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3A256" w14:textId="77777777" w:rsidR="00E66E49" w:rsidRPr="00E66E49" w:rsidRDefault="00E66E49" w:rsidP="00E66E49">
      <w:pPr>
        <w:spacing w:after="0" w:line="480" w:lineRule="auto"/>
        <w:rPr>
          <w:rFonts w:ascii="Arial" w:hAnsi="Arial" w:cs="Arial"/>
          <w:sz w:val="24"/>
          <w:szCs w:val="24"/>
        </w:rPr>
      </w:pPr>
      <w:bookmarkStart w:id="0" w:name="_GoBack"/>
      <w:bookmarkEnd w:id="0"/>
      <w:r w:rsidRPr="00E66E49">
        <w:rPr>
          <w:rFonts w:ascii="Arial" w:hAnsi="Arial" w:cs="Arial"/>
          <w:sz w:val="24"/>
          <w:szCs w:val="24"/>
        </w:rPr>
        <w:t>Severe mental illness and type 2 diabetes outcomes and complications: a nationwide cohort study</w:t>
      </w:r>
    </w:p>
    <w:p w14:paraId="75C7A22B" w14:textId="77777777" w:rsidR="00E66E49" w:rsidRPr="00E66E49" w:rsidRDefault="00E66E49" w:rsidP="00E66E49">
      <w:pPr>
        <w:spacing w:after="0" w:line="480" w:lineRule="auto"/>
        <w:rPr>
          <w:rFonts w:ascii="Arial" w:hAnsi="Arial" w:cs="Arial"/>
          <w:sz w:val="24"/>
          <w:szCs w:val="24"/>
        </w:rPr>
      </w:pPr>
      <w:r w:rsidRPr="00E66E49">
        <w:rPr>
          <w:rFonts w:ascii="Arial" w:hAnsi="Arial" w:cs="Arial"/>
          <w:sz w:val="24"/>
          <w:szCs w:val="24"/>
        </w:rPr>
        <w:t>Running title: Severe mental illness and diabetes outcomes</w:t>
      </w:r>
    </w:p>
    <w:p w14:paraId="06A53F3D" w14:textId="77777777" w:rsidR="00E66E49" w:rsidRPr="00E66E49" w:rsidRDefault="00E66E49" w:rsidP="00E66E49">
      <w:pPr>
        <w:spacing w:after="0" w:line="480" w:lineRule="auto"/>
        <w:rPr>
          <w:rFonts w:ascii="Arial" w:hAnsi="Arial" w:cs="Arial"/>
          <w:sz w:val="24"/>
          <w:szCs w:val="24"/>
        </w:rPr>
      </w:pPr>
    </w:p>
    <w:p w14:paraId="0C77C521" w14:textId="515864E5" w:rsidR="00E66E49" w:rsidRPr="00E66E49" w:rsidRDefault="00E66E49" w:rsidP="00E66E49">
      <w:pPr>
        <w:spacing w:after="0" w:line="480" w:lineRule="auto"/>
        <w:rPr>
          <w:rFonts w:ascii="Arial" w:hAnsi="Arial" w:cs="Arial"/>
          <w:sz w:val="24"/>
          <w:szCs w:val="24"/>
        </w:rPr>
      </w:pPr>
      <w:r w:rsidRPr="00E66E49">
        <w:rPr>
          <w:rFonts w:ascii="Arial" w:hAnsi="Arial" w:cs="Arial"/>
          <w:sz w:val="24"/>
          <w:szCs w:val="24"/>
        </w:rPr>
        <w:t>Kelly J Fleetwood (MSc)</w:t>
      </w:r>
      <w:r w:rsidRPr="00E66E49">
        <w:rPr>
          <w:rFonts w:ascii="Arial" w:hAnsi="Arial" w:cs="Arial"/>
          <w:sz w:val="24"/>
          <w:szCs w:val="24"/>
          <w:vertAlign w:val="superscript"/>
        </w:rPr>
        <w:t>1</w:t>
      </w:r>
      <w:r w:rsidRPr="00E66E49">
        <w:rPr>
          <w:rFonts w:ascii="Arial" w:hAnsi="Arial" w:cs="Arial"/>
          <w:sz w:val="24"/>
          <w:szCs w:val="24"/>
        </w:rPr>
        <w:t>, Sarah H Wild (PhD)</w:t>
      </w:r>
      <w:r w:rsidRPr="00E66E49">
        <w:rPr>
          <w:rFonts w:ascii="Arial" w:hAnsi="Arial" w:cs="Arial"/>
          <w:sz w:val="24"/>
          <w:szCs w:val="24"/>
          <w:vertAlign w:val="superscript"/>
        </w:rPr>
        <w:t>1</w:t>
      </w:r>
      <w:r w:rsidRPr="00E66E49">
        <w:rPr>
          <w:rFonts w:ascii="Arial" w:hAnsi="Arial" w:cs="Arial"/>
          <w:sz w:val="24"/>
          <w:szCs w:val="24"/>
        </w:rPr>
        <w:t>, Kirsty AM Licence (MPH)</w:t>
      </w:r>
      <w:r w:rsidRPr="00E66E49">
        <w:rPr>
          <w:rFonts w:ascii="Arial" w:hAnsi="Arial" w:cs="Arial"/>
          <w:sz w:val="24"/>
          <w:szCs w:val="24"/>
          <w:vertAlign w:val="superscript"/>
        </w:rPr>
        <w:t>2</w:t>
      </w:r>
      <w:r w:rsidRPr="00E66E49">
        <w:rPr>
          <w:rFonts w:ascii="Arial" w:hAnsi="Arial" w:cs="Arial"/>
          <w:sz w:val="24"/>
          <w:szCs w:val="24"/>
        </w:rPr>
        <w:t>, Stewart W Mercer (PhD)</w:t>
      </w:r>
      <w:r w:rsidRPr="00E66E49">
        <w:rPr>
          <w:rFonts w:ascii="Arial" w:hAnsi="Arial" w:cs="Arial"/>
          <w:sz w:val="24"/>
          <w:szCs w:val="24"/>
          <w:vertAlign w:val="superscript"/>
        </w:rPr>
        <w:t>1</w:t>
      </w:r>
      <w:r w:rsidRPr="00E66E49">
        <w:rPr>
          <w:rFonts w:ascii="Arial" w:hAnsi="Arial" w:cs="Arial"/>
          <w:sz w:val="24"/>
          <w:szCs w:val="24"/>
        </w:rPr>
        <w:t>, Daniel J Smith (MD)</w:t>
      </w:r>
      <w:r w:rsidRPr="00E66E49">
        <w:rPr>
          <w:rFonts w:ascii="Arial" w:hAnsi="Arial" w:cs="Arial"/>
          <w:sz w:val="24"/>
          <w:szCs w:val="24"/>
          <w:vertAlign w:val="superscript"/>
        </w:rPr>
        <w:t>3</w:t>
      </w:r>
      <w:r w:rsidRPr="00E66E49">
        <w:rPr>
          <w:rFonts w:ascii="Arial" w:hAnsi="Arial" w:cs="Arial"/>
          <w:sz w:val="24"/>
          <w:szCs w:val="24"/>
        </w:rPr>
        <w:t>, Caroline A Jackson (PhD)</w:t>
      </w:r>
      <w:r w:rsidRPr="00E66E49">
        <w:rPr>
          <w:rFonts w:ascii="Arial" w:hAnsi="Arial" w:cs="Arial"/>
          <w:sz w:val="24"/>
          <w:szCs w:val="24"/>
          <w:vertAlign w:val="superscript"/>
        </w:rPr>
        <w:t>1</w:t>
      </w:r>
      <w:r w:rsidRPr="00E66E49">
        <w:rPr>
          <w:rFonts w:ascii="Arial" w:hAnsi="Arial" w:cs="Arial"/>
          <w:sz w:val="24"/>
          <w:szCs w:val="24"/>
        </w:rPr>
        <w:t xml:space="preserve"> on behalf of the Scottish Diabetes Research Network epidemiology group</w:t>
      </w:r>
    </w:p>
    <w:p w14:paraId="69D23EC7" w14:textId="77777777" w:rsidR="00E66E49" w:rsidRPr="00E66E49" w:rsidRDefault="00E66E49" w:rsidP="00E66E49">
      <w:pPr>
        <w:spacing w:after="0" w:line="480" w:lineRule="auto"/>
        <w:rPr>
          <w:rFonts w:ascii="Arial" w:hAnsi="Arial" w:cs="Arial"/>
          <w:sz w:val="24"/>
          <w:szCs w:val="24"/>
        </w:rPr>
      </w:pPr>
    </w:p>
    <w:p w14:paraId="41BF568C" w14:textId="77777777" w:rsidR="00E66E49" w:rsidRPr="00E66E49" w:rsidRDefault="00E66E49" w:rsidP="00E66E49">
      <w:pPr>
        <w:spacing w:after="0" w:line="480" w:lineRule="auto"/>
        <w:rPr>
          <w:rFonts w:ascii="Arial" w:hAnsi="Arial" w:cs="Arial"/>
          <w:sz w:val="24"/>
          <w:szCs w:val="24"/>
        </w:rPr>
      </w:pPr>
      <w:r w:rsidRPr="00E66E49">
        <w:rPr>
          <w:rFonts w:ascii="Arial" w:hAnsi="Arial" w:cs="Arial"/>
          <w:sz w:val="24"/>
          <w:szCs w:val="24"/>
          <w:vertAlign w:val="superscript"/>
        </w:rPr>
        <w:t>1</w:t>
      </w:r>
      <w:r w:rsidRPr="00E66E49">
        <w:rPr>
          <w:rFonts w:ascii="Arial" w:hAnsi="Arial" w:cs="Arial"/>
          <w:sz w:val="24"/>
          <w:szCs w:val="24"/>
        </w:rPr>
        <w:t>Usher Institute, University of Edinburgh, Edinburgh, UK</w:t>
      </w:r>
    </w:p>
    <w:p w14:paraId="6468152B" w14:textId="77777777" w:rsidR="00E66E49" w:rsidRPr="00E66E49" w:rsidRDefault="00E66E49" w:rsidP="00E66E49">
      <w:pPr>
        <w:spacing w:after="0" w:line="480" w:lineRule="auto"/>
        <w:rPr>
          <w:rFonts w:ascii="Arial" w:hAnsi="Arial" w:cs="Arial"/>
          <w:sz w:val="24"/>
          <w:szCs w:val="24"/>
        </w:rPr>
      </w:pPr>
      <w:r w:rsidRPr="00E66E49">
        <w:rPr>
          <w:rFonts w:ascii="Arial" w:hAnsi="Arial" w:cs="Arial"/>
          <w:sz w:val="24"/>
          <w:szCs w:val="24"/>
          <w:vertAlign w:val="superscript"/>
        </w:rPr>
        <w:t>2</w:t>
      </w:r>
      <w:r w:rsidRPr="00E66E49">
        <w:rPr>
          <w:rFonts w:ascii="Arial" w:hAnsi="Arial" w:cs="Arial"/>
          <w:sz w:val="24"/>
          <w:szCs w:val="24"/>
        </w:rPr>
        <w:t>Information Services Division, National Services Scotland, NHS Scotland, Edinburgh, UK</w:t>
      </w:r>
    </w:p>
    <w:p w14:paraId="5530C7C9" w14:textId="370F701D" w:rsidR="00E66E49" w:rsidRPr="000256DD" w:rsidRDefault="00E66E49" w:rsidP="00E66E49">
      <w:pPr>
        <w:spacing w:after="0" w:line="480" w:lineRule="auto"/>
        <w:rPr>
          <w:rFonts w:ascii="Arial" w:hAnsi="Arial" w:cs="Arial"/>
          <w:sz w:val="24"/>
          <w:szCs w:val="24"/>
          <w:lang w:val="en-US"/>
        </w:rPr>
      </w:pPr>
      <w:r w:rsidRPr="00E66E49">
        <w:rPr>
          <w:rFonts w:ascii="Arial" w:hAnsi="Arial" w:cs="Arial"/>
          <w:sz w:val="24"/>
          <w:szCs w:val="24"/>
          <w:vertAlign w:val="superscript"/>
        </w:rPr>
        <w:t>3</w:t>
      </w:r>
      <w:r w:rsidRPr="00E66E49">
        <w:rPr>
          <w:rFonts w:ascii="Arial" w:hAnsi="Arial" w:cs="Arial"/>
          <w:sz w:val="24"/>
          <w:szCs w:val="24"/>
          <w:lang w:val="en-US"/>
        </w:rPr>
        <w:t xml:space="preserve"> Centre for Clinical Brain Sciences, University of Edinburgh, Edinburgh, UK</w:t>
      </w:r>
    </w:p>
    <w:p w14:paraId="4B6D5B03" w14:textId="77777777" w:rsidR="00E66E49" w:rsidRPr="00E66E49" w:rsidRDefault="00E66E49" w:rsidP="00E66E49">
      <w:pPr>
        <w:spacing w:after="0" w:line="480" w:lineRule="auto"/>
        <w:rPr>
          <w:rFonts w:ascii="Arial" w:hAnsi="Arial" w:cs="Arial"/>
          <w:sz w:val="24"/>
          <w:szCs w:val="24"/>
        </w:rPr>
      </w:pPr>
    </w:p>
    <w:p w14:paraId="3D4958A2" w14:textId="77777777" w:rsidR="00E66E49" w:rsidRPr="00E66E49" w:rsidRDefault="00E66E49" w:rsidP="00E66E49">
      <w:pPr>
        <w:spacing w:after="0" w:line="480" w:lineRule="auto"/>
        <w:rPr>
          <w:rFonts w:ascii="Arial" w:hAnsi="Arial" w:cs="Arial"/>
          <w:sz w:val="24"/>
          <w:szCs w:val="24"/>
        </w:rPr>
      </w:pPr>
      <w:r w:rsidRPr="00E66E49">
        <w:rPr>
          <w:rFonts w:ascii="Arial" w:hAnsi="Arial" w:cs="Arial"/>
          <w:sz w:val="24"/>
          <w:szCs w:val="24"/>
        </w:rPr>
        <w:t>Correspondence to:</w:t>
      </w:r>
    </w:p>
    <w:p w14:paraId="41DA10D3" w14:textId="77777777" w:rsidR="00E66E49" w:rsidRPr="00E66E49" w:rsidRDefault="00E66E49" w:rsidP="00E66E49">
      <w:pPr>
        <w:spacing w:after="0" w:line="480" w:lineRule="auto"/>
        <w:rPr>
          <w:rFonts w:ascii="Arial" w:hAnsi="Arial" w:cs="Arial"/>
          <w:sz w:val="24"/>
          <w:szCs w:val="24"/>
        </w:rPr>
      </w:pPr>
      <w:r w:rsidRPr="00E66E49">
        <w:rPr>
          <w:rFonts w:ascii="Arial" w:hAnsi="Arial" w:cs="Arial"/>
          <w:sz w:val="24"/>
          <w:szCs w:val="24"/>
        </w:rPr>
        <w:t>Caroline Jackson</w:t>
      </w:r>
    </w:p>
    <w:p w14:paraId="65C43D8D" w14:textId="77777777" w:rsidR="00E66E49" w:rsidRPr="00E66E49" w:rsidRDefault="00E66E49" w:rsidP="00E66E49">
      <w:pPr>
        <w:spacing w:after="0" w:line="480" w:lineRule="auto"/>
        <w:rPr>
          <w:rFonts w:ascii="Arial" w:hAnsi="Arial" w:cs="Arial"/>
          <w:sz w:val="24"/>
          <w:szCs w:val="24"/>
        </w:rPr>
      </w:pPr>
      <w:r w:rsidRPr="00E66E49">
        <w:rPr>
          <w:rFonts w:ascii="Arial" w:hAnsi="Arial" w:cs="Arial"/>
          <w:sz w:val="24"/>
          <w:szCs w:val="24"/>
        </w:rPr>
        <w:t>Usher Institute, University of Edinburgh, Teviot Place, Edinburgh, EH8 9AG, UK</w:t>
      </w:r>
    </w:p>
    <w:p w14:paraId="347A2E54" w14:textId="77777777" w:rsidR="00E66E49" w:rsidRPr="00E66E49" w:rsidRDefault="00E66E49" w:rsidP="00E66E49">
      <w:pPr>
        <w:spacing w:after="0" w:line="480" w:lineRule="auto"/>
        <w:rPr>
          <w:rFonts w:ascii="Arial" w:hAnsi="Arial" w:cs="Arial"/>
          <w:sz w:val="24"/>
          <w:szCs w:val="24"/>
          <w:u w:val="single"/>
          <w:lang w:val="fr-FR"/>
        </w:rPr>
      </w:pPr>
      <w:r w:rsidRPr="00E66E49">
        <w:rPr>
          <w:rFonts w:ascii="Arial" w:hAnsi="Arial" w:cs="Arial"/>
          <w:sz w:val="24"/>
          <w:szCs w:val="24"/>
          <w:lang w:val="fr-FR"/>
        </w:rPr>
        <w:t xml:space="preserve">Email: </w:t>
      </w:r>
      <w:hyperlink r:id="rId6" w:history="1">
        <w:r w:rsidRPr="00E66E49">
          <w:rPr>
            <w:rStyle w:val="Hyperlink"/>
            <w:rFonts w:ascii="Arial" w:hAnsi="Arial" w:cs="Arial"/>
            <w:sz w:val="24"/>
            <w:szCs w:val="24"/>
            <w:lang w:val="fr-FR"/>
          </w:rPr>
          <w:t>caroline.jackson@ed.ac.uk</w:t>
        </w:r>
      </w:hyperlink>
    </w:p>
    <w:p w14:paraId="4E5019C4" w14:textId="77777777" w:rsidR="00E66E49" w:rsidRPr="00E66E49" w:rsidRDefault="00E66E49" w:rsidP="00E66E49">
      <w:pPr>
        <w:spacing w:after="0" w:line="480" w:lineRule="auto"/>
        <w:rPr>
          <w:rFonts w:ascii="Arial" w:hAnsi="Arial" w:cs="Arial"/>
          <w:sz w:val="24"/>
          <w:szCs w:val="24"/>
          <w:lang w:val="fr-FR"/>
        </w:rPr>
      </w:pPr>
      <w:r w:rsidRPr="00E66E49">
        <w:rPr>
          <w:rFonts w:ascii="Arial" w:hAnsi="Arial" w:cs="Arial"/>
          <w:sz w:val="24"/>
          <w:szCs w:val="24"/>
          <w:lang w:val="fr-FR"/>
        </w:rPr>
        <w:t>Tel: +44 (0) 131 650 3223</w:t>
      </w:r>
    </w:p>
    <w:p w14:paraId="4AECF4AF" w14:textId="77777777" w:rsidR="00FE531F" w:rsidRPr="00FE531F" w:rsidRDefault="00FE531F" w:rsidP="00FE531F">
      <w:pPr>
        <w:spacing w:after="0" w:line="480" w:lineRule="auto"/>
        <w:rPr>
          <w:rFonts w:ascii="Arial" w:hAnsi="Arial" w:cs="Arial"/>
          <w:sz w:val="24"/>
          <w:szCs w:val="24"/>
        </w:rPr>
      </w:pPr>
    </w:p>
    <w:p w14:paraId="7F73B3F7" w14:textId="77777777" w:rsidR="00FE531F" w:rsidRPr="00FE531F" w:rsidRDefault="00FE531F" w:rsidP="00FE531F">
      <w:pPr>
        <w:spacing w:after="0" w:line="480" w:lineRule="auto"/>
        <w:rPr>
          <w:rFonts w:ascii="Arial" w:hAnsi="Arial" w:cs="Arial"/>
          <w:sz w:val="24"/>
          <w:szCs w:val="24"/>
        </w:rPr>
      </w:pPr>
    </w:p>
    <w:p w14:paraId="14CBF522" w14:textId="77777777" w:rsidR="00FE531F" w:rsidRPr="00FE531F" w:rsidRDefault="00FE531F" w:rsidP="00FE531F">
      <w:pPr>
        <w:spacing w:after="0" w:line="480" w:lineRule="auto"/>
        <w:rPr>
          <w:rFonts w:ascii="Arial" w:hAnsi="Arial" w:cs="Arial"/>
          <w:sz w:val="24"/>
          <w:szCs w:val="24"/>
        </w:rPr>
      </w:pPr>
    </w:p>
    <w:p w14:paraId="3CCF7D0B" w14:textId="77777777" w:rsidR="00393802" w:rsidRPr="005E1CFE" w:rsidRDefault="00393802">
      <w:pPr>
        <w:rPr>
          <w:rStyle w:val="Hyperlink"/>
          <w:rFonts w:ascii="Arial" w:hAnsi="Arial" w:cs="Arial"/>
          <w:color w:val="auto"/>
          <w:sz w:val="24"/>
          <w:szCs w:val="24"/>
          <w:u w:val="none"/>
          <w:lang w:val="en-AU"/>
        </w:rPr>
      </w:pPr>
      <w:r>
        <w:rPr>
          <w:rStyle w:val="Hyperlink"/>
          <w:rFonts w:ascii="Arial" w:hAnsi="Arial" w:cs="Arial"/>
          <w:color w:val="auto"/>
          <w:sz w:val="24"/>
          <w:szCs w:val="24"/>
          <w:u w:val="none"/>
          <w:lang w:val="fr-FR"/>
        </w:rPr>
        <w:br w:type="page"/>
      </w:r>
    </w:p>
    <w:p w14:paraId="1E1C025C" w14:textId="45698C4B" w:rsidR="005E1CFE" w:rsidRPr="00DB04B4" w:rsidRDefault="005E1CFE" w:rsidP="002D26FB">
      <w:pPr>
        <w:pStyle w:val="Heading1"/>
        <w:rPr>
          <w:rFonts w:eastAsia="Times New Roman"/>
        </w:rPr>
      </w:pPr>
      <w:r w:rsidRPr="00122906">
        <w:rPr>
          <w:rStyle w:val="Hyperlink"/>
          <w:color w:val="000000" w:themeColor="text1"/>
          <w:u w:val="none"/>
          <w:lang w:val="en-AU"/>
        </w:rPr>
        <w:lastRenderedPageBreak/>
        <w:t>Supplementary</w:t>
      </w:r>
      <w:r w:rsidRPr="00122906">
        <w:rPr>
          <w:rStyle w:val="Hyperlink"/>
          <w:color w:val="000000" w:themeColor="text1"/>
          <w:u w:val="none"/>
          <w:lang w:val="fr-FR"/>
        </w:rPr>
        <w:t xml:space="preserve"> Table 1: </w:t>
      </w:r>
      <w:r w:rsidR="00DB04B4" w:rsidRPr="00122906">
        <w:rPr>
          <w:rStyle w:val="Hyperlink"/>
          <w:color w:val="000000" w:themeColor="text1"/>
          <w:u w:val="none"/>
          <w:lang w:val="fr-FR"/>
        </w:rPr>
        <w:t>ICD</w:t>
      </w:r>
      <w:r w:rsidR="00DB04B4">
        <w:rPr>
          <w:rStyle w:val="Hyperlink"/>
          <w:b w:val="0"/>
          <w:color w:val="000000" w:themeColor="text1"/>
          <w:u w:val="none"/>
          <w:lang w:val="fr-FR"/>
        </w:rPr>
        <w:t xml:space="preserve"> </w:t>
      </w:r>
      <w:r w:rsidRPr="005E1CFE">
        <w:rPr>
          <w:rFonts w:eastAsia="Times New Roman"/>
        </w:rPr>
        <w:t xml:space="preserve">codes </w:t>
      </w:r>
      <w:r w:rsidR="00DB04B4">
        <w:rPr>
          <w:rFonts w:eastAsia="Times New Roman"/>
        </w:rPr>
        <w:t>for</w:t>
      </w:r>
      <w:r w:rsidRPr="005E1CFE">
        <w:rPr>
          <w:rFonts w:eastAsia="Times New Roman"/>
        </w:rPr>
        <w:t xml:space="preserve"> mental health conditions</w:t>
      </w:r>
    </w:p>
    <w:tbl>
      <w:tblPr>
        <w:tblW w:w="9214" w:type="dxa"/>
        <w:tblCellMar>
          <w:left w:w="0" w:type="dxa"/>
          <w:right w:w="0" w:type="dxa"/>
        </w:tblCellMar>
        <w:tblLook w:val="04A0" w:firstRow="1" w:lastRow="0" w:firstColumn="1" w:lastColumn="0" w:noHBand="0" w:noVBand="1"/>
      </w:tblPr>
      <w:tblGrid>
        <w:gridCol w:w="1134"/>
        <w:gridCol w:w="5387"/>
        <w:gridCol w:w="1276"/>
        <w:gridCol w:w="1417"/>
      </w:tblGrid>
      <w:tr w:rsidR="00DB04B4" w14:paraId="6DF260FA" w14:textId="77777777" w:rsidTr="00DB04B4">
        <w:trPr>
          <w:trHeight w:val="634"/>
        </w:trPr>
        <w:tc>
          <w:tcPr>
            <w:tcW w:w="1134" w:type="dxa"/>
            <w:tcBorders>
              <w:top w:val="single" w:sz="8" w:space="0" w:color="auto"/>
              <w:left w:val="nil"/>
              <w:bottom w:val="single" w:sz="8" w:space="0" w:color="auto"/>
              <w:right w:val="nil"/>
            </w:tcBorders>
            <w:vAlign w:val="center"/>
          </w:tcPr>
          <w:p w14:paraId="70C8B03A" w14:textId="25871E2C" w:rsidR="00DB04B4" w:rsidRPr="005E1CFE" w:rsidRDefault="00DB04B4" w:rsidP="005E1CFE">
            <w:pPr>
              <w:spacing w:after="0" w:line="240" w:lineRule="auto"/>
              <w:jc w:val="center"/>
              <w:rPr>
                <w:b/>
                <w:sz w:val="20"/>
                <w:szCs w:val="20"/>
              </w:rPr>
            </w:pPr>
            <w:r w:rsidRPr="005E1CFE">
              <w:rPr>
                <w:b/>
                <w:sz w:val="20"/>
                <w:szCs w:val="20"/>
              </w:rPr>
              <w:t>Position in hierarchy</w:t>
            </w:r>
          </w:p>
        </w:tc>
        <w:tc>
          <w:tcPr>
            <w:tcW w:w="538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61E6B04" w14:textId="5A64C737" w:rsidR="00DB04B4" w:rsidRPr="005E1CFE" w:rsidRDefault="00DB04B4" w:rsidP="005E1CFE">
            <w:pPr>
              <w:spacing w:after="0" w:line="240" w:lineRule="auto"/>
              <w:rPr>
                <w:b/>
                <w:sz w:val="20"/>
                <w:szCs w:val="20"/>
              </w:rPr>
            </w:pPr>
            <w:r w:rsidRPr="005E1CFE">
              <w:rPr>
                <w:b/>
                <w:sz w:val="20"/>
                <w:szCs w:val="20"/>
              </w:rPr>
              <w:t> </w:t>
            </w:r>
            <w:r w:rsidRPr="005E1CFE">
              <w:rPr>
                <w:b/>
                <w:bCs/>
                <w:sz w:val="20"/>
                <w:szCs w:val="20"/>
              </w:rPr>
              <w:t>Mental health condition</w:t>
            </w:r>
          </w:p>
        </w:tc>
        <w:tc>
          <w:tcPr>
            <w:tcW w:w="1276" w:type="dxa"/>
            <w:tcBorders>
              <w:top w:val="single" w:sz="8" w:space="0" w:color="auto"/>
              <w:left w:val="nil"/>
              <w:bottom w:val="single" w:sz="8" w:space="0" w:color="auto"/>
              <w:right w:val="nil"/>
            </w:tcBorders>
            <w:vAlign w:val="center"/>
          </w:tcPr>
          <w:p w14:paraId="769601DE" w14:textId="013D3C0E" w:rsidR="00DB04B4" w:rsidRPr="005E1CFE" w:rsidRDefault="00DB04B4" w:rsidP="00DB04B4">
            <w:pPr>
              <w:spacing w:after="0" w:line="240" w:lineRule="auto"/>
              <w:rPr>
                <w:b/>
                <w:bCs/>
                <w:sz w:val="20"/>
                <w:szCs w:val="20"/>
              </w:rPr>
            </w:pPr>
            <w:r w:rsidRPr="005E1CFE">
              <w:rPr>
                <w:b/>
                <w:bCs/>
                <w:sz w:val="20"/>
                <w:szCs w:val="20"/>
              </w:rPr>
              <w:t>ICD-</w:t>
            </w:r>
            <w:r>
              <w:rPr>
                <w:b/>
                <w:bCs/>
                <w:sz w:val="20"/>
                <w:szCs w:val="20"/>
              </w:rPr>
              <w:t>9</w:t>
            </w:r>
            <w:r w:rsidRPr="005E1CFE">
              <w:rPr>
                <w:b/>
                <w:bCs/>
                <w:sz w:val="20"/>
                <w:szCs w:val="20"/>
              </w:rPr>
              <w:t xml:space="preserve"> codes</w:t>
            </w:r>
          </w:p>
        </w:tc>
        <w:tc>
          <w:tcPr>
            <w:tcW w:w="141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3671605" w14:textId="5553454A" w:rsidR="00DB04B4" w:rsidRPr="005E1CFE" w:rsidRDefault="00DB04B4" w:rsidP="005E1CFE">
            <w:pPr>
              <w:spacing w:after="0" w:line="240" w:lineRule="auto"/>
              <w:rPr>
                <w:b/>
                <w:sz w:val="20"/>
                <w:szCs w:val="20"/>
              </w:rPr>
            </w:pPr>
            <w:r w:rsidRPr="005E1CFE">
              <w:rPr>
                <w:b/>
                <w:bCs/>
                <w:sz w:val="20"/>
                <w:szCs w:val="20"/>
              </w:rPr>
              <w:t>ICD-10 codes</w:t>
            </w:r>
          </w:p>
        </w:tc>
      </w:tr>
      <w:tr w:rsidR="00DB04B4" w14:paraId="447837A4" w14:textId="77777777" w:rsidTr="00DB04B4">
        <w:trPr>
          <w:trHeight w:val="541"/>
        </w:trPr>
        <w:tc>
          <w:tcPr>
            <w:tcW w:w="1134" w:type="dxa"/>
            <w:tcBorders>
              <w:top w:val="nil"/>
              <w:left w:val="nil"/>
              <w:bottom w:val="single" w:sz="8" w:space="0" w:color="auto"/>
              <w:right w:val="nil"/>
            </w:tcBorders>
          </w:tcPr>
          <w:p w14:paraId="1B25DD9D" w14:textId="4FDC00DC" w:rsidR="00DB04B4" w:rsidRDefault="00DB04B4" w:rsidP="00DB04B4">
            <w:pPr>
              <w:jc w:val="center"/>
              <w:rPr>
                <w:sz w:val="20"/>
                <w:szCs w:val="20"/>
              </w:rPr>
            </w:pPr>
            <w:r>
              <w:rPr>
                <w:sz w:val="20"/>
                <w:szCs w:val="20"/>
              </w:rPr>
              <w:t>1</w:t>
            </w:r>
          </w:p>
        </w:tc>
        <w:tc>
          <w:tcPr>
            <w:tcW w:w="5387" w:type="dxa"/>
            <w:tcBorders>
              <w:top w:val="nil"/>
              <w:left w:val="nil"/>
              <w:bottom w:val="single" w:sz="8" w:space="0" w:color="auto"/>
              <w:right w:val="nil"/>
            </w:tcBorders>
            <w:tcMar>
              <w:top w:w="0" w:type="dxa"/>
              <w:left w:w="108" w:type="dxa"/>
              <w:bottom w:w="0" w:type="dxa"/>
              <w:right w:w="108" w:type="dxa"/>
            </w:tcMar>
            <w:hideMark/>
          </w:tcPr>
          <w:p w14:paraId="067F4A5D" w14:textId="5E1DA205" w:rsidR="00DB04B4" w:rsidRDefault="00DB04B4" w:rsidP="00DB04B4">
            <w:r>
              <w:rPr>
                <w:sz w:val="20"/>
                <w:szCs w:val="20"/>
              </w:rPr>
              <w:t>Schizophrenia: schizophrenia and schizoaffective disorders</w:t>
            </w:r>
          </w:p>
        </w:tc>
        <w:tc>
          <w:tcPr>
            <w:tcW w:w="1276" w:type="dxa"/>
            <w:tcBorders>
              <w:top w:val="nil"/>
              <w:left w:val="nil"/>
              <w:bottom w:val="single" w:sz="8" w:space="0" w:color="auto"/>
              <w:right w:val="nil"/>
            </w:tcBorders>
          </w:tcPr>
          <w:p w14:paraId="2934F8CD" w14:textId="77777777" w:rsidR="00DB04B4" w:rsidRDefault="00DB04B4" w:rsidP="00DB04B4">
            <w:pPr>
              <w:spacing w:after="0" w:line="240" w:lineRule="auto"/>
            </w:pPr>
            <w:r>
              <w:rPr>
                <w:sz w:val="20"/>
                <w:szCs w:val="20"/>
              </w:rPr>
              <w:t>295.0-295.3,</w:t>
            </w:r>
          </w:p>
          <w:p w14:paraId="73754FE8" w14:textId="7039981A" w:rsidR="00DB04B4" w:rsidRDefault="00DB04B4" w:rsidP="00DB04B4">
            <w:pPr>
              <w:spacing w:after="0" w:line="240" w:lineRule="auto"/>
              <w:rPr>
                <w:sz w:val="20"/>
                <w:szCs w:val="20"/>
              </w:rPr>
            </w:pPr>
            <w:r>
              <w:rPr>
                <w:sz w:val="20"/>
                <w:szCs w:val="20"/>
              </w:rPr>
              <w:t>295.6-295.9</w:t>
            </w:r>
          </w:p>
        </w:tc>
        <w:tc>
          <w:tcPr>
            <w:tcW w:w="1417" w:type="dxa"/>
            <w:tcBorders>
              <w:top w:val="nil"/>
              <w:left w:val="nil"/>
              <w:bottom w:val="single" w:sz="8" w:space="0" w:color="auto"/>
              <w:right w:val="nil"/>
            </w:tcBorders>
            <w:tcMar>
              <w:top w:w="0" w:type="dxa"/>
              <w:left w:w="108" w:type="dxa"/>
              <w:bottom w:w="0" w:type="dxa"/>
              <w:right w:w="108" w:type="dxa"/>
            </w:tcMar>
            <w:hideMark/>
          </w:tcPr>
          <w:p w14:paraId="5C5488DB" w14:textId="73D2A79E" w:rsidR="00DB04B4" w:rsidRDefault="00DB04B4" w:rsidP="00DB04B4">
            <w:r>
              <w:rPr>
                <w:sz w:val="20"/>
                <w:szCs w:val="20"/>
              </w:rPr>
              <w:t>F20, F25</w:t>
            </w:r>
          </w:p>
        </w:tc>
      </w:tr>
      <w:tr w:rsidR="00DB04B4" w14:paraId="54381C7B" w14:textId="77777777" w:rsidTr="00DB04B4">
        <w:trPr>
          <w:trHeight w:val="1030"/>
        </w:trPr>
        <w:tc>
          <w:tcPr>
            <w:tcW w:w="1134" w:type="dxa"/>
            <w:tcBorders>
              <w:top w:val="nil"/>
              <w:left w:val="nil"/>
              <w:bottom w:val="single" w:sz="8" w:space="0" w:color="auto"/>
              <w:right w:val="nil"/>
            </w:tcBorders>
          </w:tcPr>
          <w:p w14:paraId="7F6D1F3D" w14:textId="4619DA27" w:rsidR="00DB04B4" w:rsidRDefault="00DB04B4" w:rsidP="00DB04B4">
            <w:pPr>
              <w:jc w:val="center"/>
              <w:rPr>
                <w:sz w:val="20"/>
                <w:szCs w:val="20"/>
              </w:rPr>
            </w:pPr>
            <w:r>
              <w:rPr>
                <w:sz w:val="20"/>
                <w:szCs w:val="20"/>
              </w:rPr>
              <w:t>2</w:t>
            </w:r>
          </w:p>
        </w:tc>
        <w:tc>
          <w:tcPr>
            <w:tcW w:w="5387" w:type="dxa"/>
            <w:tcBorders>
              <w:top w:val="nil"/>
              <w:left w:val="nil"/>
              <w:bottom w:val="single" w:sz="8" w:space="0" w:color="auto"/>
              <w:right w:val="nil"/>
            </w:tcBorders>
            <w:tcMar>
              <w:top w:w="0" w:type="dxa"/>
              <w:left w:w="108" w:type="dxa"/>
              <w:bottom w:w="0" w:type="dxa"/>
              <w:right w:w="108" w:type="dxa"/>
            </w:tcMar>
            <w:hideMark/>
          </w:tcPr>
          <w:p w14:paraId="52FB711C" w14:textId="16B39DE3" w:rsidR="00DB04B4" w:rsidRDefault="00DB04B4" w:rsidP="00DB04B4">
            <w:r>
              <w:rPr>
                <w:sz w:val="20"/>
                <w:szCs w:val="20"/>
              </w:rPr>
              <w:t>Other psychoses: schizotypal disorders, acute and transient psychosis, delusional disorders, and other psychotic disorders</w:t>
            </w:r>
          </w:p>
        </w:tc>
        <w:tc>
          <w:tcPr>
            <w:tcW w:w="1276" w:type="dxa"/>
            <w:tcBorders>
              <w:top w:val="nil"/>
              <w:left w:val="nil"/>
              <w:bottom w:val="single" w:sz="8" w:space="0" w:color="auto"/>
              <w:right w:val="nil"/>
            </w:tcBorders>
          </w:tcPr>
          <w:p w14:paraId="6C8D1028" w14:textId="77777777" w:rsidR="00DB04B4" w:rsidRDefault="00DB04B4" w:rsidP="00DB04B4">
            <w:pPr>
              <w:spacing w:after="0" w:line="240" w:lineRule="auto"/>
            </w:pPr>
            <w:r>
              <w:rPr>
                <w:sz w:val="20"/>
                <w:szCs w:val="20"/>
              </w:rPr>
              <w:t>295.4, 295.5,</w:t>
            </w:r>
          </w:p>
          <w:p w14:paraId="7AB1D254" w14:textId="77777777" w:rsidR="00DB04B4" w:rsidRDefault="00DB04B4" w:rsidP="00DB04B4">
            <w:pPr>
              <w:spacing w:after="0" w:line="240" w:lineRule="auto"/>
            </w:pPr>
            <w:r>
              <w:rPr>
                <w:sz w:val="20"/>
                <w:szCs w:val="20"/>
              </w:rPr>
              <w:t>297.0-297.9</w:t>
            </w:r>
          </w:p>
          <w:p w14:paraId="4461B46B" w14:textId="12DECDD7" w:rsidR="00DB04B4" w:rsidRDefault="00DB04B4" w:rsidP="00DB04B4">
            <w:pPr>
              <w:spacing w:after="0" w:line="240" w:lineRule="auto"/>
              <w:rPr>
                <w:sz w:val="20"/>
                <w:szCs w:val="20"/>
              </w:rPr>
            </w:pPr>
            <w:r>
              <w:rPr>
                <w:sz w:val="20"/>
                <w:szCs w:val="20"/>
              </w:rPr>
              <w:t xml:space="preserve">298.3, 298.4, 298.8, 298.9  </w:t>
            </w:r>
          </w:p>
        </w:tc>
        <w:tc>
          <w:tcPr>
            <w:tcW w:w="1417" w:type="dxa"/>
            <w:tcBorders>
              <w:top w:val="nil"/>
              <w:left w:val="nil"/>
              <w:bottom w:val="single" w:sz="8" w:space="0" w:color="auto"/>
              <w:right w:val="nil"/>
            </w:tcBorders>
            <w:tcMar>
              <w:top w:w="0" w:type="dxa"/>
              <w:left w:w="108" w:type="dxa"/>
              <w:bottom w:w="0" w:type="dxa"/>
              <w:right w:w="108" w:type="dxa"/>
            </w:tcMar>
            <w:hideMark/>
          </w:tcPr>
          <w:p w14:paraId="100D8335" w14:textId="76876CB1" w:rsidR="00DB04B4" w:rsidRDefault="00DB04B4" w:rsidP="00DB04B4">
            <w:r>
              <w:rPr>
                <w:sz w:val="20"/>
                <w:szCs w:val="20"/>
              </w:rPr>
              <w:t>F21-F24,</w:t>
            </w:r>
            <w:r>
              <w:t xml:space="preserve"> </w:t>
            </w:r>
            <w:r>
              <w:rPr>
                <w:sz w:val="20"/>
                <w:szCs w:val="20"/>
              </w:rPr>
              <w:t>F28, F29</w:t>
            </w:r>
          </w:p>
        </w:tc>
      </w:tr>
      <w:tr w:rsidR="00DB04B4" w14:paraId="3BEAC4C6" w14:textId="77777777" w:rsidTr="00DB04B4">
        <w:trPr>
          <w:trHeight w:val="604"/>
        </w:trPr>
        <w:tc>
          <w:tcPr>
            <w:tcW w:w="1134" w:type="dxa"/>
            <w:tcBorders>
              <w:top w:val="nil"/>
              <w:left w:val="nil"/>
              <w:bottom w:val="single" w:sz="8" w:space="0" w:color="auto"/>
              <w:right w:val="nil"/>
            </w:tcBorders>
          </w:tcPr>
          <w:p w14:paraId="68C6E859" w14:textId="68D2E906" w:rsidR="00DB04B4" w:rsidRDefault="00DB04B4" w:rsidP="00DB04B4">
            <w:pPr>
              <w:jc w:val="center"/>
              <w:rPr>
                <w:sz w:val="20"/>
                <w:szCs w:val="20"/>
              </w:rPr>
            </w:pPr>
            <w:r>
              <w:rPr>
                <w:sz w:val="20"/>
                <w:szCs w:val="20"/>
              </w:rPr>
              <w:t>3</w:t>
            </w:r>
          </w:p>
        </w:tc>
        <w:tc>
          <w:tcPr>
            <w:tcW w:w="5387" w:type="dxa"/>
            <w:tcBorders>
              <w:top w:val="nil"/>
              <w:left w:val="nil"/>
              <w:bottom w:val="single" w:sz="8" w:space="0" w:color="auto"/>
              <w:right w:val="nil"/>
            </w:tcBorders>
            <w:tcMar>
              <w:top w:w="0" w:type="dxa"/>
              <w:left w:w="108" w:type="dxa"/>
              <w:bottom w:w="0" w:type="dxa"/>
              <w:right w:w="108" w:type="dxa"/>
            </w:tcMar>
            <w:hideMark/>
          </w:tcPr>
          <w:p w14:paraId="07A98828" w14:textId="18546C89" w:rsidR="00DB04B4" w:rsidRDefault="00DB04B4" w:rsidP="00DB04B4">
            <w:r>
              <w:rPr>
                <w:sz w:val="20"/>
                <w:szCs w:val="20"/>
              </w:rPr>
              <w:t>Bipolar disorder: manic episode or bipolar affective disorder</w:t>
            </w:r>
          </w:p>
        </w:tc>
        <w:tc>
          <w:tcPr>
            <w:tcW w:w="1276" w:type="dxa"/>
            <w:tcBorders>
              <w:top w:val="nil"/>
              <w:left w:val="nil"/>
              <w:bottom w:val="single" w:sz="8" w:space="0" w:color="auto"/>
              <w:right w:val="nil"/>
            </w:tcBorders>
          </w:tcPr>
          <w:p w14:paraId="088B652F" w14:textId="77777777" w:rsidR="00DB04B4" w:rsidRDefault="00DB04B4" w:rsidP="00DB04B4">
            <w:pPr>
              <w:spacing w:after="0" w:line="240" w:lineRule="auto"/>
            </w:pPr>
            <w:r>
              <w:rPr>
                <w:sz w:val="20"/>
                <w:szCs w:val="20"/>
              </w:rPr>
              <w:t>296.0</w:t>
            </w:r>
          </w:p>
          <w:p w14:paraId="5ABB9D95" w14:textId="66B578C4" w:rsidR="00DB04B4" w:rsidRDefault="00DB04B4" w:rsidP="00DB04B4">
            <w:pPr>
              <w:spacing w:after="0" w:line="240" w:lineRule="auto"/>
              <w:rPr>
                <w:sz w:val="20"/>
                <w:szCs w:val="20"/>
              </w:rPr>
            </w:pPr>
            <w:r>
              <w:rPr>
                <w:sz w:val="20"/>
                <w:szCs w:val="20"/>
              </w:rPr>
              <w:t>296.2-296.6</w:t>
            </w:r>
          </w:p>
        </w:tc>
        <w:tc>
          <w:tcPr>
            <w:tcW w:w="1417" w:type="dxa"/>
            <w:tcBorders>
              <w:top w:val="nil"/>
              <w:left w:val="nil"/>
              <w:bottom w:val="single" w:sz="8" w:space="0" w:color="auto"/>
              <w:right w:val="nil"/>
            </w:tcBorders>
            <w:tcMar>
              <w:top w:w="0" w:type="dxa"/>
              <w:left w:w="108" w:type="dxa"/>
              <w:bottom w:w="0" w:type="dxa"/>
              <w:right w:w="108" w:type="dxa"/>
            </w:tcMar>
            <w:hideMark/>
          </w:tcPr>
          <w:p w14:paraId="0DD92879" w14:textId="735338EC" w:rsidR="00DB04B4" w:rsidRDefault="00DB04B4" w:rsidP="00DB04B4">
            <w:r>
              <w:rPr>
                <w:sz w:val="20"/>
                <w:szCs w:val="20"/>
              </w:rPr>
              <w:t>F30-F31</w:t>
            </w:r>
          </w:p>
        </w:tc>
      </w:tr>
      <w:tr w:rsidR="00DB04B4" w14:paraId="78410EA9" w14:textId="77777777" w:rsidTr="00DB04B4">
        <w:trPr>
          <w:trHeight w:val="810"/>
        </w:trPr>
        <w:tc>
          <w:tcPr>
            <w:tcW w:w="1134" w:type="dxa"/>
            <w:tcBorders>
              <w:top w:val="nil"/>
              <w:left w:val="nil"/>
              <w:bottom w:val="single" w:sz="8" w:space="0" w:color="auto"/>
              <w:right w:val="nil"/>
            </w:tcBorders>
          </w:tcPr>
          <w:p w14:paraId="1DBACE6E" w14:textId="7E4289BB" w:rsidR="00DB04B4" w:rsidRDefault="00DB04B4" w:rsidP="00DB04B4">
            <w:pPr>
              <w:jc w:val="center"/>
              <w:rPr>
                <w:sz w:val="20"/>
                <w:szCs w:val="20"/>
              </w:rPr>
            </w:pPr>
            <w:r>
              <w:rPr>
                <w:sz w:val="20"/>
                <w:szCs w:val="20"/>
              </w:rPr>
              <w:t>4</w:t>
            </w:r>
          </w:p>
        </w:tc>
        <w:tc>
          <w:tcPr>
            <w:tcW w:w="5387" w:type="dxa"/>
            <w:tcBorders>
              <w:top w:val="nil"/>
              <w:left w:val="nil"/>
              <w:bottom w:val="single" w:sz="8" w:space="0" w:color="auto"/>
              <w:right w:val="nil"/>
            </w:tcBorders>
            <w:tcMar>
              <w:top w:w="0" w:type="dxa"/>
              <w:left w:w="108" w:type="dxa"/>
              <w:bottom w:w="0" w:type="dxa"/>
              <w:right w:w="108" w:type="dxa"/>
            </w:tcMar>
            <w:hideMark/>
          </w:tcPr>
          <w:p w14:paraId="388BB68C" w14:textId="1299CFB0" w:rsidR="00DB04B4" w:rsidRDefault="00554579" w:rsidP="00DB04B4">
            <w:r>
              <w:rPr>
                <w:sz w:val="20"/>
                <w:szCs w:val="20"/>
              </w:rPr>
              <w:t>Major d</w:t>
            </w:r>
            <w:r w:rsidR="00DB04B4">
              <w:rPr>
                <w:sz w:val="20"/>
                <w:szCs w:val="20"/>
              </w:rPr>
              <w:t>epression: depressive episode or recurrent depressive disorder</w:t>
            </w:r>
          </w:p>
        </w:tc>
        <w:tc>
          <w:tcPr>
            <w:tcW w:w="1276" w:type="dxa"/>
            <w:tcBorders>
              <w:top w:val="nil"/>
              <w:left w:val="nil"/>
              <w:bottom w:val="single" w:sz="8" w:space="0" w:color="auto"/>
              <w:right w:val="nil"/>
            </w:tcBorders>
          </w:tcPr>
          <w:p w14:paraId="5AE6D5FC" w14:textId="77777777" w:rsidR="00DB04B4" w:rsidRDefault="00DB04B4" w:rsidP="00DB04B4">
            <w:pPr>
              <w:spacing w:after="0" w:line="240" w:lineRule="auto"/>
            </w:pPr>
            <w:r>
              <w:rPr>
                <w:sz w:val="20"/>
                <w:szCs w:val="20"/>
              </w:rPr>
              <w:t>296.1</w:t>
            </w:r>
          </w:p>
          <w:p w14:paraId="1739E797" w14:textId="64AC1C21" w:rsidR="00DB04B4" w:rsidRDefault="00DB04B4" w:rsidP="00DB04B4">
            <w:pPr>
              <w:spacing w:after="0" w:line="240" w:lineRule="auto"/>
              <w:rPr>
                <w:sz w:val="20"/>
                <w:szCs w:val="20"/>
              </w:rPr>
            </w:pPr>
            <w:r>
              <w:rPr>
                <w:sz w:val="20"/>
                <w:szCs w:val="20"/>
              </w:rPr>
              <w:t>298.0, 300.4,  311</w:t>
            </w:r>
          </w:p>
        </w:tc>
        <w:tc>
          <w:tcPr>
            <w:tcW w:w="1417" w:type="dxa"/>
            <w:tcBorders>
              <w:top w:val="nil"/>
              <w:left w:val="nil"/>
              <w:bottom w:val="single" w:sz="8" w:space="0" w:color="auto"/>
              <w:right w:val="nil"/>
            </w:tcBorders>
            <w:tcMar>
              <w:top w:w="0" w:type="dxa"/>
              <w:left w:w="108" w:type="dxa"/>
              <w:bottom w:w="0" w:type="dxa"/>
              <w:right w:w="108" w:type="dxa"/>
            </w:tcMar>
            <w:hideMark/>
          </w:tcPr>
          <w:p w14:paraId="62E6F1CC" w14:textId="6A99540A" w:rsidR="00DB04B4" w:rsidRDefault="00DB04B4" w:rsidP="00DB04B4">
            <w:r>
              <w:rPr>
                <w:sz w:val="20"/>
                <w:szCs w:val="20"/>
              </w:rPr>
              <w:t>F32-F33</w:t>
            </w:r>
          </w:p>
        </w:tc>
      </w:tr>
      <w:tr w:rsidR="00DB04B4" w14:paraId="084ADC54" w14:textId="77777777" w:rsidTr="00DB04B4">
        <w:tc>
          <w:tcPr>
            <w:tcW w:w="1134" w:type="dxa"/>
            <w:tcBorders>
              <w:top w:val="nil"/>
              <w:left w:val="nil"/>
              <w:bottom w:val="single" w:sz="8" w:space="0" w:color="auto"/>
              <w:right w:val="nil"/>
            </w:tcBorders>
          </w:tcPr>
          <w:p w14:paraId="4681B3C7" w14:textId="59AAC31E" w:rsidR="00DB04B4" w:rsidRDefault="00DB04B4" w:rsidP="00DB04B4">
            <w:pPr>
              <w:jc w:val="center"/>
              <w:rPr>
                <w:sz w:val="20"/>
                <w:szCs w:val="20"/>
              </w:rPr>
            </w:pPr>
            <w:r>
              <w:rPr>
                <w:sz w:val="20"/>
                <w:szCs w:val="20"/>
              </w:rPr>
              <w:t>5</w:t>
            </w:r>
          </w:p>
        </w:tc>
        <w:tc>
          <w:tcPr>
            <w:tcW w:w="5387" w:type="dxa"/>
            <w:tcBorders>
              <w:top w:val="nil"/>
              <w:left w:val="nil"/>
              <w:bottom w:val="single" w:sz="8" w:space="0" w:color="auto"/>
              <w:right w:val="nil"/>
            </w:tcBorders>
            <w:tcMar>
              <w:top w:w="0" w:type="dxa"/>
              <w:left w:w="108" w:type="dxa"/>
              <w:bottom w:w="0" w:type="dxa"/>
              <w:right w:w="108" w:type="dxa"/>
            </w:tcMar>
            <w:hideMark/>
          </w:tcPr>
          <w:p w14:paraId="72DC5F67" w14:textId="228E1B65" w:rsidR="00DB04B4" w:rsidRDefault="00DB04B4" w:rsidP="00DB04B4">
            <w:r>
              <w:rPr>
                <w:sz w:val="20"/>
                <w:szCs w:val="20"/>
              </w:rPr>
              <w:t>Other mental health conditions: including other mood disorders, neuroses, dissociative disorders, somatoform disorders, eating disorders, non-organic sleep disorders and other behavioural syndromes associated with physiological disturbances and physical factors, disorders of adult personality and behaviour, disorders of psychological development, behavioural and emotional disorders with onset in childhood and adolescence and unspecified mental disorders</w:t>
            </w:r>
          </w:p>
        </w:tc>
        <w:tc>
          <w:tcPr>
            <w:tcW w:w="1276" w:type="dxa"/>
            <w:tcBorders>
              <w:top w:val="nil"/>
              <w:left w:val="nil"/>
              <w:bottom w:val="single" w:sz="8" w:space="0" w:color="auto"/>
              <w:right w:val="nil"/>
            </w:tcBorders>
          </w:tcPr>
          <w:p w14:paraId="39C01A4C" w14:textId="77777777" w:rsidR="00DB04B4" w:rsidRDefault="00DB04B4" w:rsidP="00DB04B4">
            <w:pPr>
              <w:spacing w:after="0" w:line="240" w:lineRule="auto"/>
            </w:pPr>
            <w:r>
              <w:rPr>
                <w:sz w:val="20"/>
                <w:szCs w:val="20"/>
              </w:rPr>
              <w:t>293.8,</w:t>
            </w:r>
          </w:p>
          <w:p w14:paraId="19BD9633" w14:textId="77777777" w:rsidR="00DB04B4" w:rsidRDefault="00DB04B4" w:rsidP="00DB04B4">
            <w:pPr>
              <w:spacing w:after="0" w:line="240" w:lineRule="auto"/>
            </w:pPr>
            <w:r>
              <w:rPr>
                <w:sz w:val="20"/>
                <w:szCs w:val="20"/>
              </w:rPr>
              <w:t xml:space="preserve">296.8, 296.9, </w:t>
            </w:r>
          </w:p>
          <w:p w14:paraId="1937EC09" w14:textId="77777777" w:rsidR="00DB04B4" w:rsidRDefault="00DB04B4" w:rsidP="00DB04B4">
            <w:pPr>
              <w:spacing w:after="0" w:line="240" w:lineRule="auto"/>
            </w:pPr>
            <w:r>
              <w:rPr>
                <w:sz w:val="20"/>
                <w:szCs w:val="20"/>
              </w:rPr>
              <w:t>298.1, 298.2,</w:t>
            </w:r>
          </w:p>
          <w:p w14:paraId="1166D004" w14:textId="77777777" w:rsidR="00DB04B4" w:rsidRDefault="00DB04B4" w:rsidP="00DB04B4">
            <w:pPr>
              <w:spacing w:after="0" w:line="240" w:lineRule="auto"/>
            </w:pPr>
            <w:r>
              <w:rPr>
                <w:sz w:val="20"/>
                <w:szCs w:val="20"/>
              </w:rPr>
              <w:t>299.0-301.9,</w:t>
            </w:r>
          </w:p>
          <w:p w14:paraId="3046EC84" w14:textId="77777777" w:rsidR="00DB04B4" w:rsidRDefault="00DB04B4" w:rsidP="00DB04B4">
            <w:pPr>
              <w:spacing w:after="0" w:line="240" w:lineRule="auto"/>
            </w:pPr>
            <w:r>
              <w:rPr>
                <w:sz w:val="20"/>
                <w:szCs w:val="20"/>
              </w:rPr>
              <w:t>302.1-302.9,</w:t>
            </w:r>
          </w:p>
          <w:p w14:paraId="2BEC4D3C" w14:textId="77777777" w:rsidR="00DB04B4" w:rsidRDefault="00DB04B4" w:rsidP="00DB04B4">
            <w:pPr>
              <w:spacing w:after="0" w:line="240" w:lineRule="auto"/>
            </w:pPr>
            <w:r>
              <w:rPr>
                <w:sz w:val="20"/>
                <w:szCs w:val="20"/>
              </w:rPr>
              <w:t>305.9,</w:t>
            </w:r>
          </w:p>
          <w:p w14:paraId="235BC300" w14:textId="77777777" w:rsidR="00DB04B4" w:rsidRDefault="00DB04B4" w:rsidP="00DB04B4">
            <w:pPr>
              <w:spacing w:after="0" w:line="240" w:lineRule="auto"/>
            </w:pPr>
            <w:r>
              <w:rPr>
                <w:sz w:val="20"/>
                <w:szCs w:val="20"/>
              </w:rPr>
              <w:t>306.0-309.9,</w:t>
            </w:r>
          </w:p>
          <w:p w14:paraId="1254A66D" w14:textId="77777777" w:rsidR="00DB04B4" w:rsidRDefault="00DB04B4" w:rsidP="00DB04B4">
            <w:pPr>
              <w:spacing w:after="0" w:line="240" w:lineRule="auto"/>
            </w:pPr>
            <w:r>
              <w:rPr>
                <w:sz w:val="20"/>
                <w:szCs w:val="20"/>
              </w:rPr>
              <w:t>312.0-315.9</w:t>
            </w:r>
          </w:p>
          <w:p w14:paraId="0C2E9D1F" w14:textId="54816BC1" w:rsidR="00DB04B4" w:rsidRDefault="00DB04B4" w:rsidP="00DB04B4">
            <w:pPr>
              <w:spacing w:after="0" w:line="240" w:lineRule="auto"/>
              <w:rPr>
                <w:sz w:val="20"/>
                <w:szCs w:val="20"/>
              </w:rPr>
            </w:pPr>
            <w:r>
              <w:rPr>
                <w:sz w:val="20"/>
                <w:szCs w:val="20"/>
              </w:rPr>
              <w:t>316</w:t>
            </w:r>
          </w:p>
        </w:tc>
        <w:tc>
          <w:tcPr>
            <w:tcW w:w="1417" w:type="dxa"/>
            <w:tcBorders>
              <w:top w:val="nil"/>
              <w:left w:val="nil"/>
              <w:bottom w:val="single" w:sz="8" w:space="0" w:color="auto"/>
              <w:right w:val="nil"/>
            </w:tcBorders>
            <w:tcMar>
              <w:top w:w="0" w:type="dxa"/>
              <w:left w:w="108" w:type="dxa"/>
              <w:bottom w:w="0" w:type="dxa"/>
              <w:right w:w="108" w:type="dxa"/>
            </w:tcMar>
            <w:hideMark/>
          </w:tcPr>
          <w:p w14:paraId="0B44F5EC" w14:textId="23764B2C" w:rsidR="00DB04B4" w:rsidRDefault="00DB04B4" w:rsidP="00DB04B4">
            <w:r>
              <w:rPr>
                <w:sz w:val="20"/>
                <w:szCs w:val="20"/>
              </w:rPr>
              <w:t>F34-F69,</w:t>
            </w:r>
          </w:p>
          <w:p w14:paraId="6F9B09D1" w14:textId="77777777" w:rsidR="00DB04B4" w:rsidRDefault="00DB04B4" w:rsidP="00DB04B4">
            <w:r>
              <w:rPr>
                <w:sz w:val="20"/>
                <w:szCs w:val="20"/>
              </w:rPr>
              <w:t>F80-F99</w:t>
            </w:r>
          </w:p>
        </w:tc>
      </w:tr>
    </w:tbl>
    <w:p w14:paraId="7EFCF21F" w14:textId="6823124C" w:rsidR="00393802" w:rsidRPr="00393802" w:rsidRDefault="00393802" w:rsidP="00DB04B4">
      <w:pPr>
        <w:rPr>
          <w:rStyle w:val="Hyperlink"/>
          <w:rFonts w:ascii="Arial" w:hAnsi="Arial" w:cs="Arial"/>
          <w:color w:val="auto"/>
          <w:sz w:val="24"/>
          <w:szCs w:val="24"/>
          <w:u w:val="none"/>
          <w:lang w:val="fr-FR"/>
        </w:rPr>
      </w:pPr>
    </w:p>
    <w:p w14:paraId="2CE5F499" w14:textId="6D16E517" w:rsidR="005E1CFE" w:rsidRPr="00DB04B4" w:rsidRDefault="005E1CFE" w:rsidP="002D26FB">
      <w:pPr>
        <w:pStyle w:val="Heading1"/>
        <w:rPr>
          <w:rFonts w:eastAsia="Times New Roman"/>
        </w:rPr>
      </w:pPr>
      <w:r w:rsidRPr="00122906">
        <w:rPr>
          <w:rStyle w:val="Hyperlink"/>
          <w:color w:val="000000" w:themeColor="text1"/>
          <w:u w:val="none"/>
          <w:lang w:val="en-AU"/>
        </w:rPr>
        <w:t>Supplementary</w:t>
      </w:r>
      <w:r w:rsidRPr="00122906">
        <w:rPr>
          <w:rStyle w:val="Hyperlink"/>
          <w:color w:val="000000" w:themeColor="text1"/>
          <w:u w:val="none"/>
          <w:lang w:val="fr-FR"/>
        </w:rPr>
        <w:t xml:space="preserve"> Table 2: </w:t>
      </w:r>
      <w:r w:rsidRPr="00122906">
        <w:rPr>
          <w:rFonts w:eastAsia="Times New Roman"/>
        </w:rPr>
        <w:t>ICD</w:t>
      </w:r>
      <w:r w:rsidRPr="005E1CFE">
        <w:rPr>
          <w:rFonts w:eastAsia="Times New Roman"/>
        </w:rPr>
        <w:t xml:space="preserve">-10 codes </w:t>
      </w:r>
      <w:r w:rsidR="00DB04B4">
        <w:rPr>
          <w:rFonts w:eastAsia="Times New Roman"/>
        </w:rPr>
        <w:t>for</w:t>
      </w:r>
      <w:r w:rsidRPr="005E1CFE">
        <w:rPr>
          <w:rFonts w:eastAsia="Times New Roman"/>
        </w:rPr>
        <w:t xml:space="preserve"> </w:t>
      </w:r>
      <w:r>
        <w:rPr>
          <w:rFonts w:eastAsia="Times New Roman"/>
        </w:rPr>
        <w:t>cause-specific mortality</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34"/>
        <w:gridCol w:w="5670"/>
      </w:tblGrid>
      <w:tr w:rsidR="005E1CFE" w14:paraId="41984691" w14:textId="77777777" w:rsidTr="005E1CFE">
        <w:tc>
          <w:tcPr>
            <w:tcW w:w="2268" w:type="dxa"/>
            <w:tcBorders>
              <w:top w:val="single" w:sz="4" w:space="0" w:color="auto"/>
              <w:bottom w:val="single" w:sz="4" w:space="0" w:color="auto"/>
            </w:tcBorders>
          </w:tcPr>
          <w:p w14:paraId="3C66473D" w14:textId="1D94B426" w:rsidR="005E1CFE" w:rsidRPr="005E1CFE" w:rsidRDefault="005E1CFE" w:rsidP="008926BC">
            <w:pPr>
              <w:rPr>
                <w:b/>
                <w:sz w:val="20"/>
                <w:szCs w:val="20"/>
              </w:rPr>
            </w:pPr>
            <w:r w:rsidRPr="005E1CFE">
              <w:rPr>
                <w:b/>
                <w:sz w:val="20"/>
                <w:szCs w:val="20"/>
              </w:rPr>
              <w:t>Cause-specific mortality</w:t>
            </w:r>
          </w:p>
        </w:tc>
        <w:tc>
          <w:tcPr>
            <w:tcW w:w="1134" w:type="dxa"/>
            <w:tcBorders>
              <w:top w:val="single" w:sz="4" w:space="0" w:color="auto"/>
              <w:bottom w:val="single" w:sz="4" w:space="0" w:color="auto"/>
            </w:tcBorders>
          </w:tcPr>
          <w:p w14:paraId="3AC7D37D" w14:textId="468F715A" w:rsidR="005E1CFE" w:rsidRPr="005E1CFE" w:rsidRDefault="005E1CFE" w:rsidP="008926BC">
            <w:pPr>
              <w:rPr>
                <w:b/>
                <w:sz w:val="20"/>
                <w:szCs w:val="20"/>
              </w:rPr>
            </w:pPr>
            <w:r w:rsidRPr="005E1CFE">
              <w:rPr>
                <w:b/>
                <w:sz w:val="20"/>
                <w:szCs w:val="20"/>
              </w:rPr>
              <w:t>ICD-10 codes</w:t>
            </w:r>
          </w:p>
        </w:tc>
        <w:tc>
          <w:tcPr>
            <w:tcW w:w="5670" w:type="dxa"/>
            <w:tcBorders>
              <w:top w:val="single" w:sz="4" w:space="0" w:color="auto"/>
              <w:bottom w:val="single" w:sz="4" w:space="0" w:color="auto"/>
            </w:tcBorders>
          </w:tcPr>
          <w:p w14:paraId="1F094492" w14:textId="77777777" w:rsidR="005E1CFE" w:rsidRPr="005E1CFE" w:rsidRDefault="005E1CFE" w:rsidP="008926BC">
            <w:pPr>
              <w:rPr>
                <w:b/>
                <w:sz w:val="20"/>
                <w:szCs w:val="20"/>
              </w:rPr>
            </w:pPr>
            <w:r w:rsidRPr="005E1CFE">
              <w:rPr>
                <w:b/>
                <w:sz w:val="20"/>
                <w:szCs w:val="20"/>
              </w:rPr>
              <w:t>Description</w:t>
            </w:r>
          </w:p>
        </w:tc>
      </w:tr>
      <w:tr w:rsidR="005E1CFE" w14:paraId="78FEBEDE" w14:textId="77777777" w:rsidTr="005E1CFE">
        <w:tc>
          <w:tcPr>
            <w:tcW w:w="2268" w:type="dxa"/>
            <w:vMerge w:val="restart"/>
            <w:tcBorders>
              <w:top w:val="single" w:sz="4" w:space="0" w:color="auto"/>
            </w:tcBorders>
          </w:tcPr>
          <w:p w14:paraId="09D804FE" w14:textId="77777777" w:rsidR="005E1CFE" w:rsidRPr="005E1CFE" w:rsidRDefault="005E1CFE" w:rsidP="008926BC">
            <w:pPr>
              <w:rPr>
                <w:sz w:val="20"/>
                <w:szCs w:val="20"/>
              </w:rPr>
            </w:pPr>
            <w:r w:rsidRPr="005E1CFE">
              <w:rPr>
                <w:sz w:val="20"/>
                <w:szCs w:val="20"/>
              </w:rPr>
              <w:t>CVD-specific mortality</w:t>
            </w:r>
          </w:p>
        </w:tc>
        <w:tc>
          <w:tcPr>
            <w:tcW w:w="1134" w:type="dxa"/>
            <w:tcBorders>
              <w:top w:val="single" w:sz="4" w:space="0" w:color="auto"/>
            </w:tcBorders>
          </w:tcPr>
          <w:p w14:paraId="3F442F5C" w14:textId="77777777" w:rsidR="005E1CFE" w:rsidRPr="005E1CFE" w:rsidRDefault="005E1CFE" w:rsidP="008926BC">
            <w:pPr>
              <w:rPr>
                <w:sz w:val="20"/>
                <w:szCs w:val="20"/>
              </w:rPr>
            </w:pPr>
            <w:r w:rsidRPr="005E1CFE">
              <w:rPr>
                <w:sz w:val="20"/>
                <w:szCs w:val="20"/>
              </w:rPr>
              <w:t>I20-I25</w:t>
            </w:r>
          </w:p>
        </w:tc>
        <w:tc>
          <w:tcPr>
            <w:tcW w:w="5670" w:type="dxa"/>
            <w:tcBorders>
              <w:top w:val="single" w:sz="4" w:space="0" w:color="auto"/>
            </w:tcBorders>
          </w:tcPr>
          <w:p w14:paraId="35D9A0E8" w14:textId="77777777" w:rsidR="005E1CFE" w:rsidRPr="005E1CFE" w:rsidRDefault="005E1CFE" w:rsidP="008926BC">
            <w:pPr>
              <w:rPr>
                <w:sz w:val="20"/>
                <w:szCs w:val="20"/>
              </w:rPr>
            </w:pPr>
            <w:r w:rsidRPr="005E1CFE">
              <w:rPr>
                <w:sz w:val="20"/>
                <w:szCs w:val="20"/>
              </w:rPr>
              <w:t>Ischaemic heart diseases</w:t>
            </w:r>
          </w:p>
        </w:tc>
      </w:tr>
      <w:tr w:rsidR="005E1CFE" w14:paraId="647468B2" w14:textId="77777777" w:rsidTr="005E1CFE">
        <w:tc>
          <w:tcPr>
            <w:tcW w:w="2268" w:type="dxa"/>
            <w:vMerge/>
          </w:tcPr>
          <w:p w14:paraId="5FED3BA4" w14:textId="77777777" w:rsidR="005E1CFE" w:rsidRPr="005E1CFE" w:rsidRDefault="005E1CFE" w:rsidP="008926BC">
            <w:pPr>
              <w:rPr>
                <w:sz w:val="20"/>
                <w:szCs w:val="20"/>
              </w:rPr>
            </w:pPr>
          </w:p>
        </w:tc>
        <w:tc>
          <w:tcPr>
            <w:tcW w:w="1134" w:type="dxa"/>
          </w:tcPr>
          <w:p w14:paraId="2B15D91F" w14:textId="77777777" w:rsidR="005E1CFE" w:rsidRPr="005E1CFE" w:rsidRDefault="005E1CFE" w:rsidP="008926BC">
            <w:pPr>
              <w:rPr>
                <w:sz w:val="20"/>
                <w:szCs w:val="20"/>
              </w:rPr>
            </w:pPr>
            <w:r w:rsidRPr="005E1CFE">
              <w:rPr>
                <w:sz w:val="20"/>
                <w:szCs w:val="20"/>
              </w:rPr>
              <w:t>I60-I69</w:t>
            </w:r>
          </w:p>
        </w:tc>
        <w:tc>
          <w:tcPr>
            <w:tcW w:w="5670" w:type="dxa"/>
          </w:tcPr>
          <w:p w14:paraId="00374C3D" w14:textId="77777777" w:rsidR="005E1CFE" w:rsidRPr="005E1CFE" w:rsidRDefault="005E1CFE" w:rsidP="008926BC">
            <w:pPr>
              <w:rPr>
                <w:sz w:val="20"/>
                <w:szCs w:val="20"/>
              </w:rPr>
            </w:pPr>
            <w:r w:rsidRPr="005E1CFE">
              <w:rPr>
                <w:sz w:val="20"/>
                <w:szCs w:val="20"/>
              </w:rPr>
              <w:t>Cerebrovascular diseases </w:t>
            </w:r>
            <w:r w:rsidRPr="005E1CFE">
              <w:rPr>
                <w:rFonts w:ascii="Verdana" w:hAnsi="Verdana"/>
                <w:color w:val="000000"/>
                <w:sz w:val="20"/>
                <w:szCs w:val="20"/>
                <w:shd w:val="clear" w:color="auto" w:fill="F8F0E8"/>
              </w:rPr>
              <w:t> </w:t>
            </w:r>
          </w:p>
        </w:tc>
      </w:tr>
      <w:tr w:rsidR="005E1CFE" w14:paraId="78E1E2E7" w14:textId="77777777" w:rsidTr="005E1CFE">
        <w:tc>
          <w:tcPr>
            <w:tcW w:w="2268" w:type="dxa"/>
            <w:vMerge/>
            <w:tcBorders>
              <w:bottom w:val="single" w:sz="4" w:space="0" w:color="auto"/>
            </w:tcBorders>
          </w:tcPr>
          <w:p w14:paraId="60E158C5" w14:textId="77777777" w:rsidR="005E1CFE" w:rsidRPr="005E1CFE" w:rsidRDefault="005E1CFE" w:rsidP="008926BC">
            <w:pPr>
              <w:rPr>
                <w:sz w:val="20"/>
                <w:szCs w:val="20"/>
              </w:rPr>
            </w:pPr>
          </w:p>
        </w:tc>
        <w:tc>
          <w:tcPr>
            <w:tcW w:w="1134" w:type="dxa"/>
            <w:tcBorders>
              <w:bottom w:val="single" w:sz="4" w:space="0" w:color="auto"/>
            </w:tcBorders>
          </w:tcPr>
          <w:p w14:paraId="40175934" w14:textId="77777777" w:rsidR="005E1CFE" w:rsidRPr="005E1CFE" w:rsidRDefault="005E1CFE" w:rsidP="008926BC">
            <w:pPr>
              <w:rPr>
                <w:sz w:val="20"/>
                <w:szCs w:val="20"/>
              </w:rPr>
            </w:pPr>
            <w:r w:rsidRPr="005E1CFE">
              <w:rPr>
                <w:sz w:val="20"/>
                <w:szCs w:val="20"/>
              </w:rPr>
              <w:t>G45</w:t>
            </w:r>
          </w:p>
        </w:tc>
        <w:tc>
          <w:tcPr>
            <w:tcW w:w="5670" w:type="dxa"/>
            <w:tcBorders>
              <w:bottom w:val="single" w:sz="4" w:space="0" w:color="auto"/>
            </w:tcBorders>
          </w:tcPr>
          <w:p w14:paraId="5AC5FF59" w14:textId="77777777" w:rsidR="005E1CFE" w:rsidRPr="005E1CFE" w:rsidRDefault="005E1CFE" w:rsidP="008926BC">
            <w:pPr>
              <w:rPr>
                <w:sz w:val="20"/>
                <w:szCs w:val="20"/>
              </w:rPr>
            </w:pPr>
            <w:r w:rsidRPr="005E1CFE">
              <w:rPr>
                <w:sz w:val="20"/>
                <w:szCs w:val="20"/>
              </w:rPr>
              <w:t>Transient cerebral ischaemic attacks and related syndromes</w:t>
            </w:r>
          </w:p>
        </w:tc>
      </w:tr>
    </w:tbl>
    <w:p w14:paraId="48E19B61" w14:textId="12B69548" w:rsidR="001C0999" w:rsidRDefault="001C0999"/>
    <w:p w14:paraId="597AD88E" w14:textId="77777777" w:rsidR="00122906" w:rsidRDefault="00122906">
      <w:pPr>
        <w:rPr>
          <w:rStyle w:val="Hyperlink"/>
          <w:rFonts w:ascii="Arial" w:eastAsiaTheme="majorEastAsia" w:hAnsi="Arial" w:cs="Arial"/>
          <w:b/>
          <w:color w:val="000000" w:themeColor="text1"/>
          <w:sz w:val="24"/>
          <w:szCs w:val="24"/>
          <w:u w:val="none"/>
          <w:lang w:val="en-AU"/>
        </w:rPr>
      </w:pPr>
      <w:r>
        <w:rPr>
          <w:rStyle w:val="Hyperlink"/>
          <w:color w:val="000000" w:themeColor="text1"/>
          <w:u w:val="none"/>
          <w:lang w:val="en-AU"/>
        </w:rPr>
        <w:br w:type="page"/>
      </w:r>
    </w:p>
    <w:p w14:paraId="0189A947" w14:textId="3D9A95BD" w:rsidR="00DB04B4" w:rsidRPr="00DB04B4" w:rsidRDefault="00DB04B4" w:rsidP="002D26FB">
      <w:pPr>
        <w:pStyle w:val="Heading1"/>
        <w:rPr>
          <w:rFonts w:eastAsia="Times New Roman"/>
        </w:rPr>
      </w:pPr>
      <w:r w:rsidRPr="00122906">
        <w:rPr>
          <w:rStyle w:val="Hyperlink"/>
          <w:color w:val="000000" w:themeColor="text1"/>
          <w:u w:val="none"/>
          <w:lang w:val="en-AU"/>
        </w:rPr>
        <w:lastRenderedPageBreak/>
        <w:t>Supplementary</w:t>
      </w:r>
      <w:r w:rsidRPr="00122906">
        <w:rPr>
          <w:rStyle w:val="Hyperlink"/>
          <w:color w:val="000000" w:themeColor="text1"/>
          <w:u w:val="none"/>
          <w:lang w:val="fr-FR"/>
        </w:rPr>
        <w:t xml:space="preserve"> Table 3: </w:t>
      </w:r>
      <w:r w:rsidRPr="00122906">
        <w:rPr>
          <w:rFonts w:eastAsia="Times New Roman"/>
        </w:rPr>
        <w:t>ICD c</w:t>
      </w:r>
      <w:r>
        <w:rPr>
          <w:rFonts w:eastAsia="Times New Roman"/>
        </w:rPr>
        <w:t xml:space="preserve">odes for </w:t>
      </w:r>
      <w:r w:rsidR="002871E9">
        <w:rPr>
          <w:rFonts w:eastAsia="Times New Roman"/>
        </w:rPr>
        <w:t xml:space="preserve">history of </w:t>
      </w:r>
      <w:r>
        <w:rPr>
          <w:rFonts w:eastAsia="Times New Roman"/>
        </w:rPr>
        <w:t>CVD</w:t>
      </w:r>
      <w:r w:rsidR="00122906">
        <w:rPr>
          <w:rFonts w:eastAsia="Times New Roman"/>
        </w:rPr>
        <w:t xml:space="preserve"> and alcohol use disorder</w:t>
      </w:r>
    </w:p>
    <w:tbl>
      <w:tblPr>
        <w:tblStyle w:val="TableGrid"/>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958"/>
        <w:gridCol w:w="943"/>
        <w:gridCol w:w="6849"/>
      </w:tblGrid>
      <w:tr w:rsidR="00122906" w:rsidRPr="00EB5C99" w14:paraId="45DF144B" w14:textId="77777777" w:rsidTr="002871E9">
        <w:tc>
          <w:tcPr>
            <w:tcW w:w="1027" w:type="dxa"/>
            <w:tcBorders>
              <w:top w:val="single" w:sz="4" w:space="0" w:color="auto"/>
              <w:bottom w:val="single" w:sz="4" w:space="0" w:color="auto"/>
            </w:tcBorders>
          </w:tcPr>
          <w:p w14:paraId="3EDA3F30" w14:textId="62FFB6D1" w:rsidR="00122906" w:rsidRPr="00EB5C99" w:rsidRDefault="00122906" w:rsidP="008926BC">
            <w:pPr>
              <w:rPr>
                <w:b/>
                <w:color w:val="000000" w:themeColor="text1"/>
                <w:sz w:val="20"/>
                <w:szCs w:val="20"/>
              </w:rPr>
            </w:pPr>
            <w:r w:rsidRPr="00EB5C99">
              <w:rPr>
                <w:b/>
                <w:color w:val="000000" w:themeColor="text1"/>
                <w:sz w:val="20"/>
                <w:szCs w:val="20"/>
              </w:rPr>
              <w:t>Condition</w:t>
            </w:r>
          </w:p>
        </w:tc>
        <w:tc>
          <w:tcPr>
            <w:tcW w:w="958" w:type="dxa"/>
            <w:tcBorders>
              <w:top w:val="single" w:sz="4" w:space="0" w:color="auto"/>
              <w:bottom w:val="single" w:sz="4" w:space="0" w:color="auto"/>
            </w:tcBorders>
          </w:tcPr>
          <w:p w14:paraId="469C6551" w14:textId="17129491" w:rsidR="00122906" w:rsidRPr="00EB5C99" w:rsidRDefault="00122906" w:rsidP="008926BC">
            <w:pPr>
              <w:rPr>
                <w:b/>
                <w:color w:val="000000" w:themeColor="text1"/>
                <w:sz w:val="20"/>
                <w:szCs w:val="20"/>
              </w:rPr>
            </w:pPr>
            <w:r w:rsidRPr="00EB5C99">
              <w:rPr>
                <w:b/>
                <w:color w:val="000000" w:themeColor="text1"/>
                <w:sz w:val="20"/>
                <w:szCs w:val="20"/>
              </w:rPr>
              <w:t>Code type</w:t>
            </w:r>
          </w:p>
        </w:tc>
        <w:tc>
          <w:tcPr>
            <w:tcW w:w="943" w:type="dxa"/>
            <w:tcBorders>
              <w:top w:val="single" w:sz="4" w:space="0" w:color="auto"/>
              <w:bottom w:val="single" w:sz="4" w:space="0" w:color="auto"/>
            </w:tcBorders>
          </w:tcPr>
          <w:p w14:paraId="78E7A605" w14:textId="77777777" w:rsidR="00122906" w:rsidRPr="00EB5C99" w:rsidRDefault="00122906" w:rsidP="008926BC">
            <w:pPr>
              <w:rPr>
                <w:b/>
                <w:color w:val="000000" w:themeColor="text1"/>
                <w:sz w:val="20"/>
                <w:szCs w:val="20"/>
              </w:rPr>
            </w:pPr>
            <w:r w:rsidRPr="00EB5C99">
              <w:rPr>
                <w:b/>
                <w:color w:val="000000" w:themeColor="text1"/>
                <w:sz w:val="20"/>
                <w:szCs w:val="20"/>
              </w:rPr>
              <w:t>Code</w:t>
            </w:r>
          </w:p>
        </w:tc>
        <w:tc>
          <w:tcPr>
            <w:tcW w:w="6849" w:type="dxa"/>
            <w:tcBorders>
              <w:top w:val="single" w:sz="4" w:space="0" w:color="auto"/>
              <w:bottom w:val="single" w:sz="4" w:space="0" w:color="auto"/>
            </w:tcBorders>
          </w:tcPr>
          <w:p w14:paraId="69D90699" w14:textId="77777777" w:rsidR="00122906" w:rsidRPr="00EB5C99" w:rsidRDefault="00122906" w:rsidP="008926BC">
            <w:pPr>
              <w:rPr>
                <w:b/>
                <w:color w:val="000000" w:themeColor="text1"/>
                <w:sz w:val="20"/>
                <w:szCs w:val="20"/>
              </w:rPr>
            </w:pPr>
            <w:r w:rsidRPr="00EB5C99">
              <w:rPr>
                <w:b/>
                <w:color w:val="000000" w:themeColor="text1"/>
                <w:sz w:val="20"/>
                <w:szCs w:val="20"/>
              </w:rPr>
              <w:t>Description</w:t>
            </w:r>
          </w:p>
        </w:tc>
      </w:tr>
      <w:tr w:rsidR="00122906" w:rsidRPr="00EB5C99" w14:paraId="5A37245F" w14:textId="77777777" w:rsidTr="002871E9">
        <w:tc>
          <w:tcPr>
            <w:tcW w:w="1027" w:type="dxa"/>
            <w:vMerge w:val="restart"/>
            <w:tcBorders>
              <w:top w:val="single" w:sz="4" w:space="0" w:color="auto"/>
            </w:tcBorders>
          </w:tcPr>
          <w:p w14:paraId="563F2208" w14:textId="118A387B" w:rsidR="00122906" w:rsidRPr="00EB5C99" w:rsidRDefault="00122906" w:rsidP="00122906">
            <w:pPr>
              <w:rPr>
                <w:sz w:val="20"/>
                <w:szCs w:val="20"/>
              </w:rPr>
            </w:pPr>
            <w:r w:rsidRPr="00EB5C99">
              <w:rPr>
                <w:sz w:val="20"/>
                <w:szCs w:val="20"/>
              </w:rPr>
              <w:t>CVD</w:t>
            </w:r>
          </w:p>
        </w:tc>
        <w:tc>
          <w:tcPr>
            <w:tcW w:w="958" w:type="dxa"/>
            <w:vMerge w:val="restart"/>
            <w:tcBorders>
              <w:top w:val="single" w:sz="4" w:space="0" w:color="auto"/>
            </w:tcBorders>
          </w:tcPr>
          <w:p w14:paraId="4F097821" w14:textId="013EDC7F" w:rsidR="00122906" w:rsidRPr="00EB5C99" w:rsidRDefault="00122906" w:rsidP="00122906">
            <w:pPr>
              <w:rPr>
                <w:sz w:val="20"/>
                <w:szCs w:val="20"/>
              </w:rPr>
            </w:pPr>
            <w:r w:rsidRPr="00EB5C99">
              <w:rPr>
                <w:sz w:val="20"/>
                <w:szCs w:val="20"/>
              </w:rPr>
              <w:t>ICD-9</w:t>
            </w:r>
          </w:p>
        </w:tc>
        <w:tc>
          <w:tcPr>
            <w:tcW w:w="943" w:type="dxa"/>
            <w:tcBorders>
              <w:top w:val="single" w:sz="4" w:space="0" w:color="auto"/>
            </w:tcBorders>
          </w:tcPr>
          <w:p w14:paraId="3952610E" w14:textId="639DA5AA" w:rsidR="00122906" w:rsidRPr="00EB5C99" w:rsidRDefault="00122906" w:rsidP="00122906">
            <w:pPr>
              <w:rPr>
                <w:sz w:val="20"/>
                <w:szCs w:val="20"/>
              </w:rPr>
            </w:pPr>
            <w:r w:rsidRPr="00EB5C99">
              <w:rPr>
                <w:sz w:val="20"/>
                <w:szCs w:val="20"/>
              </w:rPr>
              <w:t>410-414</w:t>
            </w:r>
          </w:p>
        </w:tc>
        <w:tc>
          <w:tcPr>
            <w:tcW w:w="6849" w:type="dxa"/>
            <w:tcBorders>
              <w:top w:val="single" w:sz="4" w:space="0" w:color="auto"/>
            </w:tcBorders>
          </w:tcPr>
          <w:p w14:paraId="28623279" w14:textId="31E94712" w:rsidR="00122906" w:rsidRPr="00EB5C99" w:rsidRDefault="00122906" w:rsidP="00122906">
            <w:pPr>
              <w:rPr>
                <w:sz w:val="20"/>
                <w:szCs w:val="20"/>
              </w:rPr>
            </w:pPr>
            <w:r w:rsidRPr="00EB5C99">
              <w:rPr>
                <w:sz w:val="20"/>
                <w:szCs w:val="20"/>
              </w:rPr>
              <w:t>Ischaemic heart disease</w:t>
            </w:r>
          </w:p>
        </w:tc>
      </w:tr>
      <w:tr w:rsidR="00122906" w:rsidRPr="00EB5C99" w14:paraId="7F3CCBA3" w14:textId="77777777" w:rsidTr="002871E9">
        <w:tc>
          <w:tcPr>
            <w:tcW w:w="1027" w:type="dxa"/>
            <w:vMerge/>
          </w:tcPr>
          <w:p w14:paraId="107B373E" w14:textId="3608FACC" w:rsidR="00122906" w:rsidRPr="00EB5C99" w:rsidRDefault="00122906" w:rsidP="00122906">
            <w:pPr>
              <w:rPr>
                <w:sz w:val="20"/>
                <w:szCs w:val="20"/>
              </w:rPr>
            </w:pPr>
          </w:p>
        </w:tc>
        <w:tc>
          <w:tcPr>
            <w:tcW w:w="958" w:type="dxa"/>
            <w:vMerge/>
            <w:tcBorders>
              <w:bottom w:val="single" w:sz="4" w:space="0" w:color="auto"/>
            </w:tcBorders>
          </w:tcPr>
          <w:p w14:paraId="6202FA1F" w14:textId="77777777" w:rsidR="00122906" w:rsidRPr="00EB5C99" w:rsidRDefault="00122906" w:rsidP="00122906">
            <w:pPr>
              <w:rPr>
                <w:sz w:val="20"/>
                <w:szCs w:val="20"/>
              </w:rPr>
            </w:pPr>
          </w:p>
        </w:tc>
        <w:tc>
          <w:tcPr>
            <w:tcW w:w="943" w:type="dxa"/>
            <w:tcBorders>
              <w:bottom w:val="single" w:sz="4" w:space="0" w:color="auto"/>
            </w:tcBorders>
          </w:tcPr>
          <w:p w14:paraId="274264BC" w14:textId="5D585A73" w:rsidR="00122906" w:rsidRPr="00EB5C99" w:rsidRDefault="00122906" w:rsidP="00122906">
            <w:pPr>
              <w:rPr>
                <w:sz w:val="20"/>
                <w:szCs w:val="20"/>
              </w:rPr>
            </w:pPr>
            <w:r w:rsidRPr="00EB5C99">
              <w:rPr>
                <w:sz w:val="20"/>
                <w:szCs w:val="20"/>
              </w:rPr>
              <w:t>430-438</w:t>
            </w:r>
          </w:p>
        </w:tc>
        <w:tc>
          <w:tcPr>
            <w:tcW w:w="6849" w:type="dxa"/>
            <w:tcBorders>
              <w:bottom w:val="single" w:sz="4" w:space="0" w:color="auto"/>
            </w:tcBorders>
          </w:tcPr>
          <w:p w14:paraId="391F423C" w14:textId="2192D09C" w:rsidR="00122906" w:rsidRPr="00EB5C99" w:rsidRDefault="00122906" w:rsidP="00122906">
            <w:pPr>
              <w:rPr>
                <w:sz w:val="20"/>
                <w:szCs w:val="20"/>
              </w:rPr>
            </w:pPr>
            <w:r w:rsidRPr="00EB5C99">
              <w:rPr>
                <w:sz w:val="20"/>
                <w:szCs w:val="20"/>
              </w:rPr>
              <w:t>Cerebrovascular disease</w:t>
            </w:r>
          </w:p>
        </w:tc>
      </w:tr>
      <w:tr w:rsidR="00122906" w:rsidRPr="00EB5C99" w14:paraId="0E73BBE6" w14:textId="77777777" w:rsidTr="002871E9">
        <w:tc>
          <w:tcPr>
            <w:tcW w:w="1027" w:type="dxa"/>
            <w:vMerge/>
          </w:tcPr>
          <w:p w14:paraId="3C5753BE" w14:textId="678C938B" w:rsidR="00122906" w:rsidRPr="00EB5C99" w:rsidRDefault="00122906" w:rsidP="00122906">
            <w:pPr>
              <w:rPr>
                <w:sz w:val="20"/>
                <w:szCs w:val="20"/>
              </w:rPr>
            </w:pPr>
          </w:p>
        </w:tc>
        <w:tc>
          <w:tcPr>
            <w:tcW w:w="958" w:type="dxa"/>
            <w:vMerge w:val="restart"/>
            <w:tcBorders>
              <w:top w:val="single" w:sz="4" w:space="0" w:color="auto"/>
            </w:tcBorders>
          </w:tcPr>
          <w:p w14:paraId="1A1A4CA0" w14:textId="6FA231A4" w:rsidR="00122906" w:rsidRPr="00EB5C99" w:rsidRDefault="00122906" w:rsidP="00122906">
            <w:pPr>
              <w:rPr>
                <w:sz w:val="20"/>
                <w:szCs w:val="20"/>
                <w:vertAlign w:val="superscript"/>
              </w:rPr>
            </w:pPr>
            <w:r w:rsidRPr="00EB5C99">
              <w:rPr>
                <w:sz w:val="20"/>
                <w:szCs w:val="20"/>
              </w:rPr>
              <w:t>ICD-10</w:t>
            </w:r>
            <w:r w:rsidRPr="00EB5C99">
              <w:rPr>
                <w:sz w:val="20"/>
                <w:szCs w:val="20"/>
                <w:vertAlign w:val="superscript"/>
              </w:rPr>
              <w:t>a</w:t>
            </w:r>
          </w:p>
        </w:tc>
        <w:tc>
          <w:tcPr>
            <w:tcW w:w="943" w:type="dxa"/>
            <w:tcBorders>
              <w:top w:val="single" w:sz="4" w:space="0" w:color="auto"/>
            </w:tcBorders>
          </w:tcPr>
          <w:p w14:paraId="7DFA659F" w14:textId="77777777" w:rsidR="00122906" w:rsidRPr="00EB5C99" w:rsidRDefault="00122906" w:rsidP="00122906">
            <w:pPr>
              <w:rPr>
                <w:sz w:val="20"/>
                <w:szCs w:val="20"/>
              </w:rPr>
            </w:pPr>
            <w:r w:rsidRPr="00EB5C99">
              <w:rPr>
                <w:sz w:val="20"/>
                <w:szCs w:val="20"/>
              </w:rPr>
              <w:t>I20-I25</w:t>
            </w:r>
          </w:p>
        </w:tc>
        <w:tc>
          <w:tcPr>
            <w:tcW w:w="6849" w:type="dxa"/>
            <w:tcBorders>
              <w:top w:val="single" w:sz="4" w:space="0" w:color="auto"/>
            </w:tcBorders>
          </w:tcPr>
          <w:p w14:paraId="0A197A41" w14:textId="77777777" w:rsidR="00122906" w:rsidRPr="00EB5C99" w:rsidRDefault="00122906" w:rsidP="00122906">
            <w:pPr>
              <w:rPr>
                <w:sz w:val="20"/>
                <w:szCs w:val="20"/>
              </w:rPr>
            </w:pPr>
            <w:r w:rsidRPr="00EB5C99">
              <w:rPr>
                <w:sz w:val="20"/>
                <w:szCs w:val="20"/>
              </w:rPr>
              <w:t>Ischaemic heart diseases</w:t>
            </w:r>
          </w:p>
        </w:tc>
      </w:tr>
      <w:tr w:rsidR="00122906" w:rsidRPr="00EB5C99" w14:paraId="1A64120E" w14:textId="77777777" w:rsidTr="002871E9">
        <w:tc>
          <w:tcPr>
            <w:tcW w:w="1027" w:type="dxa"/>
            <w:vMerge/>
          </w:tcPr>
          <w:p w14:paraId="4A94B7FA" w14:textId="77777777" w:rsidR="00122906" w:rsidRPr="00EB5C99" w:rsidRDefault="00122906" w:rsidP="00122906">
            <w:pPr>
              <w:rPr>
                <w:sz w:val="20"/>
                <w:szCs w:val="20"/>
              </w:rPr>
            </w:pPr>
          </w:p>
        </w:tc>
        <w:tc>
          <w:tcPr>
            <w:tcW w:w="958" w:type="dxa"/>
            <w:vMerge/>
          </w:tcPr>
          <w:p w14:paraId="08FC2772" w14:textId="1CBE461E" w:rsidR="00122906" w:rsidRPr="00EB5C99" w:rsidRDefault="00122906" w:rsidP="00122906">
            <w:pPr>
              <w:rPr>
                <w:sz w:val="20"/>
                <w:szCs w:val="20"/>
              </w:rPr>
            </w:pPr>
          </w:p>
        </w:tc>
        <w:tc>
          <w:tcPr>
            <w:tcW w:w="943" w:type="dxa"/>
          </w:tcPr>
          <w:p w14:paraId="4C81FF6E" w14:textId="77777777" w:rsidR="00122906" w:rsidRPr="00EB5C99" w:rsidRDefault="00122906" w:rsidP="00122906">
            <w:pPr>
              <w:rPr>
                <w:sz w:val="20"/>
                <w:szCs w:val="20"/>
              </w:rPr>
            </w:pPr>
            <w:r w:rsidRPr="00EB5C99">
              <w:rPr>
                <w:sz w:val="20"/>
                <w:szCs w:val="20"/>
              </w:rPr>
              <w:t>I60-I69</w:t>
            </w:r>
          </w:p>
        </w:tc>
        <w:tc>
          <w:tcPr>
            <w:tcW w:w="6849" w:type="dxa"/>
          </w:tcPr>
          <w:p w14:paraId="3230EF96" w14:textId="77777777" w:rsidR="00122906" w:rsidRPr="00EB5C99" w:rsidRDefault="00122906" w:rsidP="00122906">
            <w:pPr>
              <w:rPr>
                <w:sz w:val="20"/>
                <w:szCs w:val="20"/>
              </w:rPr>
            </w:pPr>
            <w:r w:rsidRPr="00EB5C99">
              <w:rPr>
                <w:sz w:val="20"/>
                <w:szCs w:val="20"/>
              </w:rPr>
              <w:t>Cerebrovascular diseases </w:t>
            </w:r>
          </w:p>
        </w:tc>
      </w:tr>
      <w:tr w:rsidR="00122906" w:rsidRPr="00EB5C99" w14:paraId="2A9CB14D" w14:textId="77777777" w:rsidTr="002871E9">
        <w:tc>
          <w:tcPr>
            <w:tcW w:w="1027" w:type="dxa"/>
            <w:vMerge/>
            <w:tcBorders>
              <w:bottom w:val="single" w:sz="4" w:space="0" w:color="auto"/>
            </w:tcBorders>
          </w:tcPr>
          <w:p w14:paraId="341ADE4F" w14:textId="77777777" w:rsidR="00122906" w:rsidRPr="00EB5C99" w:rsidRDefault="00122906" w:rsidP="00122906">
            <w:pPr>
              <w:rPr>
                <w:sz w:val="20"/>
                <w:szCs w:val="20"/>
              </w:rPr>
            </w:pPr>
          </w:p>
        </w:tc>
        <w:tc>
          <w:tcPr>
            <w:tcW w:w="958" w:type="dxa"/>
            <w:vMerge/>
            <w:tcBorders>
              <w:bottom w:val="single" w:sz="4" w:space="0" w:color="auto"/>
            </w:tcBorders>
          </w:tcPr>
          <w:p w14:paraId="0C155E48" w14:textId="26660D59" w:rsidR="00122906" w:rsidRPr="00EB5C99" w:rsidRDefault="00122906" w:rsidP="00122906">
            <w:pPr>
              <w:rPr>
                <w:sz w:val="20"/>
                <w:szCs w:val="20"/>
              </w:rPr>
            </w:pPr>
          </w:p>
        </w:tc>
        <w:tc>
          <w:tcPr>
            <w:tcW w:w="943" w:type="dxa"/>
            <w:tcBorders>
              <w:bottom w:val="single" w:sz="4" w:space="0" w:color="auto"/>
            </w:tcBorders>
          </w:tcPr>
          <w:p w14:paraId="2ACEB6AA" w14:textId="77777777" w:rsidR="00122906" w:rsidRPr="00EB5C99" w:rsidRDefault="00122906" w:rsidP="00122906">
            <w:pPr>
              <w:rPr>
                <w:sz w:val="20"/>
                <w:szCs w:val="20"/>
              </w:rPr>
            </w:pPr>
            <w:r w:rsidRPr="00EB5C99">
              <w:rPr>
                <w:sz w:val="20"/>
                <w:szCs w:val="20"/>
              </w:rPr>
              <w:t>G45</w:t>
            </w:r>
          </w:p>
        </w:tc>
        <w:tc>
          <w:tcPr>
            <w:tcW w:w="6849" w:type="dxa"/>
            <w:tcBorders>
              <w:bottom w:val="single" w:sz="4" w:space="0" w:color="auto"/>
            </w:tcBorders>
          </w:tcPr>
          <w:p w14:paraId="57426EAC" w14:textId="77777777" w:rsidR="00122906" w:rsidRPr="00EB5C99" w:rsidRDefault="00122906" w:rsidP="00122906">
            <w:pPr>
              <w:rPr>
                <w:sz w:val="20"/>
                <w:szCs w:val="20"/>
              </w:rPr>
            </w:pPr>
            <w:r w:rsidRPr="00EB5C99">
              <w:rPr>
                <w:sz w:val="20"/>
                <w:szCs w:val="20"/>
              </w:rPr>
              <w:t>Transient cerebral ischaemic attacks and related syndromes</w:t>
            </w:r>
          </w:p>
        </w:tc>
      </w:tr>
      <w:tr w:rsidR="002871E9" w:rsidRPr="00EB5C99" w14:paraId="78103D4B" w14:textId="77777777" w:rsidTr="002871E9">
        <w:tc>
          <w:tcPr>
            <w:tcW w:w="1027" w:type="dxa"/>
            <w:vMerge w:val="restart"/>
            <w:tcBorders>
              <w:top w:val="single" w:sz="4" w:space="0" w:color="auto"/>
            </w:tcBorders>
          </w:tcPr>
          <w:p w14:paraId="510CFBCA" w14:textId="2BF0DB80" w:rsidR="002871E9" w:rsidRPr="00EB5C99" w:rsidRDefault="002871E9" w:rsidP="00122906">
            <w:pPr>
              <w:rPr>
                <w:sz w:val="20"/>
                <w:szCs w:val="20"/>
              </w:rPr>
            </w:pPr>
            <w:r w:rsidRPr="00EB5C99">
              <w:rPr>
                <w:sz w:val="20"/>
                <w:szCs w:val="20"/>
              </w:rPr>
              <w:t>Alcohol use disorder</w:t>
            </w:r>
          </w:p>
        </w:tc>
        <w:tc>
          <w:tcPr>
            <w:tcW w:w="958" w:type="dxa"/>
            <w:vMerge w:val="restart"/>
            <w:tcBorders>
              <w:top w:val="single" w:sz="4" w:space="0" w:color="auto"/>
            </w:tcBorders>
          </w:tcPr>
          <w:p w14:paraId="7A2466DF" w14:textId="2E42EA49" w:rsidR="002871E9" w:rsidRPr="00EB5C99" w:rsidRDefault="002871E9" w:rsidP="00122906">
            <w:pPr>
              <w:rPr>
                <w:sz w:val="20"/>
                <w:szCs w:val="20"/>
              </w:rPr>
            </w:pPr>
            <w:r w:rsidRPr="00EB5C99">
              <w:rPr>
                <w:sz w:val="20"/>
                <w:szCs w:val="20"/>
              </w:rPr>
              <w:t>ICD-9</w:t>
            </w:r>
          </w:p>
        </w:tc>
        <w:tc>
          <w:tcPr>
            <w:tcW w:w="943" w:type="dxa"/>
            <w:tcBorders>
              <w:top w:val="single" w:sz="4" w:space="0" w:color="auto"/>
            </w:tcBorders>
          </w:tcPr>
          <w:p w14:paraId="618B67D4" w14:textId="731084F4" w:rsidR="002871E9" w:rsidRPr="00EB5C99" w:rsidRDefault="002871E9" w:rsidP="00122906">
            <w:pPr>
              <w:rPr>
                <w:sz w:val="20"/>
                <w:szCs w:val="20"/>
              </w:rPr>
            </w:pPr>
            <w:r w:rsidRPr="00EB5C99">
              <w:rPr>
                <w:sz w:val="20"/>
                <w:szCs w:val="20"/>
              </w:rPr>
              <w:t>291.0</w:t>
            </w:r>
          </w:p>
        </w:tc>
        <w:tc>
          <w:tcPr>
            <w:tcW w:w="6849" w:type="dxa"/>
            <w:tcBorders>
              <w:top w:val="single" w:sz="4" w:space="0" w:color="auto"/>
            </w:tcBorders>
          </w:tcPr>
          <w:p w14:paraId="3C1B22BB" w14:textId="4831E242" w:rsidR="002871E9" w:rsidRPr="00EB5C99" w:rsidRDefault="002871E9" w:rsidP="00122906">
            <w:pPr>
              <w:rPr>
                <w:sz w:val="20"/>
                <w:szCs w:val="20"/>
              </w:rPr>
            </w:pPr>
            <w:r w:rsidRPr="00EB5C99">
              <w:rPr>
                <w:sz w:val="20"/>
                <w:szCs w:val="20"/>
              </w:rPr>
              <w:t>Delirium tremens</w:t>
            </w:r>
          </w:p>
        </w:tc>
      </w:tr>
      <w:tr w:rsidR="002871E9" w:rsidRPr="00EB5C99" w14:paraId="4775721D" w14:textId="77777777" w:rsidTr="002871E9">
        <w:tc>
          <w:tcPr>
            <w:tcW w:w="1027" w:type="dxa"/>
            <w:vMerge/>
          </w:tcPr>
          <w:p w14:paraId="220C4C86" w14:textId="77777777" w:rsidR="002871E9" w:rsidRPr="00EB5C99" w:rsidRDefault="002871E9" w:rsidP="00122906">
            <w:pPr>
              <w:rPr>
                <w:sz w:val="20"/>
                <w:szCs w:val="20"/>
              </w:rPr>
            </w:pPr>
          </w:p>
        </w:tc>
        <w:tc>
          <w:tcPr>
            <w:tcW w:w="958" w:type="dxa"/>
            <w:vMerge/>
          </w:tcPr>
          <w:p w14:paraId="4CE08845" w14:textId="77777777" w:rsidR="002871E9" w:rsidRPr="00EB5C99" w:rsidRDefault="002871E9" w:rsidP="00122906">
            <w:pPr>
              <w:rPr>
                <w:sz w:val="20"/>
                <w:szCs w:val="20"/>
              </w:rPr>
            </w:pPr>
          </w:p>
        </w:tc>
        <w:tc>
          <w:tcPr>
            <w:tcW w:w="943" w:type="dxa"/>
          </w:tcPr>
          <w:p w14:paraId="5CD8A5DE" w14:textId="6542B5A7" w:rsidR="002871E9" w:rsidRPr="00EB5C99" w:rsidRDefault="002871E9" w:rsidP="00122906">
            <w:pPr>
              <w:rPr>
                <w:sz w:val="20"/>
                <w:szCs w:val="20"/>
              </w:rPr>
            </w:pPr>
            <w:r w:rsidRPr="00EB5C99">
              <w:rPr>
                <w:sz w:val="20"/>
                <w:szCs w:val="20"/>
              </w:rPr>
              <w:t>291.1</w:t>
            </w:r>
          </w:p>
        </w:tc>
        <w:tc>
          <w:tcPr>
            <w:tcW w:w="6849" w:type="dxa"/>
          </w:tcPr>
          <w:p w14:paraId="7E601794" w14:textId="2A649935" w:rsidR="002871E9" w:rsidRPr="00EB5C99" w:rsidRDefault="002871E9" w:rsidP="00122906">
            <w:pPr>
              <w:rPr>
                <w:sz w:val="20"/>
                <w:szCs w:val="20"/>
              </w:rPr>
            </w:pPr>
            <w:r w:rsidRPr="00EB5C99">
              <w:rPr>
                <w:sz w:val="20"/>
                <w:szCs w:val="20"/>
              </w:rPr>
              <w:t>Korsakov's psychosis, alcoholic</w:t>
            </w:r>
          </w:p>
        </w:tc>
      </w:tr>
      <w:tr w:rsidR="002871E9" w:rsidRPr="00EB5C99" w14:paraId="0E4AAEA8" w14:textId="77777777" w:rsidTr="002871E9">
        <w:tc>
          <w:tcPr>
            <w:tcW w:w="1027" w:type="dxa"/>
            <w:vMerge/>
          </w:tcPr>
          <w:p w14:paraId="7FA7AB5B" w14:textId="77777777" w:rsidR="002871E9" w:rsidRPr="00EB5C99" w:rsidRDefault="002871E9" w:rsidP="00122906">
            <w:pPr>
              <w:rPr>
                <w:sz w:val="20"/>
                <w:szCs w:val="20"/>
              </w:rPr>
            </w:pPr>
          </w:p>
        </w:tc>
        <w:tc>
          <w:tcPr>
            <w:tcW w:w="958" w:type="dxa"/>
            <w:vMerge/>
          </w:tcPr>
          <w:p w14:paraId="5E65C6AE" w14:textId="77777777" w:rsidR="002871E9" w:rsidRPr="00EB5C99" w:rsidRDefault="002871E9" w:rsidP="00122906">
            <w:pPr>
              <w:rPr>
                <w:sz w:val="20"/>
                <w:szCs w:val="20"/>
              </w:rPr>
            </w:pPr>
          </w:p>
        </w:tc>
        <w:tc>
          <w:tcPr>
            <w:tcW w:w="943" w:type="dxa"/>
          </w:tcPr>
          <w:p w14:paraId="0183EE89" w14:textId="21E682B3" w:rsidR="002871E9" w:rsidRPr="00EB5C99" w:rsidRDefault="002871E9" w:rsidP="00122906">
            <w:pPr>
              <w:rPr>
                <w:sz w:val="20"/>
                <w:szCs w:val="20"/>
              </w:rPr>
            </w:pPr>
            <w:r w:rsidRPr="00EB5C99">
              <w:rPr>
                <w:sz w:val="20"/>
                <w:szCs w:val="20"/>
              </w:rPr>
              <w:t>291.2</w:t>
            </w:r>
          </w:p>
        </w:tc>
        <w:tc>
          <w:tcPr>
            <w:tcW w:w="6849" w:type="dxa"/>
          </w:tcPr>
          <w:p w14:paraId="3D62B1C5" w14:textId="0021C870" w:rsidR="002871E9" w:rsidRPr="00EB5C99" w:rsidRDefault="002871E9" w:rsidP="00122906">
            <w:pPr>
              <w:rPr>
                <w:sz w:val="20"/>
                <w:szCs w:val="20"/>
              </w:rPr>
            </w:pPr>
            <w:r w:rsidRPr="00EB5C99">
              <w:rPr>
                <w:sz w:val="20"/>
                <w:szCs w:val="20"/>
              </w:rPr>
              <w:t>Other alcoholic dementia</w:t>
            </w:r>
          </w:p>
        </w:tc>
      </w:tr>
      <w:tr w:rsidR="002871E9" w:rsidRPr="00EB5C99" w14:paraId="77E67FEF" w14:textId="77777777" w:rsidTr="002871E9">
        <w:tc>
          <w:tcPr>
            <w:tcW w:w="1027" w:type="dxa"/>
            <w:vMerge/>
          </w:tcPr>
          <w:p w14:paraId="621B2B09" w14:textId="77777777" w:rsidR="002871E9" w:rsidRPr="00EB5C99" w:rsidRDefault="002871E9" w:rsidP="00122906">
            <w:pPr>
              <w:rPr>
                <w:sz w:val="20"/>
                <w:szCs w:val="20"/>
              </w:rPr>
            </w:pPr>
          </w:p>
        </w:tc>
        <w:tc>
          <w:tcPr>
            <w:tcW w:w="958" w:type="dxa"/>
            <w:vMerge/>
          </w:tcPr>
          <w:p w14:paraId="474EE777" w14:textId="77777777" w:rsidR="002871E9" w:rsidRPr="00EB5C99" w:rsidRDefault="002871E9" w:rsidP="00122906">
            <w:pPr>
              <w:rPr>
                <w:sz w:val="20"/>
                <w:szCs w:val="20"/>
              </w:rPr>
            </w:pPr>
          </w:p>
        </w:tc>
        <w:tc>
          <w:tcPr>
            <w:tcW w:w="943" w:type="dxa"/>
          </w:tcPr>
          <w:p w14:paraId="391288FD" w14:textId="01295F3C" w:rsidR="002871E9" w:rsidRPr="00EB5C99" w:rsidRDefault="002871E9" w:rsidP="00122906">
            <w:pPr>
              <w:rPr>
                <w:sz w:val="20"/>
                <w:szCs w:val="20"/>
              </w:rPr>
            </w:pPr>
            <w:r w:rsidRPr="00EB5C99">
              <w:rPr>
                <w:sz w:val="20"/>
                <w:szCs w:val="20"/>
              </w:rPr>
              <w:t>291.5</w:t>
            </w:r>
          </w:p>
        </w:tc>
        <w:tc>
          <w:tcPr>
            <w:tcW w:w="6849" w:type="dxa"/>
          </w:tcPr>
          <w:p w14:paraId="171E13B3" w14:textId="0F9D7DFD" w:rsidR="002871E9" w:rsidRPr="00EB5C99" w:rsidRDefault="002871E9" w:rsidP="00122906">
            <w:pPr>
              <w:rPr>
                <w:sz w:val="20"/>
                <w:szCs w:val="20"/>
              </w:rPr>
            </w:pPr>
            <w:r w:rsidRPr="00EB5C99">
              <w:rPr>
                <w:sz w:val="20"/>
                <w:szCs w:val="20"/>
              </w:rPr>
              <w:t>Alcoholic jealousy</w:t>
            </w:r>
          </w:p>
        </w:tc>
      </w:tr>
      <w:tr w:rsidR="002871E9" w:rsidRPr="00EB5C99" w14:paraId="14C47D70" w14:textId="77777777" w:rsidTr="002871E9">
        <w:tc>
          <w:tcPr>
            <w:tcW w:w="1027" w:type="dxa"/>
            <w:vMerge/>
          </w:tcPr>
          <w:p w14:paraId="4825FAC9" w14:textId="77777777" w:rsidR="002871E9" w:rsidRPr="00EB5C99" w:rsidRDefault="002871E9" w:rsidP="00122906">
            <w:pPr>
              <w:rPr>
                <w:sz w:val="20"/>
                <w:szCs w:val="20"/>
              </w:rPr>
            </w:pPr>
          </w:p>
        </w:tc>
        <w:tc>
          <w:tcPr>
            <w:tcW w:w="958" w:type="dxa"/>
            <w:vMerge/>
          </w:tcPr>
          <w:p w14:paraId="7412DB0A" w14:textId="77777777" w:rsidR="002871E9" w:rsidRPr="00EB5C99" w:rsidRDefault="002871E9" w:rsidP="00122906">
            <w:pPr>
              <w:rPr>
                <w:sz w:val="20"/>
                <w:szCs w:val="20"/>
              </w:rPr>
            </w:pPr>
          </w:p>
        </w:tc>
        <w:tc>
          <w:tcPr>
            <w:tcW w:w="943" w:type="dxa"/>
          </w:tcPr>
          <w:p w14:paraId="126A0FAA" w14:textId="100DAE2D" w:rsidR="002871E9" w:rsidRPr="00EB5C99" w:rsidRDefault="002871E9" w:rsidP="00122906">
            <w:pPr>
              <w:rPr>
                <w:sz w:val="20"/>
                <w:szCs w:val="20"/>
              </w:rPr>
            </w:pPr>
            <w:r w:rsidRPr="00EB5C99">
              <w:rPr>
                <w:sz w:val="20"/>
                <w:szCs w:val="20"/>
              </w:rPr>
              <w:t>303</w:t>
            </w:r>
          </w:p>
        </w:tc>
        <w:tc>
          <w:tcPr>
            <w:tcW w:w="6849" w:type="dxa"/>
          </w:tcPr>
          <w:p w14:paraId="09E79825" w14:textId="545A870F" w:rsidR="002871E9" w:rsidRPr="00EB5C99" w:rsidRDefault="002871E9" w:rsidP="00122906">
            <w:pPr>
              <w:rPr>
                <w:sz w:val="20"/>
                <w:szCs w:val="20"/>
              </w:rPr>
            </w:pPr>
            <w:r w:rsidRPr="00EB5C99">
              <w:rPr>
                <w:sz w:val="20"/>
                <w:szCs w:val="20"/>
              </w:rPr>
              <w:t>Alcohol dependence syndrome</w:t>
            </w:r>
          </w:p>
        </w:tc>
      </w:tr>
      <w:tr w:rsidR="002871E9" w:rsidRPr="00EB5C99" w14:paraId="4BEC002E" w14:textId="77777777" w:rsidTr="002871E9">
        <w:tc>
          <w:tcPr>
            <w:tcW w:w="1027" w:type="dxa"/>
            <w:vMerge/>
          </w:tcPr>
          <w:p w14:paraId="2B072F42" w14:textId="77777777" w:rsidR="002871E9" w:rsidRPr="00EB5C99" w:rsidRDefault="002871E9" w:rsidP="00122906">
            <w:pPr>
              <w:rPr>
                <w:sz w:val="20"/>
                <w:szCs w:val="20"/>
              </w:rPr>
            </w:pPr>
          </w:p>
        </w:tc>
        <w:tc>
          <w:tcPr>
            <w:tcW w:w="958" w:type="dxa"/>
            <w:vMerge/>
          </w:tcPr>
          <w:p w14:paraId="4DACCE0B" w14:textId="77777777" w:rsidR="002871E9" w:rsidRPr="00EB5C99" w:rsidRDefault="002871E9" w:rsidP="00122906">
            <w:pPr>
              <w:rPr>
                <w:sz w:val="20"/>
                <w:szCs w:val="20"/>
              </w:rPr>
            </w:pPr>
          </w:p>
        </w:tc>
        <w:tc>
          <w:tcPr>
            <w:tcW w:w="943" w:type="dxa"/>
          </w:tcPr>
          <w:p w14:paraId="79695861" w14:textId="7761F288" w:rsidR="002871E9" w:rsidRPr="00EB5C99" w:rsidRDefault="002871E9" w:rsidP="00122906">
            <w:pPr>
              <w:rPr>
                <w:sz w:val="20"/>
                <w:szCs w:val="20"/>
              </w:rPr>
            </w:pPr>
            <w:r w:rsidRPr="00EB5C99">
              <w:rPr>
                <w:sz w:val="20"/>
                <w:szCs w:val="20"/>
              </w:rPr>
              <w:t>571.0</w:t>
            </w:r>
          </w:p>
        </w:tc>
        <w:tc>
          <w:tcPr>
            <w:tcW w:w="6849" w:type="dxa"/>
          </w:tcPr>
          <w:p w14:paraId="59708004" w14:textId="5CFCA48B" w:rsidR="002871E9" w:rsidRPr="00EB5C99" w:rsidRDefault="002871E9" w:rsidP="00122906">
            <w:pPr>
              <w:rPr>
                <w:sz w:val="20"/>
                <w:szCs w:val="20"/>
              </w:rPr>
            </w:pPr>
            <w:r w:rsidRPr="00EB5C99">
              <w:rPr>
                <w:sz w:val="20"/>
                <w:szCs w:val="20"/>
              </w:rPr>
              <w:t>Alcoholic fatty liver</w:t>
            </w:r>
          </w:p>
        </w:tc>
      </w:tr>
      <w:tr w:rsidR="002871E9" w:rsidRPr="00EB5C99" w14:paraId="7A263958" w14:textId="77777777" w:rsidTr="002871E9">
        <w:tc>
          <w:tcPr>
            <w:tcW w:w="1027" w:type="dxa"/>
            <w:vMerge/>
          </w:tcPr>
          <w:p w14:paraId="37CFBFAD" w14:textId="77777777" w:rsidR="002871E9" w:rsidRPr="00EB5C99" w:rsidRDefault="002871E9" w:rsidP="00122906">
            <w:pPr>
              <w:rPr>
                <w:sz w:val="20"/>
                <w:szCs w:val="20"/>
              </w:rPr>
            </w:pPr>
          </w:p>
        </w:tc>
        <w:tc>
          <w:tcPr>
            <w:tcW w:w="958" w:type="dxa"/>
            <w:vMerge/>
          </w:tcPr>
          <w:p w14:paraId="37F916F5" w14:textId="77777777" w:rsidR="002871E9" w:rsidRPr="00EB5C99" w:rsidRDefault="002871E9" w:rsidP="00122906">
            <w:pPr>
              <w:rPr>
                <w:sz w:val="20"/>
                <w:szCs w:val="20"/>
              </w:rPr>
            </w:pPr>
          </w:p>
        </w:tc>
        <w:tc>
          <w:tcPr>
            <w:tcW w:w="943" w:type="dxa"/>
          </w:tcPr>
          <w:p w14:paraId="69F276F0" w14:textId="2D2753A0" w:rsidR="002871E9" w:rsidRPr="00EB5C99" w:rsidRDefault="002871E9" w:rsidP="00122906">
            <w:pPr>
              <w:rPr>
                <w:sz w:val="20"/>
                <w:szCs w:val="20"/>
              </w:rPr>
            </w:pPr>
            <w:r w:rsidRPr="00EB5C99">
              <w:rPr>
                <w:sz w:val="20"/>
                <w:szCs w:val="20"/>
              </w:rPr>
              <w:t>571.1</w:t>
            </w:r>
          </w:p>
        </w:tc>
        <w:tc>
          <w:tcPr>
            <w:tcW w:w="6849" w:type="dxa"/>
          </w:tcPr>
          <w:p w14:paraId="15C9CF66" w14:textId="2543F5DF" w:rsidR="002871E9" w:rsidRPr="00EB5C99" w:rsidRDefault="002871E9" w:rsidP="00122906">
            <w:pPr>
              <w:rPr>
                <w:sz w:val="20"/>
                <w:szCs w:val="20"/>
              </w:rPr>
            </w:pPr>
            <w:r w:rsidRPr="00EB5C99">
              <w:rPr>
                <w:sz w:val="20"/>
                <w:szCs w:val="20"/>
              </w:rPr>
              <w:t>Acute alcoholic hepatitis</w:t>
            </w:r>
          </w:p>
        </w:tc>
      </w:tr>
      <w:tr w:rsidR="002871E9" w:rsidRPr="00EB5C99" w14:paraId="63AE62DB" w14:textId="77777777" w:rsidTr="002871E9">
        <w:tc>
          <w:tcPr>
            <w:tcW w:w="1027" w:type="dxa"/>
            <w:vMerge/>
          </w:tcPr>
          <w:p w14:paraId="2772D523" w14:textId="77777777" w:rsidR="002871E9" w:rsidRPr="00EB5C99" w:rsidRDefault="002871E9" w:rsidP="00122906">
            <w:pPr>
              <w:rPr>
                <w:sz w:val="20"/>
                <w:szCs w:val="20"/>
              </w:rPr>
            </w:pPr>
          </w:p>
        </w:tc>
        <w:tc>
          <w:tcPr>
            <w:tcW w:w="958" w:type="dxa"/>
            <w:vMerge/>
          </w:tcPr>
          <w:p w14:paraId="7B677667" w14:textId="77777777" w:rsidR="002871E9" w:rsidRPr="00EB5C99" w:rsidRDefault="002871E9" w:rsidP="00122906">
            <w:pPr>
              <w:rPr>
                <w:sz w:val="20"/>
                <w:szCs w:val="20"/>
              </w:rPr>
            </w:pPr>
          </w:p>
        </w:tc>
        <w:tc>
          <w:tcPr>
            <w:tcW w:w="943" w:type="dxa"/>
          </w:tcPr>
          <w:p w14:paraId="4B3653B0" w14:textId="35C3DD07" w:rsidR="002871E9" w:rsidRPr="00EB5C99" w:rsidRDefault="002871E9" w:rsidP="00122906">
            <w:pPr>
              <w:rPr>
                <w:sz w:val="20"/>
                <w:szCs w:val="20"/>
              </w:rPr>
            </w:pPr>
            <w:r w:rsidRPr="00EB5C99">
              <w:rPr>
                <w:sz w:val="20"/>
                <w:szCs w:val="20"/>
              </w:rPr>
              <w:t>571.2</w:t>
            </w:r>
          </w:p>
        </w:tc>
        <w:tc>
          <w:tcPr>
            <w:tcW w:w="6849" w:type="dxa"/>
          </w:tcPr>
          <w:p w14:paraId="7E3573F4" w14:textId="08D5DB83" w:rsidR="002871E9" w:rsidRPr="00EB5C99" w:rsidRDefault="002871E9" w:rsidP="00122906">
            <w:pPr>
              <w:rPr>
                <w:sz w:val="20"/>
                <w:szCs w:val="20"/>
              </w:rPr>
            </w:pPr>
            <w:r w:rsidRPr="00EB5C99">
              <w:rPr>
                <w:sz w:val="20"/>
                <w:szCs w:val="20"/>
              </w:rPr>
              <w:t>Alcoholic cirrhosis of liver</w:t>
            </w:r>
          </w:p>
        </w:tc>
      </w:tr>
      <w:tr w:rsidR="002871E9" w:rsidRPr="00EB5C99" w14:paraId="5B1001F5" w14:textId="77777777" w:rsidTr="002871E9">
        <w:tc>
          <w:tcPr>
            <w:tcW w:w="1027" w:type="dxa"/>
            <w:vMerge/>
          </w:tcPr>
          <w:p w14:paraId="34135848" w14:textId="77777777" w:rsidR="002871E9" w:rsidRPr="00EB5C99" w:rsidRDefault="002871E9" w:rsidP="00122906">
            <w:pPr>
              <w:rPr>
                <w:sz w:val="20"/>
                <w:szCs w:val="20"/>
              </w:rPr>
            </w:pPr>
          </w:p>
        </w:tc>
        <w:tc>
          <w:tcPr>
            <w:tcW w:w="958" w:type="dxa"/>
            <w:vMerge/>
          </w:tcPr>
          <w:p w14:paraId="652E8B22" w14:textId="77777777" w:rsidR="002871E9" w:rsidRPr="00EB5C99" w:rsidRDefault="002871E9" w:rsidP="00122906">
            <w:pPr>
              <w:rPr>
                <w:sz w:val="20"/>
                <w:szCs w:val="20"/>
              </w:rPr>
            </w:pPr>
          </w:p>
        </w:tc>
        <w:tc>
          <w:tcPr>
            <w:tcW w:w="943" w:type="dxa"/>
          </w:tcPr>
          <w:p w14:paraId="459C9468" w14:textId="1E4C9609" w:rsidR="002871E9" w:rsidRPr="00EB5C99" w:rsidRDefault="002871E9" w:rsidP="00122906">
            <w:pPr>
              <w:rPr>
                <w:sz w:val="20"/>
                <w:szCs w:val="20"/>
              </w:rPr>
            </w:pPr>
            <w:r w:rsidRPr="00EB5C99">
              <w:rPr>
                <w:sz w:val="20"/>
                <w:szCs w:val="20"/>
              </w:rPr>
              <w:t>571.3</w:t>
            </w:r>
          </w:p>
        </w:tc>
        <w:tc>
          <w:tcPr>
            <w:tcW w:w="6849" w:type="dxa"/>
          </w:tcPr>
          <w:p w14:paraId="22F639B1" w14:textId="3153FAD2" w:rsidR="002871E9" w:rsidRPr="00EB5C99" w:rsidRDefault="002871E9" w:rsidP="00122906">
            <w:pPr>
              <w:rPr>
                <w:sz w:val="20"/>
                <w:szCs w:val="20"/>
              </w:rPr>
            </w:pPr>
            <w:r w:rsidRPr="00EB5C99">
              <w:rPr>
                <w:sz w:val="20"/>
                <w:szCs w:val="20"/>
              </w:rPr>
              <w:t>Alcoholic liver damage, unspecified</w:t>
            </w:r>
          </w:p>
        </w:tc>
      </w:tr>
      <w:tr w:rsidR="002871E9" w:rsidRPr="00EB5C99" w14:paraId="0E27E19E" w14:textId="77777777" w:rsidTr="002871E9">
        <w:tc>
          <w:tcPr>
            <w:tcW w:w="1027" w:type="dxa"/>
            <w:vMerge/>
          </w:tcPr>
          <w:p w14:paraId="570C5C6A" w14:textId="77777777" w:rsidR="002871E9" w:rsidRPr="00EB5C99" w:rsidRDefault="002871E9" w:rsidP="00EB5C99">
            <w:pPr>
              <w:rPr>
                <w:sz w:val="20"/>
                <w:szCs w:val="20"/>
              </w:rPr>
            </w:pPr>
          </w:p>
        </w:tc>
        <w:tc>
          <w:tcPr>
            <w:tcW w:w="958" w:type="dxa"/>
            <w:vMerge/>
          </w:tcPr>
          <w:p w14:paraId="10422FD8" w14:textId="77777777" w:rsidR="002871E9" w:rsidRPr="00EB5C99" w:rsidRDefault="002871E9" w:rsidP="00EB5C99">
            <w:pPr>
              <w:rPr>
                <w:sz w:val="20"/>
                <w:szCs w:val="20"/>
              </w:rPr>
            </w:pPr>
          </w:p>
        </w:tc>
        <w:tc>
          <w:tcPr>
            <w:tcW w:w="943" w:type="dxa"/>
          </w:tcPr>
          <w:p w14:paraId="56322312" w14:textId="2EE75412" w:rsidR="002871E9" w:rsidRPr="00EB5C99" w:rsidRDefault="002871E9" w:rsidP="00EB5C99">
            <w:pPr>
              <w:rPr>
                <w:sz w:val="20"/>
                <w:szCs w:val="20"/>
              </w:rPr>
            </w:pPr>
            <w:r w:rsidRPr="00EB5C99">
              <w:rPr>
                <w:rFonts w:eastAsia="Times New Roman" w:cs="Times New Roman"/>
                <w:color w:val="000000"/>
                <w:sz w:val="20"/>
                <w:szCs w:val="20"/>
                <w:lang w:eastAsia="en-GB"/>
              </w:rPr>
              <w:t>357.5</w:t>
            </w:r>
          </w:p>
        </w:tc>
        <w:tc>
          <w:tcPr>
            <w:tcW w:w="6849" w:type="dxa"/>
            <w:vAlign w:val="center"/>
          </w:tcPr>
          <w:p w14:paraId="5C784CD1" w14:textId="7B9102AA" w:rsidR="002871E9" w:rsidRPr="00EB5C99" w:rsidRDefault="002871E9" w:rsidP="00EB5C99">
            <w:pPr>
              <w:rPr>
                <w:sz w:val="20"/>
                <w:szCs w:val="20"/>
              </w:rPr>
            </w:pPr>
            <w:r w:rsidRPr="00EB5C99">
              <w:rPr>
                <w:rFonts w:eastAsia="Times New Roman" w:cs="Times New Roman"/>
                <w:color w:val="000000"/>
                <w:sz w:val="20"/>
                <w:szCs w:val="20"/>
                <w:lang w:eastAsia="en-GB"/>
              </w:rPr>
              <w:t>Alcoholic polyneuropathy</w:t>
            </w:r>
          </w:p>
        </w:tc>
      </w:tr>
      <w:tr w:rsidR="002871E9" w:rsidRPr="00EB5C99" w14:paraId="704B67F9" w14:textId="77777777" w:rsidTr="002871E9">
        <w:tc>
          <w:tcPr>
            <w:tcW w:w="1027" w:type="dxa"/>
            <w:vMerge/>
          </w:tcPr>
          <w:p w14:paraId="58BA63EF" w14:textId="77777777" w:rsidR="002871E9" w:rsidRPr="00EB5C99" w:rsidRDefault="002871E9" w:rsidP="00EB5C99">
            <w:pPr>
              <w:rPr>
                <w:sz w:val="20"/>
                <w:szCs w:val="20"/>
              </w:rPr>
            </w:pPr>
          </w:p>
        </w:tc>
        <w:tc>
          <w:tcPr>
            <w:tcW w:w="958" w:type="dxa"/>
            <w:vMerge/>
          </w:tcPr>
          <w:p w14:paraId="0198BC7E" w14:textId="77777777" w:rsidR="002871E9" w:rsidRPr="00EB5C99" w:rsidRDefault="002871E9" w:rsidP="00EB5C99">
            <w:pPr>
              <w:rPr>
                <w:sz w:val="20"/>
                <w:szCs w:val="20"/>
              </w:rPr>
            </w:pPr>
          </w:p>
        </w:tc>
        <w:tc>
          <w:tcPr>
            <w:tcW w:w="943" w:type="dxa"/>
            <w:vAlign w:val="center"/>
          </w:tcPr>
          <w:p w14:paraId="5B83DA21" w14:textId="30D59E84" w:rsidR="002871E9" w:rsidRPr="00EB5C99" w:rsidRDefault="002871E9" w:rsidP="00EB5C99">
            <w:pPr>
              <w:rPr>
                <w:sz w:val="20"/>
                <w:szCs w:val="20"/>
              </w:rPr>
            </w:pPr>
            <w:r w:rsidRPr="00EB5C99">
              <w:rPr>
                <w:rFonts w:eastAsia="Times New Roman" w:cs="Times New Roman"/>
                <w:color w:val="000000"/>
                <w:sz w:val="20"/>
                <w:szCs w:val="20"/>
                <w:lang w:eastAsia="en-GB"/>
              </w:rPr>
              <w:t>425.5</w:t>
            </w:r>
          </w:p>
        </w:tc>
        <w:tc>
          <w:tcPr>
            <w:tcW w:w="6849" w:type="dxa"/>
            <w:vAlign w:val="center"/>
          </w:tcPr>
          <w:p w14:paraId="6C541235" w14:textId="0E2EF97C" w:rsidR="002871E9" w:rsidRPr="00EB5C99" w:rsidRDefault="002871E9" w:rsidP="00EB5C99">
            <w:pPr>
              <w:rPr>
                <w:sz w:val="20"/>
                <w:szCs w:val="20"/>
              </w:rPr>
            </w:pPr>
            <w:r w:rsidRPr="00EB5C99">
              <w:rPr>
                <w:rFonts w:eastAsia="Times New Roman" w:cs="Times New Roman"/>
                <w:color w:val="000000"/>
                <w:sz w:val="20"/>
                <w:szCs w:val="20"/>
                <w:lang w:eastAsia="en-GB"/>
              </w:rPr>
              <w:t>Alcoholic cardiomyopathy</w:t>
            </w:r>
          </w:p>
        </w:tc>
      </w:tr>
      <w:tr w:rsidR="002871E9" w:rsidRPr="00EB5C99" w14:paraId="627E6037" w14:textId="77777777" w:rsidTr="002871E9">
        <w:tc>
          <w:tcPr>
            <w:tcW w:w="1027" w:type="dxa"/>
            <w:vMerge/>
          </w:tcPr>
          <w:p w14:paraId="17E0AAE1" w14:textId="77777777" w:rsidR="002871E9" w:rsidRPr="00EB5C99" w:rsidRDefault="002871E9" w:rsidP="00EB5C99">
            <w:pPr>
              <w:rPr>
                <w:sz w:val="20"/>
                <w:szCs w:val="20"/>
              </w:rPr>
            </w:pPr>
          </w:p>
        </w:tc>
        <w:tc>
          <w:tcPr>
            <w:tcW w:w="958" w:type="dxa"/>
            <w:vMerge/>
          </w:tcPr>
          <w:p w14:paraId="2108311D" w14:textId="77777777" w:rsidR="002871E9" w:rsidRPr="00EB5C99" w:rsidRDefault="002871E9" w:rsidP="00EB5C99">
            <w:pPr>
              <w:rPr>
                <w:sz w:val="20"/>
                <w:szCs w:val="20"/>
              </w:rPr>
            </w:pPr>
          </w:p>
        </w:tc>
        <w:tc>
          <w:tcPr>
            <w:tcW w:w="943" w:type="dxa"/>
            <w:vAlign w:val="center"/>
          </w:tcPr>
          <w:p w14:paraId="5250E1ED" w14:textId="27B11BFF" w:rsidR="002871E9" w:rsidRPr="00EB5C99" w:rsidRDefault="002871E9" w:rsidP="00EB5C99">
            <w:pPr>
              <w:rPr>
                <w:sz w:val="20"/>
                <w:szCs w:val="20"/>
              </w:rPr>
            </w:pPr>
            <w:r w:rsidRPr="00EB5C99">
              <w:rPr>
                <w:rFonts w:eastAsia="Times New Roman" w:cs="Times New Roman"/>
                <w:color w:val="000000"/>
                <w:sz w:val="20"/>
                <w:szCs w:val="20"/>
                <w:lang w:eastAsia="en-GB"/>
              </w:rPr>
              <w:t>535.3</w:t>
            </w:r>
          </w:p>
        </w:tc>
        <w:tc>
          <w:tcPr>
            <w:tcW w:w="6849" w:type="dxa"/>
            <w:vAlign w:val="center"/>
          </w:tcPr>
          <w:p w14:paraId="03F82A60" w14:textId="508BC5ED" w:rsidR="002871E9" w:rsidRPr="00EB5C99" w:rsidRDefault="002871E9" w:rsidP="00EB5C99">
            <w:pPr>
              <w:rPr>
                <w:sz w:val="20"/>
                <w:szCs w:val="20"/>
              </w:rPr>
            </w:pPr>
            <w:r w:rsidRPr="00EB5C99">
              <w:rPr>
                <w:rFonts w:eastAsia="Times New Roman" w:cs="Times New Roman"/>
                <w:color w:val="000000"/>
                <w:sz w:val="20"/>
                <w:szCs w:val="20"/>
                <w:lang w:eastAsia="en-GB"/>
              </w:rPr>
              <w:t>Alcoholic gastritis</w:t>
            </w:r>
          </w:p>
        </w:tc>
      </w:tr>
      <w:tr w:rsidR="002871E9" w:rsidRPr="00EB5C99" w14:paraId="6E534980" w14:textId="77777777" w:rsidTr="002871E9">
        <w:tc>
          <w:tcPr>
            <w:tcW w:w="1027" w:type="dxa"/>
            <w:vMerge/>
          </w:tcPr>
          <w:p w14:paraId="253E18CA" w14:textId="77777777" w:rsidR="002871E9" w:rsidRPr="00EB5C99" w:rsidRDefault="002871E9" w:rsidP="00EB5C99">
            <w:pPr>
              <w:rPr>
                <w:sz w:val="20"/>
                <w:szCs w:val="20"/>
              </w:rPr>
            </w:pPr>
          </w:p>
        </w:tc>
        <w:tc>
          <w:tcPr>
            <w:tcW w:w="958" w:type="dxa"/>
            <w:vMerge/>
            <w:tcBorders>
              <w:bottom w:val="single" w:sz="4" w:space="0" w:color="auto"/>
            </w:tcBorders>
          </w:tcPr>
          <w:p w14:paraId="5A49CC0E" w14:textId="77777777" w:rsidR="002871E9" w:rsidRPr="00EB5C99" w:rsidRDefault="002871E9" w:rsidP="00EB5C99">
            <w:pPr>
              <w:rPr>
                <w:sz w:val="20"/>
                <w:szCs w:val="20"/>
              </w:rPr>
            </w:pPr>
          </w:p>
        </w:tc>
        <w:tc>
          <w:tcPr>
            <w:tcW w:w="943" w:type="dxa"/>
            <w:tcBorders>
              <w:bottom w:val="single" w:sz="4" w:space="0" w:color="auto"/>
            </w:tcBorders>
            <w:vAlign w:val="center"/>
          </w:tcPr>
          <w:p w14:paraId="5C262AA6" w14:textId="2B9EED51" w:rsidR="002871E9" w:rsidRPr="00EB5C99" w:rsidRDefault="002871E9" w:rsidP="00EB5C99">
            <w:pPr>
              <w:rPr>
                <w:sz w:val="20"/>
                <w:szCs w:val="20"/>
              </w:rPr>
            </w:pPr>
            <w:r w:rsidRPr="00EB5C99">
              <w:rPr>
                <w:rFonts w:eastAsia="Times New Roman" w:cs="Times New Roman"/>
                <w:color w:val="000000"/>
                <w:sz w:val="20"/>
                <w:szCs w:val="20"/>
                <w:lang w:eastAsia="en-GB"/>
              </w:rPr>
              <w:t>E947.3</w:t>
            </w:r>
          </w:p>
        </w:tc>
        <w:tc>
          <w:tcPr>
            <w:tcW w:w="6849" w:type="dxa"/>
            <w:tcBorders>
              <w:bottom w:val="single" w:sz="4" w:space="0" w:color="auto"/>
            </w:tcBorders>
            <w:vAlign w:val="center"/>
          </w:tcPr>
          <w:p w14:paraId="3F3EFBEB" w14:textId="0B031658" w:rsidR="002871E9" w:rsidRPr="00EB5C99" w:rsidRDefault="002871E9" w:rsidP="00EB5C99">
            <w:pPr>
              <w:rPr>
                <w:sz w:val="20"/>
                <w:szCs w:val="20"/>
              </w:rPr>
            </w:pPr>
            <w:r w:rsidRPr="00EB5C99">
              <w:rPr>
                <w:rFonts w:eastAsia="Times New Roman" w:cs="Times New Roman"/>
                <w:color w:val="000000"/>
                <w:sz w:val="20"/>
                <w:szCs w:val="20"/>
                <w:lang w:eastAsia="en-GB"/>
              </w:rPr>
              <w:t>Drugs, medicaments and biological substances causing adverse effects in therapeutic use: alcohol deterrents</w:t>
            </w:r>
          </w:p>
        </w:tc>
      </w:tr>
      <w:tr w:rsidR="002871E9" w:rsidRPr="00EB5C99" w14:paraId="2964CA1C" w14:textId="77777777" w:rsidTr="002871E9">
        <w:tc>
          <w:tcPr>
            <w:tcW w:w="1027" w:type="dxa"/>
            <w:vMerge/>
          </w:tcPr>
          <w:p w14:paraId="26BAAD44" w14:textId="77777777" w:rsidR="002871E9" w:rsidRPr="00EB5C99" w:rsidRDefault="002871E9" w:rsidP="00EB5C99">
            <w:pPr>
              <w:rPr>
                <w:sz w:val="20"/>
                <w:szCs w:val="20"/>
              </w:rPr>
            </w:pPr>
          </w:p>
        </w:tc>
        <w:tc>
          <w:tcPr>
            <w:tcW w:w="958" w:type="dxa"/>
            <w:vMerge w:val="restart"/>
            <w:tcBorders>
              <w:top w:val="single" w:sz="4" w:space="0" w:color="auto"/>
            </w:tcBorders>
          </w:tcPr>
          <w:p w14:paraId="6295CDA9" w14:textId="783BB39A" w:rsidR="002871E9" w:rsidRPr="00EB5C99" w:rsidRDefault="002871E9" w:rsidP="00EB5C99">
            <w:pPr>
              <w:rPr>
                <w:sz w:val="20"/>
                <w:szCs w:val="20"/>
              </w:rPr>
            </w:pPr>
            <w:r w:rsidRPr="00EB5C99">
              <w:rPr>
                <w:sz w:val="20"/>
                <w:szCs w:val="20"/>
              </w:rPr>
              <w:t>ICD-10</w:t>
            </w:r>
          </w:p>
        </w:tc>
        <w:tc>
          <w:tcPr>
            <w:tcW w:w="943" w:type="dxa"/>
            <w:tcBorders>
              <w:top w:val="single" w:sz="4" w:space="0" w:color="auto"/>
            </w:tcBorders>
          </w:tcPr>
          <w:p w14:paraId="27FFC2EF" w14:textId="47B6F30B" w:rsidR="002871E9" w:rsidRPr="00EB5C99" w:rsidRDefault="002871E9" w:rsidP="00EB5C99">
            <w:pPr>
              <w:rPr>
                <w:sz w:val="20"/>
                <w:szCs w:val="20"/>
              </w:rPr>
            </w:pPr>
            <w:r w:rsidRPr="00EB5C99">
              <w:rPr>
                <w:sz w:val="20"/>
                <w:szCs w:val="20"/>
              </w:rPr>
              <w:t>F10.1</w:t>
            </w:r>
          </w:p>
        </w:tc>
        <w:tc>
          <w:tcPr>
            <w:tcW w:w="6849" w:type="dxa"/>
            <w:tcBorders>
              <w:top w:val="single" w:sz="4" w:space="0" w:color="auto"/>
            </w:tcBorders>
          </w:tcPr>
          <w:p w14:paraId="19E60BF1" w14:textId="6F15BE36" w:rsidR="002871E9" w:rsidRPr="00EB5C99" w:rsidRDefault="002871E9" w:rsidP="00EB5C99">
            <w:pPr>
              <w:rPr>
                <w:sz w:val="20"/>
                <w:szCs w:val="20"/>
              </w:rPr>
            </w:pPr>
            <w:r w:rsidRPr="00EB5C99">
              <w:rPr>
                <w:sz w:val="20"/>
                <w:szCs w:val="20"/>
              </w:rPr>
              <w:t>Mental and behavioural disorders due to use of alcohol: Harmful use</w:t>
            </w:r>
          </w:p>
        </w:tc>
      </w:tr>
      <w:tr w:rsidR="002871E9" w:rsidRPr="00EB5C99" w14:paraId="23E664EB" w14:textId="77777777" w:rsidTr="002871E9">
        <w:tc>
          <w:tcPr>
            <w:tcW w:w="1027" w:type="dxa"/>
            <w:vMerge/>
          </w:tcPr>
          <w:p w14:paraId="16FB0F5D" w14:textId="77777777" w:rsidR="002871E9" w:rsidRPr="00EB5C99" w:rsidRDefault="002871E9" w:rsidP="00EB5C99">
            <w:pPr>
              <w:rPr>
                <w:sz w:val="20"/>
                <w:szCs w:val="20"/>
              </w:rPr>
            </w:pPr>
          </w:p>
        </w:tc>
        <w:tc>
          <w:tcPr>
            <w:tcW w:w="958" w:type="dxa"/>
            <w:vMerge/>
          </w:tcPr>
          <w:p w14:paraId="38891117" w14:textId="77777777" w:rsidR="002871E9" w:rsidRPr="00EB5C99" w:rsidRDefault="002871E9" w:rsidP="00EB5C99">
            <w:pPr>
              <w:rPr>
                <w:sz w:val="20"/>
                <w:szCs w:val="20"/>
              </w:rPr>
            </w:pPr>
          </w:p>
        </w:tc>
        <w:tc>
          <w:tcPr>
            <w:tcW w:w="943" w:type="dxa"/>
          </w:tcPr>
          <w:p w14:paraId="7D6182EF" w14:textId="025872EF" w:rsidR="002871E9" w:rsidRPr="00EB5C99" w:rsidRDefault="002871E9" w:rsidP="00EB5C99">
            <w:pPr>
              <w:rPr>
                <w:sz w:val="20"/>
                <w:szCs w:val="20"/>
              </w:rPr>
            </w:pPr>
            <w:r w:rsidRPr="00EB5C99">
              <w:rPr>
                <w:sz w:val="20"/>
                <w:szCs w:val="20"/>
              </w:rPr>
              <w:t>F10.2</w:t>
            </w:r>
          </w:p>
        </w:tc>
        <w:tc>
          <w:tcPr>
            <w:tcW w:w="6849" w:type="dxa"/>
          </w:tcPr>
          <w:p w14:paraId="20E8F407" w14:textId="6C381F16" w:rsidR="002871E9" w:rsidRPr="00EB5C99" w:rsidRDefault="002871E9" w:rsidP="00EB5C99">
            <w:pPr>
              <w:rPr>
                <w:sz w:val="20"/>
                <w:szCs w:val="20"/>
              </w:rPr>
            </w:pPr>
            <w:r w:rsidRPr="00EB5C99">
              <w:rPr>
                <w:sz w:val="20"/>
                <w:szCs w:val="20"/>
              </w:rPr>
              <w:t>Mental and behavioural disorders due to use of alcohol: Dependence syndrome</w:t>
            </w:r>
          </w:p>
        </w:tc>
      </w:tr>
      <w:tr w:rsidR="002871E9" w:rsidRPr="00EB5C99" w14:paraId="21963104" w14:textId="77777777" w:rsidTr="002871E9">
        <w:tc>
          <w:tcPr>
            <w:tcW w:w="1027" w:type="dxa"/>
            <w:vMerge/>
          </w:tcPr>
          <w:p w14:paraId="74C2CB38" w14:textId="77777777" w:rsidR="002871E9" w:rsidRPr="00EB5C99" w:rsidRDefault="002871E9" w:rsidP="00EB5C99">
            <w:pPr>
              <w:rPr>
                <w:sz w:val="20"/>
                <w:szCs w:val="20"/>
              </w:rPr>
            </w:pPr>
          </w:p>
        </w:tc>
        <w:tc>
          <w:tcPr>
            <w:tcW w:w="958" w:type="dxa"/>
            <w:vMerge/>
          </w:tcPr>
          <w:p w14:paraId="6FFB214C" w14:textId="77777777" w:rsidR="002871E9" w:rsidRPr="00EB5C99" w:rsidRDefault="002871E9" w:rsidP="00EB5C99">
            <w:pPr>
              <w:rPr>
                <w:sz w:val="20"/>
                <w:szCs w:val="20"/>
              </w:rPr>
            </w:pPr>
          </w:p>
        </w:tc>
        <w:tc>
          <w:tcPr>
            <w:tcW w:w="943" w:type="dxa"/>
          </w:tcPr>
          <w:p w14:paraId="1039477D" w14:textId="632AFDFB" w:rsidR="002871E9" w:rsidRPr="00EB5C99" w:rsidRDefault="002871E9" w:rsidP="00EB5C99">
            <w:pPr>
              <w:rPr>
                <w:sz w:val="20"/>
                <w:szCs w:val="20"/>
              </w:rPr>
            </w:pPr>
            <w:r w:rsidRPr="00EB5C99">
              <w:rPr>
                <w:sz w:val="20"/>
                <w:szCs w:val="20"/>
              </w:rPr>
              <w:t>F10.3</w:t>
            </w:r>
          </w:p>
        </w:tc>
        <w:tc>
          <w:tcPr>
            <w:tcW w:w="6849" w:type="dxa"/>
          </w:tcPr>
          <w:p w14:paraId="00784907" w14:textId="400D7173" w:rsidR="002871E9" w:rsidRPr="00EB5C99" w:rsidRDefault="002871E9" w:rsidP="00EB5C99">
            <w:pPr>
              <w:rPr>
                <w:sz w:val="20"/>
                <w:szCs w:val="20"/>
              </w:rPr>
            </w:pPr>
            <w:r w:rsidRPr="00EB5C99">
              <w:rPr>
                <w:sz w:val="20"/>
                <w:szCs w:val="20"/>
              </w:rPr>
              <w:t>Mental and behavioural disorders due to use of alcohol: Withdrawal state</w:t>
            </w:r>
          </w:p>
        </w:tc>
      </w:tr>
      <w:tr w:rsidR="002871E9" w:rsidRPr="00EB5C99" w14:paraId="362B45AD" w14:textId="77777777" w:rsidTr="002871E9">
        <w:tc>
          <w:tcPr>
            <w:tcW w:w="1027" w:type="dxa"/>
            <w:vMerge/>
          </w:tcPr>
          <w:p w14:paraId="19E32506" w14:textId="77777777" w:rsidR="002871E9" w:rsidRPr="00EB5C99" w:rsidRDefault="002871E9" w:rsidP="00EB5C99">
            <w:pPr>
              <w:rPr>
                <w:sz w:val="20"/>
                <w:szCs w:val="20"/>
              </w:rPr>
            </w:pPr>
          </w:p>
        </w:tc>
        <w:tc>
          <w:tcPr>
            <w:tcW w:w="958" w:type="dxa"/>
            <w:vMerge/>
          </w:tcPr>
          <w:p w14:paraId="3A10097F" w14:textId="77777777" w:rsidR="002871E9" w:rsidRPr="00EB5C99" w:rsidRDefault="002871E9" w:rsidP="00EB5C99">
            <w:pPr>
              <w:rPr>
                <w:sz w:val="20"/>
                <w:szCs w:val="20"/>
              </w:rPr>
            </w:pPr>
          </w:p>
        </w:tc>
        <w:tc>
          <w:tcPr>
            <w:tcW w:w="943" w:type="dxa"/>
          </w:tcPr>
          <w:p w14:paraId="144912B6" w14:textId="5848A452" w:rsidR="002871E9" w:rsidRPr="00EB5C99" w:rsidRDefault="002871E9" w:rsidP="00EB5C99">
            <w:pPr>
              <w:rPr>
                <w:sz w:val="20"/>
                <w:szCs w:val="20"/>
              </w:rPr>
            </w:pPr>
            <w:r w:rsidRPr="00EB5C99">
              <w:rPr>
                <w:sz w:val="20"/>
                <w:szCs w:val="20"/>
              </w:rPr>
              <w:t>F10.4</w:t>
            </w:r>
          </w:p>
        </w:tc>
        <w:tc>
          <w:tcPr>
            <w:tcW w:w="6849" w:type="dxa"/>
          </w:tcPr>
          <w:p w14:paraId="525F8983" w14:textId="5EC61654" w:rsidR="002871E9" w:rsidRPr="00EB5C99" w:rsidRDefault="002871E9" w:rsidP="00EB5C99">
            <w:pPr>
              <w:rPr>
                <w:sz w:val="20"/>
                <w:szCs w:val="20"/>
              </w:rPr>
            </w:pPr>
            <w:r w:rsidRPr="00EB5C99">
              <w:rPr>
                <w:sz w:val="20"/>
                <w:szCs w:val="20"/>
              </w:rPr>
              <w:t>Mental and behavioural disorders due to use of alcohol: Withdrawal state with delirium</w:t>
            </w:r>
          </w:p>
        </w:tc>
      </w:tr>
      <w:tr w:rsidR="002871E9" w:rsidRPr="00EB5C99" w14:paraId="4B71AE4B" w14:textId="77777777" w:rsidTr="002871E9">
        <w:tc>
          <w:tcPr>
            <w:tcW w:w="1027" w:type="dxa"/>
            <w:vMerge/>
          </w:tcPr>
          <w:p w14:paraId="351CC495" w14:textId="77777777" w:rsidR="002871E9" w:rsidRPr="00EB5C99" w:rsidRDefault="002871E9" w:rsidP="00EB5C99">
            <w:pPr>
              <w:rPr>
                <w:sz w:val="20"/>
                <w:szCs w:val="20"/>
              </w:rPr>
            </w:pPr>
          </w:p>
        </w:tc>
        <w:tc>
          <w:tcPr>
            <w:tcW w:w="958" w:type="dxa"/>
            <w:vMerge/>
          </w:tcPr>
          <w:p w14:paraId="2BAE4D97" w14:textId="77777777" w:rsidR="002871E9" w:rsidRPr="00EB5C99" w:rsidRDefault="002871E9" w:rsidP="00EB5C99">
            <w:pPr>
              <w:rPr>
                <w:sz w:val="20"/>
                <w:szCs w:val="20"/>
              </w:rPr>
            </w:pPr>
          </w:p>
        </w:tc>
        <w:tc>
          <w:tcPr>
            <w:tcW w:w="943" w:type="dxa"/>
          </w:tcPr>
          <w:p w14:paraId="58E35BF1" w14:textId="60B11582" w:rsidR="002871E9" w:rsidRPr="00EB5C99" w:rsidRDefault="002871E9" w:rsidP="00EB5C99">
            <w:pPr>
              <w:rPr>
                <w:sz w:val="20"/>
                <w:szCs w:val="20"/>
              </w:rPr>
            </w:pPr>
            <w:r w:rsidRPr="00EB5C99">
              <w:rPr>
                <w:sz w:val="20"/>
                <w:szCs w:val="20"/>
              </w:rPr>
              <w:t>F10.6</w:t>
            </w:r>
          </w:p>
        </w:tc>
        <w:tc>
          <w:tcPr>
            <w:tcW w:w="6849" w:type="dxa"/>
          </w:tcPr>
          <w:p w14:paraId="254B0E56" w14:textId="70536E47" w:rsidR="002871E9" w:rsidRPr="00EB5C99" w:rsidRDefault="002871E9" w:rsidP="00EB5C99">
            <w:pPr>
              <w:rPr>
                <w:sz w:val="20"/>
                <w:szCs w:val="20"/>
              </w:rPr>
            </w:pPr>
            <w:r w:rsidRPr="00EB5C99">
              <w:rPr>
                <w:sz w:val="20"/>
                <w:szCs w:val="20"/>
              </w:rPr>
              <w:t>Mental and behavioural disorders due to use of alcohol: Amnesic syndrome</w:t>
            </w:r>
          </w:p>
        </w:tc>
      </w:tr>
      <w:tr w:rsidR="002871E9" w:rsidRPr="00EB5C99" w14:paraId="3DE65841" w14:textId="77777777" w:rsidTr="002871E9">
        <w:tc>
          <w:tcPr>
            <w:tcW w:w="1027" w:type="dxa"/>
            <w:vMerge/>
          </w:tcPr>
          <w:p w14:paraId="63383DCC" w14:textId="77777777" w:rsidR="002871E9" w:rsidRPr="00EB5C99" w:rsidRDefault="002871E9" w:rsidP="00EB5C99">
            <w:pPr>
              <w:rPr>
                <w:sz w:val="20"/>
                <w:szCs w:val="20"/>
              </w:rPr>
            </w:pPr>
          </w:p>
        </w:tc>
        <w:tc>
          <w:tcPr>
            <w:tcW w:w="958" w:type="dxa"/>
            <w:vMerge/>
          </w:tcPr>
          <w:p w14:paraId="7FA7B10B" w14:textId="77777777" w:rsidR="002871E9" w:rsidRPr="00EB5C99" w:rsidRDefault="002871E9" w:rsidP="00EB5C99">
            <w:pPr>
              <w:rPr>
                <w:sz w:val="20"/>
                <w:szCs w:val="20"/>
              </w:rPr>
            </w:pPr>
          </w:p>
        </w:tc>
        <w:tc>
          <w:tcPr>
            <w:tcW w:w="943" w:type="dxa"/>
          </w:tcPr>
          <w:p w14:paraId="5F3FEF73" w14:textId="4A312038" w:rsidR="002871E9" w:rsidRPr="00EB5C99" w:rsidRDefault="002871E9" w:rsidP="00EB5C99">
            <w:pPr>
              <w:rPr>
                <w:sz w:val="20"/>
                <w:szCs w:val="20"/>
              </w:rPr>
            </w:pPr>
            <w:r w:rsidRPr="00EB5C99">
              <w:rPr>
                <w:sz w:val="20"/>
                <w:szCs w:val="20"/>
              </w:rPr>
              <w:t>K70</w:t>
            </w:r>
          </w:p>
        </w:tc>
        <w:tc>
          <w:tcPr>
            <w:tcW w:w="6849" w:type="dxa"/>
          </w:tcPr>
          <w:p w14:paraId="32D203BE" w14:textId="2E68634B" w:rsidR="002871E9" w:rsidRPr="00EB5C99" w:rsidRDefault="002871E9" w:rsidP="00EB5C99">
            <w:pPr>
              <w:rPr>
                <w:sz w:val="20"/>
                <w:szCs w:val="20"/>
              </w:rPr>
            </w:pPr>
            <w:r w:rsidRPr="00EB5C99">
              <w:rPr>
                <w:sz w:val="20"/>
                <w:szCs w:val="20"/>
              </w:rPr>
              <w:t>Alcoholic liver disease</w:t>
            </w:r>
          </w:p>
        </w:tc>
      </w:tr>
      <w:tr w:rsidR="002871E9" w:rsidRPr="00EB5C99" w14:paraId="7CC0D796" w14:textId="77777777" w:rsidTr="002871E9">
        <w:tc>
          <w:tcPr>
            <w:tcW w:w="1027" w:type="dxa"/>
            <w:vMerge/>
          </w:tcPr>
          <w:p w14:paraId="48D49359" w14:textId="77777777" w:rsidR="002871E9" w:rsidRPr="00EB5C99" w:rsidRDefault="002871E9" w:rsidP="00EB5C99">
            <w:pPr>
              <w:rPr>
                <w:sz w:val="20"/>
                <w:szCs w:val="20"/>
              </w:rPr>
            </w:pPr>
          </w:p>
        </w:tc>
        <w:tc>
          <w:tcPr>
            <w:tcW w:w="958" w:type="dxa"/>
            <w:vMerge/>
          </w:tcPr>
          <w:p w14:paraId="1E25A017" w14:textId="77777777" w:rsidR="002871E9" w:rsidRPr="00EB5C99" w:rsidRDefault="002871E9" w:rsidP="00EB5C99">
            <w:pPr>
              <w:rPr>
                <w:sz w:val="20"/>
                <w:szCs w:val="20"/>
              </w:rPr>
            </w:pPr>
          </w:p>
        </w:tc>
        <w:tc>
          <w:tcPr>
            <w:tcW w:w="943" w:type="dxa"/>
          </w:tcPr>
          <w:p w14:paraId="247B5545" w14:textId="4CFC38B1" w:rsidR="002871E9" w:rsidRPr="00EB5C99" w:rsidRDefault="002871E9" w:rsidP="00EB5C99">
            <w:pPr>
              <w:rPr>
                <w:sz w:val="20"/>
                <w:szCs w:val="20"/>
              </w:rPr>
            </w:pPr>
            <w:r w:rsidRPr="00EB5C99">
              <w:rPr>
                <w:sz w:val="20"/>
                <w:szCs w:val="20"/>
              </w:rPr>
              <w:t xml:space="preserve">E24.4 </w:t>
            </w:r>
          </w:p>
        </w:tc>
        <w:tc>
          <w:tcPr>
            <w:tcW w:w="6849" w:type="dxa"/>
          </w:tcPr>
          <w:p w14:paraId="2A82F369" w14:textId="0317CF5F" w:rsidR="002871E9" w:rsidRPr="00EB5C99" w:rsidRDefault="002871E9" w:rsidP="00EB5C99">
            <w:pPr>
              <w:rPr>
                <w:sz w:val="20"/>
                <w:szCs w:val="20"/>
              </w:rPr>
            </w:pPr>
            <w:r w:rsidRPr="00EB5C99">
              <w:rPr>
                <w:sz w:val="20"/>
                <w:szCs w:val="20"/>
              </w:rPr>
              <w:t>Alcohol induced Pseudo-Cushing’s syndrome</w:t>
            </w:r>
          </w:p>
        </w:tc>
      </w:tr>
      <w:tr w:rsidR="002871E9" w:rsidRPr="00EB5C99" w14:paraId="57552942" w14:textId="77777777" w:rsidTr="002871E9">
        <w:tc>
          <w:tcPr>
            <w:tcW w:w="1027" w:type="dxa"/>
            <w:vMerge/>
          </w:tcPr>
          <w:p w14:paraId="0D1B8A89" w14:textId="77777777" w:rsidR="002871E9" w:rsidRPr="00EB5C99" w:rsidRDefault="002871E9" w:rsidP="00EB5C99">
            <w:pPr>
              <w:rPr>
                <w:sz w:val="20"/>
                <w:szCs w:val="20"/>
              </w:rPr>
            </w:pPr>
          </w:p>
        </w:tc>
        <w:tc>
          <w:tcPr>
            <w:tcW w:w="958" w:type="dxa"/>
            <w:vMerge/>
          </w:tcPr>
          <w:p w14:paraId="749E52C1" w14:textId="77777777" w:rsidR="002871E9" w:rsidRPr="00EB5C99" w:rsidRDefault="002871E9" w:rsidP="00EB5C99">
            <w:pPr>
              <w:rPr>
                <w:sz w:val="20"/>
                <w:szCs w:val="20"/>
              </w:rPr>
            </w:pPr>
          </w:p>
        </w:tc>
        <w:tc>
          <w:tcPr>
            <w:tcW w:w="943" w:type="dxa"/>
            <w:vAlign w:val="center"/>
          </w:tcPr>
          <w:p w14:paraId="78D99DA9" w14:textId="45CE68D7" w:rsidR="002871E9" w:rsidRPr="00EB5C99" w:rsidRDefault="002871E9" w:rsidP="00EB5C99">
            <w:pPr>
              <w:rPr>
                <w:sz w:val="20"/>
                <w:szCs w:val="20"/>
              </w:rPr>
            </w:pPr>
            <w:r w:rsidRPr="00EB5C99">
              <w:rPr>
                <w:rFonts w:eastAsia="Times New Roman" w:cs="Times New Roman"/>
                <w:color w:val="000000"/>
                <w:sz w:val="20"/>
                <w:szCs w:val="20"/>
                <w:lang w:eastAsia="en-GB"/>
              </w:rPr>
              <w:t xml:space="preserve">E51.2 </w:t>
            </w:r>
          </w:p>
        </w:tc>
        <w:tc>
          <w:tcPr>
            <w:tcW w:w="6849" w:type="dxa"/>
            <w:vAlign w:val="center"/>
          </w:tcPr>
          <w:p w14:paraId="4F825DCC" w14:textId="1A98DF6B" w:rsidR="002871E9" w:rsidRPr="00EB5C99" w:rsidRDefault="002871E9" w:rsidP="00EB5C99">
            <w:pPr>
              <w:rPr>
                <w:sz w:val="20"/>
                <w:szCs w:val="20"/>
              </w:rPr>
            </w:pPr>
            <w:r w:rsidRPr="00EB5C99">
              <w:rPr>
                <w:rFonts w:eastAsia="Times New Roman" w:cs="Times New Roman"/>
                <w:color w:val="000000"/>
                <w:sz w:val="20"/>
                <w:szCs w:val="20"/>
                <w:lang w:eastAsia="en-GB"/>
              </w:rPr>
              <w:t>Wernicke’s Encephalopathy</w:t>
            </w:r>
          </w:p>
        </w:tc>
      </w:tr>
      <w:tr w:rsidR="002871E9" w:rsidRPr="00EB5C99" w14:paraId="4A401275" w14:textId="77777777" w:rsidTr="002871E9">
        <w:tc>
          <w:tcPr>
            <w:tcW w:w="1027" w:type="dxa"/>
            <w:vMerge/>
          </w:tcPr>
          <w:p w14:paraId="791CB41F" w14:textId="77777777" w:rsidR="002871E9" w:rsidRPr="00EB5C99" w:rsidRDefault="002871E9" w:rsidP="00EB5C99">
            <w:pPr>
              <w:rPr>
                <w:sz w:val="20"/>
                <w:szCs w:val="20"/>
              </w:rPr>
            </w:pPr>
          </w:p>
        </w:tc>
        <w:tc>
          <w:tcPr>
            <w:tcW w:w="958" w:type="dxa"/>
            <w:vMerge/>
          </w:tcPr>
          <w:p w14:paraId="5D36FFB9" w14:textId="77777777" w:rsidR="002871E9" w:rsidRPr="00EB5C99" w:rsidRDefault="002871E9" w:rsidP="00EB5C99">
            <w:pPr>
              <w:rPr>
                <w:sz w:val="20"/>
                <w:szCs w:val="20"/>
              </w:rPr>
            </w:pPr>
          </w:p>
        </w:tc>
        <w:tc>
          <w:tcPr>
            <w:tcW w:w="943" w:type="dxa"/>
            <w:vAlign w:val="center"/>
          </w:tcPr>
          <w:p w14:paraId="21FD3CCB" w14:textId="0546BB64" w:rsidR="002871E9" w:rsidRPr="00EB5C99" w:rsidRDefault="002871E9" w:rsidP="00EB5C99">
            <w:pPr>
              <w:rPr>
                <w:sz w:val="20"/>
                <w:szCs w:val="20"/>
              </w:rPr>
            </w:pPr>
            <w:r w:rsidRPr="00EB5C99">
              <w:rPr>
                <w:rFonts w:eastAsia="Times New Roman" w:cs="Times New Roman"/>
                <w:color w:val="000000"/>
                <w:sz w:val="20"/>
                <w:szCs w:val="20"/>
                <w:lang w:eastAsia="en-GB"/>
              </w:rPr>
              <w:t xml:space="preserve">G31.2 </w:t>
            </w:r>
          </w:p>
        </w:tc>
        <w:tc>
          <w:tcPr>
            <w:tcW w:w="6849" w:type="dxa"/>
            <w:vAlign w:val="center"/>
          </w:tcPr>
          <w:p w14:paraId="0B11F065" w14:textId="058FA51A" w:rsidR="002871E9" w:rsidRPr="00EB5C99" w:rsidRDefault="002871E9" w:rsidP="00EB5C99">
            <w:pPr>
              <w:rPr>
                <w:sz w:val="20"/>
                <w:szCs w:val="20"/>
              </w:rPr>
            </w:pPr>
            <w:r w:rsidRPr="00EB5C99">
              <w:rPr>
                <w:rFonts w:eastAsia="Times New Roman" w:cs="Times New Roman"/>
                <w:color w:val="000000"/>
                <w:sz w:val="20"/>
                <w:szCs w:val="20"/>
                <w:lang w:eastAsia="en-GB"/>
              </w:rPr>
              <w:t>Degeneration of nervous system due to alcohol</w:t>
            </w:r>
          </w:p>
        </w:tc>
      </w:tr>
      <w:tr w:rsidR="002871E9" w:rsidRPr="00EB5C99" w14:paraId="1CE61B79" w14:textId="77777777" w:rsidTr="002871E9">
        <w:tc>
          <w:tcPr>
            <w:tcW w:w="1027" w:type="dxa"/>
            <w:vMerge/>
          </w:tcPr>
          <w:p w14:paraId="1710DC16" w14:textId="77777777" w:rsidR="002871E9" w:rsidRPr="00EB5C99" w:rsidRDefault="002871E9" w:rsidP="00EB5C99">
            <w:pPr>
              <w:rPr>
                <w:sz w:val="20"/>
                <w:szCs w:val="20"/>
              </w:rPr>
            </w:pPr>
          </w:p>
        </w:tc>
        <w:tc>
          <w:tcPr>
            <w:tcW w:w="958" w:type="dxa"/>
            <w:vMerge/>
          </w:tcPr>
          <w:p w14:paraId="7CD7F9B3" w14:textId="77777777" w:rsidR="002871E9" w:rsidRPr="00EB5C99" w:rsidRDefault="002871E9" w:rsidP="00EB5C99">
            <w:pPr>
              <w:rPr>
                <w:sz w:val="20"/>
                <w:szCs w:val="20"/>
              </w:rPr>
            </w:pPr>
          </w:p>
        </w:tc>
        <w:tc>
          <w:tcPr>
            <w:tcW w:w="943" w:type="dxa"/>
            <w:vAlign w:val="center"/>
          </w:tcPr>
          <w:p w14:paraId="049353B3" w14:textId="7E7D4A41" w:rsidR="002871E9" w:rsidRPr="00EB5C99" w:rsidRDefault="002871E9" w:rsidP="00EB5C99">
            <w:pPr>
              <w:rPr>
                <w:sz w:val="20"/>
                <w:szCs w:val="20"/>
              </w:rPr>
            </w:pPr>
            <w:r w:rsidRPr="00EB5C99">
              <w:rPr>
                <w:rFonts w:eastAsia="Times New Roman" w:cs="Times New Roman"/>
                <w:color w:val="000000"/>
                <w:sz w:val="20"/>
                <w:szCs w:val="20"/>
                <w:lang w:eastAsia="en-GB"/>
              </w:rPr>
              <w:t xml:space="preserve">G62.1 </w:t>
            </w:r>
          </w:p>
        </w:tc>
        <w:tc>
          <w:tcPr>
            <w:tcW w:w="6849" w:type="dxa"/>
            <w:vAlign w:val="center"/>
          </w:tcPr>
          <w:p w14:paraId="22FE9D52" w14:textId="279698ED" w:rsidR="002871E9" w:rsidRPr="00EB5C99" w:rsidRDefault="002871E9" w:rsidP="00EB5C99">
            <w:pPr>
              <w:rPr>
                <w:sz w:val="20"/>
                <w:szCs w:val="20"/>
              </w:rPr>
            </w:pPr>
            <w:r w:rsidRPr="00EB5C99">
              <w:rPr>
                <w:rFonts w:eastAsia="Times New Roman" w:cs="Times New Roman"/>
                <w:color w:val="000000"/>
                <w:sz w:val="20"/>
                <w:szCs w:val="20"/>
                <w:lang w:eastAsia="en-GB"/>
              </w:rPr>
              <w:t>Alcoholic polyneuropathy</w:t>
            </w:r>
          </w:p>
        </w:tc>
      </w:tr>
      <w:tr w:rsidR="002871E9" w:rsidRPr="00EB5C99" w14:paraId="1A2DA87C" w14:textId="77777777" w:rsidTr="002871E9">
        <w:tc>
          <w:tcPr>
            <w:tcW w:w="1027" w:type="dxa"/>
            <w:vMerge/>
          </w:tcPr>
          <w:p w14:paraId="42B8ABC7" w14:textId="77777777" w:rsidR="002871E9" w:rsidRPr="00EB5C99" w:rsidRDefault="002871E9" w:rsidP="00EB5C99">
            <w:pPr>
              <w:rPr>
                <w:sz w:val="20"/>
                <w:szCs w:val="20"/>
              </w:rPr>
            </w:pPr>
          </w:p>
        </w:tc>
        <w:tc>
          <w:tcPr>
            <w:tcW w:w="958" w:type="dxa"/>
            <w:vMerge/>
          </w:tcPr>
          <w:p w14:paraId="41A2BB53" w14:textId="77777777" w:rsidR="002871E9" w:rsidRPr="00EB5C99" w:rsidRDefault="002871E9" w:rsidP="00EB5C99">
            <w:pPr>
              <w:rPr>
                <w:sz w:val="20"/>
                <w:szCs w:val="20"/>
              </w:rPr>
            </w:pPr>
          </w:p>
        </w:tc>
        <w:tc>
          <w:tcPr>
            <w:tcW w:w="943" w:type="dxa"/>
            <w:vAlign w:val="center"/>
          </w:tcPr>
          <w:p w14:paraId="1AF92450" w14:textId="6AA8DFC9" w:rsidR="002871E9" w:rsidRPr="00EB5C99" w:rsidRDefault="002871E9" w:rsidP="00EB5C99">
            <w:pPr>
              <w:rPr>
                <w:sz w:val="20"/>
                <w:szCs w:val="20"/>
              </w:rPr>
            </w:pPr>
            <w:r w:rsidRPr="00EB5C99">
              <w:rPr>
                <w:rFonts w:eastAsia="Times New Roman" w:cs="Times New Roman"/>
                <w:color w:val="000000"/>
                <w:sz w:val="20"/>
                <w:szCs w:val="20"/>
                <w:lang w:eastAsia="en-GB"/>
              </w:rPr>
              <w:t xml:space="preserve">G72.1 </w:t>
            </w:r>
          </w:p>
        </w:tc>
        <w:tc>
          <w:tcPr>
            <w:tcW w:w="6849" w:type="dxa"/>
            <w:vAlign w:val="center"/>
          </w:tcPr>
          <w:p w14:paraId="62F2DDA3" w14:textId="6B9E0A78" w:rsidR="002871E9" w:rsidRPr="00EB5C99" w:rsidRDefault="002871E9" w:rsidP="00EB5C99">
            <w:pPr>
              <w:rPr>
                <w:sz w:val="20"/>
                <w:szCs w:val="20"/>
              </w:rPr>
            </w:pPr>
            <w:r w:rsidRPr="00EB5C99">
              <w:rPr>
                <w:rFonts w:eastAsia="Times New Roman" w:cs="Times New Roman"/>
                <w:color w:val="000000"/>
                <w:sz w:val="20"/>
                <w:szCs w:val="20"/>
                <w:lang w:eastAsia="en-GB"/>
              </w:rPr>
              <w:t>Alcoholic myopathy</w:t>
            </w:r>
          </w:p>
        </w:tc>
      </w:tr>
      <w:tr w:rsidR="002871E9" w:rsidRPr="00EB5C99" w14:paraId="3911CD77" w14:textId="77777777" w:rsidTr="002871E9">
        <w:tc>
          <w:tcPr>
            <w:tcW w:w="1027" w:type="dxa"/>
            <w:vMerge/>
          </w:tcPr>
          <w:p w14:paraId="64A55098" w14:textId="77777777" w:rsidR="002871E9" w:rsidRPr="00EB5C99" w:rsidRDefault="002871E9" w:rsidP="00EB5C99">
            <w:pPr>
              <w:rPr>
                <w:sz w:val="20"/>
                <w:szCs w:val="20"/>
              </w:rPr>
            </w:pPr>
          </w:p>
        </w:tc>
        <w:tc>
          <w:tcPr>
            <w:tcW w:w="958" w:type="dxa"/>
            <w:vMerge/>
          </w:tcPr>
          <w:p w14:paraId="3511D639" w14:textId="77777777" w:rsidR="002871E9" w:rsidRPr="00EB5C99" w:rsidRDefault="002871E9" w:rsidP="00EB5C99">
            <w:pPr>
              <w:rPr>
                <w:sz w:val="20"/>
                <w:szCs w:val="20"/>
              </w:rPr>
            </w:pPr>
          </w:p>
        </w:tc>
        <w:tc>
          <w:tcPr>
            <w:tcW w:w="943" w:type="dxa"/>
            <w:vAlign w:val="center"/>
          </w:tcPr>
          <w:p w14:paraId="08541DFB" w14:textId="56BD5CBA" w:rsidR="002871E9" w:rsidRPr="00EB5C99" w:rsidRDefault="002871E9" w:rsidP="00EB5C99">
            <w:pPr>
              <w:rPr>
                <w:sz w:val="20"/>
                <w:szCs w:val="20"/>
              </w:rPr>
            </w:pPr>
            <w:r w:rsidRPr="00EB5C99">
              <w:rPr>
                <w:rFonts w:eastAsia="Times New Roman" w:cs="Times New Roman"/>
                <w:color w:val="000000"/>
                <w:sz w:val="20"/>
                <w:szCs w:val="20"/>
                <w:lang w:eastAsia="en-GB"/>
              </w:rPr>
              <w:t xml:space="preserve">I42.6 </w:t>
            </w:r>
          </w:p>
        </w:tc>
        <w:tc>
          <w:tcPr>
            <w:tcW w:w="6849" w:type="dxa"/>
            <w:vAlign w:val="center"/>
          </w:tcPr>
          <w:p w14:paraId="1E0ECE6C" w14:textId="399B1E11" w:rsidR="002871E9" w:rsidRPr="00EB5C99" w:rsidRDefault="002871E9" w:rsidP="00EB5C99">
            <w:pPr>
              <w:rPr>
                <w:sz w:val="20"/>
                <w:szCs w:val="20"/>
              </w:rPr>
            </w:pPr>
            <w:r w:rsidRPr="00EB5C99">
              <w:rPr>
                <w:rFonts w:eastAsia="Times New Roman" w:cs="Times New Roman"/>
                <w:color w:val="000000"/>
                <w:sz w:val="20"/>
                <w:szCs w:val="20"/>
                <w:lang w:eastAsia="en-GB"/>
              </w:rPr>
              <w:t>Alcoholic cardiomyopathy</w:t>
            </w:r>
          </w:p>
        </w:tc>
      </w:tr>
      <w:tr w:rsidR="002871E9" w:rsidRPr="00EB5C99" w14:paraId="2B50D65D" w14:textId="77777777" w:rsidTr="002871E9">
        <w:tc>
          <w:tcPr>
            <w:tcW w:w="1027" w:type="dxa"/>
            <w:vMerge/>
          </w:tcPr>
          <w:p w14:paraId="7B042BF6" w14:textId="77777777" w:rsidR="002871E9" w:rsidRPr="00EB5C99" w:rsidRDefault="002871E9" w:rsidP="00EB5C99">
            <w:pPr>
              <w:rPr>
                <w:sz w:val="20"/>
                <w:szCs w:val="20"/>
              </w:rPr>
            </w:pPr>
          </w:p>
        </w:tc>
        <w:tc>
          <w:tcPr>
            <w:tcW w:w="958" w:type="dxa"/>
            <w:vMerge/>
          </w:tcPr>
          <w:p w14:paraId="6A17857C" w14:textId="77777777" w:rsidR="002871E9" w:rsidRPr="00EB5C99" w:rsidRDefault="002871E9" w:rsidP="00EB5C99">
            <w:pPr>
              <w:rPr>
                <w:sz w:val="20"/>
                <w:szCs w:val="20"/>
              </w:rPr>
            </w:pPr>
          </w:p>
        </w:tc>
        <w:tc>
          <w:tcPr>
            <w:tcW w:w="943" w:type="dxa"/>
            <w:vAlign w:val="center"/>
          </w:tcPr>
          <w:p w14:paraId="2368CF79" w14:textId="3FEC7692" w:rsidR="002871E9" w:rsidRPr="00EB5C99" w:rsidRDefault="002871E9" w:rsidP="00EB5C99">
            <w:pPr>
              <w:rPr>
                <w:sz w:val="20"/>
                <w:szCs w:val="20"/>
              </w:rPr>
            </w:pPr>
            <w:r w:rsidRPr="00EB5C99">
              <w:rPr>
                <w:rFonts w:eastAsia="Times New Roman" w:cs="Times New Roman"/>
                <w:color w:val="000000"/>
                <w:sz w:val="20"/>
                <w:szCs w:val="20"/>
                <w:lang w:eastAsia="en-GB"/>
              </w:rPr>
              <w:t xml:space="preserve">K29.2 </w:t>
            </w:r>
          </w:p>
        </w:tc>
        <w:tc>
          <w:tcPr>
            <w:tcW w:w="6849" w:type="dxa"/>
            <w:vAlign w:val="center"/>
          </w:tcPr>
          <w:p w14:paraId="06EC1E3E" w14:textId="6D8D84A5" w:rsidR="002871E9" w:rsidRPr="00EB5C99" w:rsidRDefault="002871E9" w:rsidP="00EB5C99">
            <w:pPr>
              <w:rPr>
                <w:sz w:val="20"/>
                <w:szCs w:val="20"/>
              </w:rPr>
            </w:pPr>
            <w:r w:rsidRPr="00EB5C99">
              <w:rPr>
                <w:rFonts w:eastAsia="Times New Roman" w:cs="Times New Roman"/>
                <w:color w:val="000000"/>
                <w:sz w:val="20"/>
                <w:szCs w:val="20"/>
                <w:lang w:eastAsia="en-GB"/>
              </w:rPr>
              <w:t>Alcoholic gastritis</w:t>
            </w:r>
          </w:p>
        </w:tc>
      </w:tr>
      <w:tr w:rsidR="002871E9" w:rsidRPr="00EB5C99" w14:paraId="5DFB781B" w14:textId="77777777" w:rsidTr="002871E9">
        <w:tc>
          <w:tcPr>
            <w:tcW w:w="1027" w:type="dxa"/>
            <w:vMerge/>
          </w:tcPr>
          <w:p w14:paraId="573C7D35" w14:textId="77777777" w:rsidR="002871E9" w:rsidRPr="00EB5C99" w:rsidRDefault="002871E9" w:rsidP="00EB5C99">
            <w:pPr>
              <w:rPr>
                <w:sz w:val="20"/>
                <w:szCs w:val="20"/>
              </w:rPr>
            </w:pPr>
          </w:p>
        </w:tc>
        <w:tc>
          <w:tcPr>
            <w:tcW w:w="958" w:type="dxa"/>
            <w:vMerge/>
          </w:tcPr>
          <w:p w14:paraId="469C48C6" w14:textId="77777777" w:rsidR="002871E9" w:rsidRPr="00EB5C99" w:rsidRDefault="002871E9" w:rsidP="00EB5C99">
            <w:pPr>
              <w:rPr>
                <w:sz w:val="20"/>
                <w:szCs w:val="20"/>
              </w:rPr>
            </w:pPr>
          </w:p>
        </w:tc>
        <w:tc>
          <w:tcPr>
            <w:tcW w:w="943" w:type="dxa"/>
            <w:vAlign w:val="center"/>
          </w:tcPr>
          <w:p w14:paraId="74A0AAB2" w14:textId="2E5DD556" w:rsidR="002871E9" w:rsidRPr="00EB5C99" w:rsidRDefault="002871E9" w:rsidP="00EB5C99">
            <w:pPr>
              <w:rPr>
                <w:sz w:val="20"/>
                <w:szCs w:val="20"/>
              </w:rPr>
            </w:pPr>
            <w:r w:rsidRPr="00EB5C99">
              <w:rPr>
                <w:color w:val="000000"/>
                <w:sz w:val="20"/>
                <w:szCs w:val="20"/>
              </w:rPr>
              <w:t>K85.2</w:t>
            </w:r>
          </w:p>
        </w:tc>
        <w:tc>
          <w:tcPr>
            <w:tcW w:w="6849" w:type="dxa"/>
            <w:vAlign w:val="center"/>
          </w:tcPr>
          <w:p w14:paraId="52C1558A" w14:textId="60CE0A26" w:rsidR="002871E9" w:rsidRPr="00EB5C99" w:rsidRDefault="002871E9" w:rsidP="00EB5C99">
            <w:pPr>
              <w:rPr>
                <w:sz w:val="20"/>
                <w:szCs w:val="20"/>
              </w:rPr>
            </w:pPr>
            <w:r w:rsidRPr="00EB5C99">
              <w:rPr>
                <w:color w:val="000000"/>
                <w:sz w:val="20"/>
                <w:szCs w:val="20"/>
              </w:rPr>
              <w:t>Alcohol-induced acute pancreatitis</w:t>
            </w:r>
          </w:p>
        </w:tc>
      </w:tr>
      <w:tr w:rsidR="002871E9" w:rsidRPr="00EB5C99" w14:paraId="33278A5E" w14:textId="77777777" w:rsidTr="002871E9">
        <w:tc>
          <w:tcPr>
            <w:tcW w:w="1027" w:type="dxa"/>
            <w:vMerge/>
          </w:tcPr>
          <w:p w14:paraId="133B9002" w14:textId="77777777" w:rsidR="002871E9" w:rsidRPr="00EB5C99" w:rsidRDefault="002871E9" w:rsidP="00EB5C99">
            <w:pPr>
              <w:rPr>
                <w:sz w:val="20"/>
                <w:szCs w:val="20"/>
              </w:rPr>
            </w:pPr>
          </w:p>
        </w:tc>
        <w:tc>
          <w:tcPr>
            <w:tcW w:w="958" w:type="dxa"/>
            <w:vMerge/>
          </w:tcPr>
          <w:p w14:paraId="6F105B4A" w14:textId="77777777" w:rsidR="002871E9" w:rsidRPr="00EB5C99" w:rsidRDefault="002871E9" w:rsidP="00EB5C99">
            <w:pPr>
              <w:rPr>
                <w:sz w:val="20"/>
                <w:szCs w:val="20"/>
              </w:rPr>
            </w:pPr>
          </w:p>
        </w:tc>
        <w:tc>
          <w:tcPr>
            <w:tcW w:w="943" w:type="dxa"/>
            <w:vAlign w:val="center"/>
          </w:tcPr>
          <w:p w14:paraId="618B196C" w14:textId="19E40679" w:rsidR="002871E9" w:rsidRPr="00EB5C99" w:rsidRDefault="002871E9" w:rsidP="00EB5C99">
            <w:pPr>
              <w:rPr>
                <w:sz w:val="20"/>
                <w:szCs w:val="20"/>
              </w:rPr>
            </w:pPr>
            <w:r w:rsidRPr="00EB5C99">
              <w:rPr>
                <w:rFonts w:eastAsia="Times New Roman" w:cs="Times New Roman"/>
                <w:color w:val="000000"/>
                <w:sz w:val="20"/>
                <w:szCs w:val="20"/>
                <w:lang w:eastAsia="en-GB"/>
              </w:rPr>
              <w:t xml:space="preserve">K86.0 </w:t>
            </w:r>
          </w:p>
        </w:tc>
        <w:tc>
          <w:tcPr>
            <w:tcW w:w="6849" w:type="dxa"/>
            <w:vAlign w:val="center"/>
          </w:tcPr>
          <w:p w14:paraId="305B21AC" w14:textId="5BD914D1" w:rsidR="002871E9" w:rsidRPr="00EB5C99" w:rsidRDefault="002871E9" w:rsidP="00EB5C99">
            <w:pPr>
              <w:rPr>
                <w:sz w:val="20"/>
                <w:szCs w:val="20"/>
              </w:rPr>
            </w:pPr>
            <w:r w:rsidRPr="00EB5C99">
              <w:rPr>
                <w:rFonts w:eastAsia="Times New Roman" w:cs="Times New Roman"/>
                <w:color w:val="000000"/>
                <w:sz w:val="20"/>
                <w:szCs w:val="20"/>
                <w:lang w:eastAsia="en-GB"/>
              </w:rPr>
              <w:t>Alcohol-induced chronic pancreatitis</w:t>
            </w:r>
          </w:p>
        </w:tc>
      </w:tr>
      <w:tr w:rsidR="002871E9" w:rsidRPr="00EB5C99" w14:paraId="44EB6F84" w14:textId="77777777" w:rsidTr="002871E9">
        <w:tc>
          <w:tcPr>
            <w:tcW w:w="1027" w:type="dxa"/>
            <w:vMerge/>
          </w:tcPr>
          <w:p w14:paraId="0EF40B8C" w14:textId="77777777" w:rsidR="002871E9" w:rsidRPr="00EB5C99" w:rsidRDefault="002871E9" w:rsidP="00EB5C99">
            <w:pPr>
              <w:rPr>
                <w:sz w:val="20"/>
                <w:szCs w:val="20"/>
              </w:rPr>
            </w:pPr>
          </w:p>
        </w:tc>
        <w:tc>
          <w:tcPr>
            <w:tcW w:w="958" w:type="dxa"/>
            <w:vMerge/>
          </w:tcPr>
          <w:p w14:paraId="436BB3B4" w14:textId="77777777" w:rsidR="002871E9" w:rsidRPr="00EB5C99" w:rsidRDefault="002871E9" w:rsidP="00EB5C99">
            <w:pPr>
              <w:rPr>
                <w:sz w:val="20"/>
                <w:szCs w:val="20"/>
              </w:rPr>
            </w:pPr>
          </w:p>
        </w:tc>
        <w:tc>
          <w:tcPr>
            <w:tcW w:w="943" w:type="dxa"/>
            <w:vAlign w:val="center"/>
          </w:tcPr>
          <w:p w14:paraId="15D9E2ED" w14:textId="56EDD893" w:rsidR="002871E9" w:rsidRPr="00EB5C99" w:rsidRDefault="002871E9" w:rsidP="00EB5C99">
            <w:pPr>
              <w:rPr>
                <w:sz w:val="20"/>
                <w:szCs w:val="20"/>
              </w:rPr>
            </w:pPr>
            <w:r w:rsidRPr="00EB5C99">
              <w:rPr>
                <w:rFonts w:eastAsia="Times New Roman" w:cs="Times New Roman"/>
                <w:color w:val="000000"/>
                <w:sz w:val="20"/>
                <w:szCs w:val="20"/>
                <w:lang w:eastAsia="en-GB"/>
              </w:rPr>
              <w:t xml:space="preserve">O35.4 </w:t>
            </w:r>
          </w:p>
        </w:tc>
        <w:tc>
          <w:tcPr>
            <w:tcW w:w="6849" w:type="dxa"/>
            <w:vAlign w:val="center"/>
          </w:tcPr>
          <w:p w14:paraId="62E34C1A" w14:textId="7D9A6886" w:rsidR="002871E9" w:rsidRPr="00EB5C99" w:rsidRDefault="002871E9" w:rsidP="00EB5C99">
            <w:pPr>
              <w:rPr>
                <w:sz w:val="20"/>
                <w:szCs w:val="20"/>
              </w:rPr>
            </w:pPr>
            <w:r w:rsidRPr="00EB5C99">
              <w:rPr>
                <w:rFonts w:eastAsia="Times New Roman" w:cs="Times New Roman"/>
                <w:color w:val="000000"/>
                <w:sz w:val="20"/>
                <w:szCs w:val="20"/>
                <w:lang w:eastAsia="en-GB"/>
              </w:rPr>
              <w:t>Maternal care for (suspected) damage to foetus from alcohol</w:t>
            </w:r>
          </w:p>
        </w:tc>
      </w:tr>
      <w:tr w:rsidR="002871E9" w:rsidRPr="00EB5C99" w14:paraId="72C1A453" w14:textId="77777777" w:rsidTr="002871E9">
        <w:tc>
          <w:tcPr>
            <w:tcW w:w="1027" w:type="dxa"/>
            <w:vMerge/>
          </w:tcPr>
          <w:p w14:paraId="1721EE47" w14:textId="77777777" w:rsidR="002871E9" w:rsidRPr="00EB5C99" w:rsidRDefault="002871E9" w:rsidP="00EB5C99">
            <w:pPr>
              <w:rPr>
                <w:sz w:val="20"/>
                <w:szCs w:val="20"/>
              </w:rPr>
            </w:pPr>
          </w:p>
        </w:tc>
        <w:tc>
          <w:tcPr>
            <w:tcW w:w="958" w:type="dxa"/>
            <w:vMerge/>
          </w:tcPr>
          <w:p w14:paraId="0BBECCAC" w14:textId="77777777" w:rsidR="002871E9" w:rsidRPr="00EB5C99" w:rsidRDefault="002871E9" w:rsidP="00EB5C99">
            <w:pPr>
              <w:rPr>
                <w:sz w:val="20"/>
                <w:szCs w:val="20"/>
              </w:rPr>
            </w:pPr>
          </w:p>
        </w:tc>
        <w:tc>
          <w:tcPr>
            <w:tcW w:w="943" w:type="dxa"/>
            <w:vAlign w:val="center"/>
          </w:tcPr>
          <w:p w14:paraId="31BEA2C6" w14:textId="08C3C84E" w:rsidR="002871E9" w:rsidRPr="00EB5C99" w:rsidRDefault="002871E9" w:rsidP="00EB5C99">
            <w:pPr>
              <w:rPr>
                <w:sz w:val="20"/>
                <w:szCs w:val="20"/>
              </w:rPr>
            </w:pPr>
            <w:r w:rsidRPr="00EB5C99">
              <w:rPr>
                <w:rFonts w:eastAsia="Times New Roman" w:cs="Times New Roman"/>
                <w:color w:val="000000"/>
                <w:sz w:val="20"/>
                <w:szCs w:val="20"/>
                <w:lang w:eastAsia="en-GB"/>
              </w:rPr>
              <w:t xml:space="preserve">Y57.3 </w:t>
            </w:r>
          </w:p>
        </w:tc>
        <w:tc>
          <w:tcPr>
            <w:tcW w:w="6849" w:type="dxa"/>
            <w:vAlign w:val="center"/>
          </w:tcPr>
          <w:p w14:paraId="797759EC" w14:textId="59E80717" w:rsidR="002871E9" w:rsidRPr="00EB5C99" w:rsidRDefault="002871E9" w:rsidP="00EB5C99">
            <w:pPr>
              <w:rPr>
                <w:sz w:val="20"/>
                <w:szCs w:val="20"/>
              </w:rPr>
            </w:pPr>
            <w:r w:rsidRPr="00EB5C99">
              <w:rPr>
                <w:rFonts w:eastAsia="Times New Roman" w:cs="Times New Roman"/>
                <w:color w:val="000000"/>
                <w:sz w:val="20"/>
                <w:szCs w:val="20"/>
                <w:lang w:eastAsia="en-GB"/>
              </w:rPr>
              <w:t>Drugs, medicaments and biological substances causing adverse effects in therapeutic use: alcohol deterrents</w:t>
            </w:r>
          </w:p>
        </w:tc>
      </w:tr>
      <w:tr w:rsidR="002871E9" w:rsidRPr="00EB5C99" w14:paraId="469E36A4" w14:textId="77777777" w:rsidTr="002871E9">
        <w:tc>
          <w:tcPr>
            <w:tcW w:w="1027" w:type="dxa"/>
            <w:vMerge/>
          </w:tcPr>
          <w:p w14:paraId="09C9EC15" w14:textId="77777777" w:rsidR="002871E9" w:rsidRPr="00EB5C99" w:rsidRDefault="002871E9" w:rsidP="00EB5C99">
            <w:pPr>
              <w:rPr>
                <w:sz w:val="20"/>
                <w:szCs w:val="20"/>
              </w:rPr>
            </w:pPr>
          </w:p>
        </w:tc>
        <w:tc>
          <w:tcPr>
            <w:tcW w:w="958" w:type="dxa"/>
            <w:vMerge/>
          </w:tcPr>
          <w:p w14:paraId="227292B6" w14:textId="77777777" w:rsidR="002871E9" w:rsidRPr="00EB5C99" w:rsidRDefault="002871E9" w:rsidP="00EB5C99">
            <w:pPr>
              <w:rPr>
                <w:sz w:val="20"/>
                <w:szCs w:val="20"/>
              </w:rPr>
            </w:pPr>
          </w:p>
        </w:tc>
        <w:tc>
          <w:tcPr>
            <w:tcW w:w="943" w:type="dxa"/>
            <w:vAlign w:val="center"/>
          </w:tcPr>
          <w:p w14:paraId="2073029F" w14:textId="7EAE8A31" w:rsidR="002871E9" w:rsidRPr="00EB5C99" w:rsidRDefault="002871E9" w:rsidP="00EB5C99">
            <w:pPr>
              <w:rPr>
                <w:sz w:val="20"/>
                <w:szCs w:val="20"/>
              </w:rPr>
            </w:pPr>
            <w:r w:rsidRPr="00EB5C99">
              <w:rPr>
                <w:rFonts w:eastAsia="Times New Roman" w:cs="Times New Roman"/>
                <w:color w:val="000000"/>
                <w:sz w:val="20"/>
                <w:szCs w:val="20"/>
                <w:lang w:eastAsia="en-GB"/>
              </w:rPr>
              <w:t xml:space="preserve">Z50.2 </w:t>
            </w:r>
          </w:p>
        </w:tc>
        <w:tc>
          <w:tcPr>
            <w:tcW w:w="6849" w:type="dxa"/>
            <w:vAlign w:val="center"/>
          </w:tcPr>
          <w:p w14:paraId="77385192" w14:textId="08F86BEC" w:rsidR="002871E9" w:rsidRPr="00EB5C99" w:rsidRDefault="002871E9" w:rsidP="00EB5C99">
            <w:pPr>
              <w:rPr>
                <w:sz w:val="20"/>
                <w:szCs w:val="20"/>
              </w:rPr>
            </w:pPr>
            <w:r w:rsidRPr="00EB5C99">
              <w:rPr>
                <w:rFonts w:eastAsia="Times New Roman" w:cs="Times New Roman"/>
                <w:color w:val="000000"/>
                <w:sz w:val="20"/>
                <w:szCs w:val="20"/>
                <w:lang w:eastAsia="en-GB"/>
              </w:rPr>
              <w:t>Alcohol rehabilitation</w:t>
            </w:r>
          </w:p>
        </w:tc>
      </w:tr>
      <w:tr w:rsidR="002871E9" w:rsidRPr="00EB5C99" w14:paraId="55AF98E0" w14:textId="77777777" w:rsidTr="002871E9">
        <w:tc>
          <w:tcPr>
            <w:tcW w:w="1027" w:type="dxa"/>
            <w:vMerge/>
            <w:tcBorders>
              <w:bottom w:val="single" w:sz="4" w:space="0" w:color="auto"/>
            </w:tcBorders>
          </w:tcPr>
          <w:p w14:paraId="3EA2FAEF" w14:textId="77777777" w:rsidR="002871E9" w:rsidRPr="00EB5C99" w:rsidRDefault="002871E9" w:rsidP="00EB5C99">
            <w:pPr>
              <w:rPr>
                <w:sz w:val="20"/>
                <w:szCs w:val="20"/>
              </w:rPr>
            </w:pPr>
          </w:p>
        </w:tc>
        <w:tc>
          <w:tcPr>
            <w:tcW w:w="958" w:type="dxa"/>
            <w:vMerge/>
            <w:tcBorders>
              <w:bottom w:val="single" w:sz="4" w:space="0" w:color="auto"/>
            </w:tcBorders>
          </w:tcPr>
          <w:p w14:paraId="0D8175FF" w14:textId="77777777" w:rsidR="002871E9" w:rsidRPr="00EB5C99" w:rsidRDefault="002871E9" w:rsidP="00EB5C99">
            <w:pPr>
              <w:rPr>
                <w:sz w:val="20"/>
                <w:szCs w:val="20"/>
              </w:rPr>
            </w:pPr>
          </w:p>
        </w:tc>
        <w:tc>
          <w:tcPr>
            <w:tcW w:w="943" w:type="dxa"/>
            <w:tcBorders>
              <w:bottom w:val="single" w:sz="4" w:space="0" w:color="auto"/>
            </w:tcBorders>
            <w:vAlign w:val="center"/>
          </w:tcPr>
          <w:p w14:paraId="3A9882F1" w14:textId="52A05296" w:rsidR="002871E9" w:rsidRPr="00EB5C99" w:rsidRDefault="002871E9" w:rsidP="00EB5C99">
            <w:pPr>
              <w:rPr>
                <w:sz w:val="20"/>
                <w:szCs w:val="20"/>
              </w:rPr>
            </w:pPr>
            <w:r w:rsidRPr="00EB5C99">
              <w:rPr>
                <w:rFonts w:eastAsia="Times New Roman" w:cs="Times New Roman"/>
                <w:color w:val="000000"/>
                <w:sz w:val="20"/>
                <w:szCs w:val="20"/>
                <w:lang w:eastAsia="en-GB"/>
              </w:rPr>
              <w:t xml:space="preserve">Z71.4 </w:t>
            </w:r>
          </w:p>
        </w:tc>
        <w:tc>
          <w:tcPr>
            <w:tcW w:w="6849" w:type="dxa"/>
            <w:tcBorders>
              <w:bottom w:val="single" w:sz="4" w:space="0" w:color="auto"/>
            </w:tcBorders>
            <w:vAlign w:val="center"/>
          </w:tcPr>
          <w:p w14:paraId="07E42016" w14:textId="6B8D2FDD" w:rsidR="002871E9" w:rsidRPr="00EB5C99" w:rsidRDefault="002871E9" w:rsidP="00EB5C99">
            <w:pPr>
              <w:rPr>
                <w:sz w:val="20"/>
                <w:szCs w:val="20"/>
              </w:rPr>
            </w:pPr>
            <w:r w:rsidRPr="00EB5C99">
              <w:rPr>
                <w:rFonts w:eastAsia="Times New Roman" w:cs="Times New Roman"/>
                <w:color w:val="000000"/>
                <w:sz w:val="20"/>
                <w:szCs w:val="20"/>
                <w:lang w:eastAsia="en-GB"/>
              </w:rPr>
              <w:t>Alcohol abuse counselling and surveillance</w:t>
            </w:r>
          </w:p>
        </w:tc>
      </w:tr>
    </w:tbl>
    <w:p w14:paraId="79AEEBE3" w14:textId="78A0C7B9" w:rsidR="00DB04B4" w:rsidRDefault="00DB04B4" w:rsidP="00DB04B4">
      <w:pPr>
        <w:pStyle w:val="ListParagraph"/>
        <w:numPr>
          <w:ilvl w:val="0"/>
          <w:numId w:val="2"/>
        </w:numPr>
        <w:ind w:left="284" w:hanging="284"/>
        <w:rPr>
          <w:sz w:val="20"/>
          <w:szCs w:val="20"/>
        </w:rPr>
      </w:pPr>
      <w:r w:rsidRPr="00DB04B4">
        <w:rPr>
          <w:sz w:val="20"/>
          <w:szCs w:val="20"/>
        </w:rPr>
        <w:t>Note that these are the same ICD-10 codes used to identify CVD-specific mortality</w:t>
      </w:r>
    </w:p>
    <w:p w14:paraId="1BDF63CA" w14:textId="77777777" w:rsidR="00122906" w:rsidRPr="00122906" w:rsidRDefault="00122906" w:rsidP="00122906">
      <w:pPr>
        <w:rPr>
          <w:sz w:val="20"/>
          <w:szCs w:val="20"/>
        </w:rPr>
      </w:pPr>
    </w:p>
    <w:p w14:paraId="649DA27C" w14:textId="68B12589" w:rsidR="00F306E3" w:rsidRPr="00F306E3" w:rsidRDefault="00F306E3" w:rsidP="00F306E3">
      <w:pPr>
        <w:rPr>
          <w:rFonts w:ascii="Arial" w:hAnsi="Arial" w:cs="Arial"/>
        </w:rPr>
      </w:pPr>
    </w:p>
    <w:p w14:paraId="6D0955C5" w14:textId="77777777" w:rsidR="00F306E3" w:rsidRDefault="00F306E3">
      <w:pPr>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6EF9F526" w14:textId="1A2C565D" w:rsidR="00F306E3" w:rsidRPr="002D26FB" w:rsidRDefault="00F306E3" w:rsidP="002D26FB">
      <w:pPr>
        <w:pStyle w:val="Heading1"/>
      </w:pPr>
      <w:r w:rsidRPr="002D26FB">
        <w:lastRenderedPageBreak/>
        <w:t xml:space="preserve">Supplementary Text 1: Adaptation of the </w:t>
      </w:r>
      <w:proofErr w:type="spellStart"/>
      <w:r w:rsidRPr="002D26FB">
        <w:t>Charlson</w:t>
      </w:r>
      <w:proofErr w:type="spellEnd"/>
      <w:r w:rsidRPr="002D26FB">
        <w:t xml:space="preserve"> Index</w:t>
      </w:r>
    </w:p>
    <w:p w14:paraId="58003A6F" w14:textId="1CFAA678" w:rsidR="00F306E3" w:rsidRDefault="00F306E3" w:rsidP="00F306E3">
      <w:pPr>
        <w:rPr>
          <w:lang w:val="en-US"/>
        </w:rPr>
      </w:pPr>
      <w:r>
        <w:rPr>
          <w:lang w:val="en-US"/>
        </w:rPr>
        <w:t xml:space="preserve">We measured comorbidity at the time of diabetes diagnosis using an adaptation of the </w:t>
      </w:r>
      <w:proofErr w:type="spellStart"/>
      <w:r>
        <w:rPr>
          <w:lang w:val="en-US"/>
        </w:rPr>
        <w:t>Charlson</w:t>
      </w:r>
      <w:proofErr w:type="spellEnd"/>
      <w:r>
        <w:rPr>
          <w:lang w:val="en-US"/>
        </w:rPr>
        <w:t xml:space="preserve"> Index </w:t>
      </w:r>
      <w:r>
        <w:rPr>
          <w:lang w:val="en-US"/>
        </w:rPr>
        <w:fldChar w:fldCharType="begin"/>
      </w:r>
      <w:r>
        <w:rPr>
          <w:lang w:val="en-US"/>
        </w:rPr>
        <w:instrText xml:space="preserve"> ADDIN EN.CITE &lt;EndNote&gt;&lt;Cite&gt;&lt;Author&gt;Charlson&lt;/Author&gt;&lt;Year&gt;1987&lt;/Year&gt;&lt;RecNum&gt;11&lt;/RecNum&gt;&lt;DisplayText&gt;(1)&lt;/DisplayText&gt;&lt;record&gt;&lt;rec-number&gt;11&lt;/rec-number&gt;&lt;foreign-keys&gt;&lt;key app="EN" db-id="0e5ewavsbzedf3eft93v2swoxz0pe5e009v2" timestamp="1649765574"&gt;11&lt;/key&gt;&lt;/foreign-keys&gt;&lt;ref-type name="Journal Article"&gt;17&lt;/ref-type&gt;&lt;contributors&gt;&lt;authors&gt;&lt;author&gt;Charlson, Mary E.&lt;/author&gt;&lt;author&gt;Pompei, Peter&lt;/author&gt;&lt;author&gt;Ales, Kathy L.&lt;/author&gt;&lt;author&gt;MacKenzie, C. Ronald&lt;/author&gt;&lt;/authors&gt;&lt;/contributors&gt;&lt;titles&gt;&lt;title&gt;A new method of classifying prognostic comorbidity in longitudinal studies: Development and validation&lt;/title&gt;&lt;secondary-title&gt;Journal of Chronic Diseases&lt;/secondary-title&gt;&lt;/titles&gt;&lt;periodical&gt;&lt;full-title&gt;Journal of Chronic Diseases&lt;/full-title&gt;&lt;/periodical&gt;&lt;pages&gt;373–383&lt;/pages&gt;&lt;volume&gt;40&lt;/volume&gt;&lt;number&gt;5&lt;/number&gt;&lt;dates&gt;&lt;year&gt;1987&lt;/year&gt;&lt;pub-dates&gt;&lt;date&gt;1987/01/01/&lt;/date&gt;&lt;/pub-dates&gt;&lt;/dates&gt;&lt;isbn&gt;0021-9681&lt;/isbn&gt;&lt;urls&gt;&lt;related-urls&gt;&lt;url&gt;http://www.sciencedirect.com/science/article/pii/0021968187901718&lt;/url&gt;&lt;/related-urls&gt;&lt;/urls&gt;&lt;electronic-resource-num&gt;https://doi.org/10.1016/0021-9681(87)90171-8&lt;/electronic-resource-num&gt;&lt;/record&gt;&lt;/Cite&gt;&lt;/EndNote&gt;</w:instrText>
      </w:r>
      <w:r>
        <w:rPr>
          <w:lang w:val="en-US"/>
        </w:rPr>
        <w:fldChar w:fldCharType="separate"/>
      </w:r>
      <w:r>
        <w:rPr>
          <w:noProof/>
          <w:lang w:val="en-US"/>
        </w:rPr>
        <w:t>(1)</w:t>
      </w:r>
      <w:r>
        <w:rPr>
          <w:lang w:val="en-US"/>
        </w:rPr>
        <w:fldChar w:fldCharType="end"/>
      </w:r>
      <w:r>
        <w:rPr>
          <w:lang w:val="en-US"/>
        </w:rPr>
        <w:t xml:space="preserve">. The </w:t>
      </w:r>
      <w:proofErr w:type="spellStart"/>
      <w:r>
        <w:rPr>
          <w:lang w:val="en-US"/>
        </w:rPr>
        <w:t>Charlson</w:t>
      </w:r>
      <w:proofErr w:type="spellEnd"/>
      <w:r>
        <w:rPr>
          <w:lang w:val="en-US"/>
        </w:rPr>
        <w:t xml:space="preserve"> Index </w:t>
      </w:r>
      <w:r w:rsidR="002D26FB">
        <w:rPr>
          <w:lang w:val="en-US"/>
        </w:rPr>
        <w:t>is a weighted count of a person’s morbidities</w:t>
      </w:r>
      <w:r>
        <w:rPr>
          <w:lang w:val="en-US"/>
        </w:rPr>
        <w:t>. The original index</w:t>
      </w:r>
      <w:r w:rsidR="00E50E1E">
        <w:rPr>
          <w:lang w:val="en-US"/>
        </w:rPr>
        <w:t xml:space="preserve"> </w:t>
      </w:r>
      <w:r>
        <w:rPr>
          <w:lang w:val="en-US"/>
        </w:rPr>
        <w:t>accounted for 19 conditions</w:t>
      </w:r>
      <w:r w:rsidR="00E50E1E">
        <w:rPr>
          <w:lang w:val="en-US"/>
        </w:rPr>
        <w:t>, with</w:t>
      </w:r>
      <w:r>
        <w:rPr>
          <w:lang w:val="en-US"/>
        </w:rPr>
        <w:t xml:space="preserve"> </w:t>
      </w:r>
      <w:r w:rsidR="00E50E1E">
        <w:rPr>
          <w:lang w:val="en-US"/>
        </w:rPr>
        <w:t>weights approximately equal to the hazard ratio of mortality for people with the condition versus those without the condition.</w:t>
      </w:r>
    </w:p>
    <w:p w14:paraId="01177F26" w14:textId="0CC96625" w:rsidR="00E50E1E" w:rsidRDefault="00F306E3" w:rsidP="00F306E3">
      <w:pPr>
        <w:rPr>
          <w:lang w:val="en-US"/>
        </w:rPr>
      </w:pPr>
      <w:r>
        <w:rPr>
          <w:lang w:val="en-US"/>
        </w:rPr>
        <w:t xml:space="preserve">We </w:t>
      </w:r>
      <w:r w:rsidR="002D26FB">
        <w:rPr>
          <w:lang w:val="en-US"/>
        </w:rPr>
        <w:t>based our</w:t>
      </w:r>
      <w:r>
        <w:rPr>
          <w:lang w:val="en-US"/>
        </w:rPr>
        <w:t xml:space="preserve"> comorbidity score on a version of the </w:t>
      </w:r>
      <w:proofErr w:type="spellStart"/>
      <w:r>
        <w:rPr>
          <w:lang w:val="en-US"/>
        </w:rPr>
        <w:t>Charlson</w:t>
      </w:r>
      <w:proofErr w:type="spellEnd"/>
      <w:r>
        <w:rPr>
          <w:lang w:val="en-US"/>
        </w:rPr>
        <w:t xml:space="preserve"> Index</w:t>
      </w:r>
      <w:r w:rsidR="002D26FB">
        <w:rPr>
          <w:lang w:val="en-US"/>
        </w:rPr>
        <w:t xml:space="preserve"> </w:t>
      </w:r>
      <w:r w:rsidR="002D26FB">
        <w:rPr>
          <w:lang w:val="en-US"/>
        </w:rPr>
        <w:fldChar w:fldCharType="begin"/>
      </w:r>
      <w:r w:rsidR="00D41D50">
        <w:rPr>
          <w:lang w:val="en-US"/>
        </w:rPr>
        <w:instrText xml:space="preserve"> ADDIN EN.CITE &lt;EndNote&gt;&lt;Cite&gt;&lt;Author&gt;Dr Foster Intelligence&lt;/Author&gt;&lt;Year&gt;2014&lt;/Year&gt;&lt;RecNum&gt;4&lt;/RecNum&gt;&lt;DisplayText&gt;(2)&lt;/DisplayText&gt;&lt;record&gt;&lt;rec-number&gt;4&lt;/rec-number&gt;&lt;foreign-keys&gt;&lt;key app="EN" db-id="eaatrtewo9wxx4epzwdvxv9etrv2xeezredp" timestamp="1670945730"&gt;4&lt;/key&gt;&lt;/foreign-keys&gt;&lt;ref-type name="Report"&gt;27&lt;/ref-type&gt;&lt;contributors&gt;&lt;authors&gt;&lt;author&gt;Dr Foster Intelligence,&lt;/author&gt;&lt;/authors&gt;&lt;/contributors&gt;&lt;titles&gt;&lt;title&gt;Understanding HSMRs. A Toolkit on Hospital Standardised Mortality Ratios. Version 9&lt;/title&gt;&lt;/titles&gt;&lt;dates&gt;&lt;year&gt;2014&lt;/year&gt;&lt;/dates&gt;&lt;urls&gt;&lt;/urls&gt;&lt;/record&gt;&lt;/Cite&gt;&lt;/EndNote&gt;</w:instrText>
      </w:r>
      <w:r w:rsidR="002D26FB">
        <w:rPr>
          <w:lang w:val="en-US"/>
        </w:rPr>
        <w:fldChar w:fldCharType="separate"/>
      </w:r>
      <w:r w:rsidR="002D26FB">
        <w:rPr>
          <w:noProof/>
          <w:lang w:val="en-US"/>
        </w:rPr>
        <w:t>(2)</w:t>
      </w:r>
      <w:r w:rsidR="002D26FB">
        <w:rPr>
          <w:lang w:val="en-US"/>
        </w:rPr>
        <w:fldChar w:fldCharType="end"/>
      </w:r>
      <w:r>
        <w:rPr>
          <w:lang w:val="en-US"/>
        </w:rPr>
        <w:t xml:space="preserve"> that </w:t>
      </w:r>
      <w:r w:rsidR="002D26FB">
        <w:rPr>
          <w:lang w:val="en-US"/>
        </w:rPr>
        <w:t>has been used by NHS</w:t>
      </w:r>
      <w:r>
        <w:rPr>
          <w:lang w:val="en-US"/>
        </w:rPr>
        <w:t xml:space="preserve"> Scotland to calculate </w:t>
      </w:r>
      <w:proofErr w:type="spellStart"/>
      <w:r>
        <w:rPr>
          <w:lang w:val="en-US"/>
        </w:rPr>
        <w:t>standardised</w:t>
      </w:r>
      <w:proofErr w:type="spellEnd"/>
      <w:r>
        <w:rPr>
          <w:lang w:val="en-US"/>
        </w:rPr>
        <w:t xml:space="preserve"> morality</w:t>
      </w:r>
      <w:r w:rsidR="002D26FB">
        <w:rPr>
          <w:lang w:val="en-US"/>
        </w:rPr>
        <w:t xml:space="preserve"> ratios for Scottish hospitals </w:t>
      </w:r>
      <w:r w:rsidR="002D26FB">
        <w:rPr>
          <w:lang w:val="en-US"/>
        </w:rPr>
        <w:fldChar w:fldCharType="begin"/>
      </w:r>
      <w:r w:rsidR="002D26FB">
        <w:rPr>
          <w:lang w:val="en-US"/>
        </w:rPr>
        <w:instrText xml:space="preserve"> ADDIN EN.CITE &lt;EndNote&gt;&lt;Cite&gt;&lt;Author&gt;Quality Indicators Team&lt;/Author&gt;&lt;Year&gt;2016&lt;/Year&gt;&lt;RecNum&gt;12&lt;/RecNum&gt;&lt;DisplayText&gt;(3)&lt;/DisplayText&gt;&lt;record&gt;&lt;rec-number&gt;12&lt;/rec-number&gt;&lt;foreign-keys&gt;&lt;key app="EN" db-id="0e5ewavsbzedf3eft93v2swoxz0pe5e009v2" timestamp="1649765972"&gt;12&lt;/key&gt;&lt;/foreign-keys&gt;&lt;ref-type name="Web Page"&gt;12&lt;/ref-type&gt;&lt;contributors&gt;&lt;authors&gt;&lt;author&gt;Quality Indicators Team,&lt;/author&gt;&lt;author&gt;ISD Scotland,&lt;/author&gt;&lt;/authors&gt;&lt;/contributors&gt;&lt;titles&gt;&lt;title&gt;Scottish Hospital Standardised Mortaltiy Ratio (HSMR). Methodology and Specification Document.&lt;/title&gt;&lt;/titles&gt;&lt;dates&gt;&lt;year&gt;2016&lt;/year&gt;&lt;/dates&gt;&lt;urls&gt;&lt;related-urls&gt;&lt;url&gt;&lt;style face="underline" font="default" size="100%"&gt;http://www.isdscotland.org/Health-Topics/Quality-Indicators/HSMR/Methodology/_docs/HSMR_2016_technical_specification.pdf&lt;/style&gt;&lt;/url&gt;&lt;/related-urls&gt;&lt;/urls&gt;&lt;/record&gt;&lt;/Cite&gt;&lt;/EndNote&gt;</w:instrText>
      </w:r>
      <w:r w:rsidR="002D26FB">
        <w:rPr>
          <w:lang w:val="en-US"/>
        </w:rPr>
        <w:fldChar w:fldCharType="separate"/>
      </w:r>
      <w:r w:rsidR="002D26FB">
        <w:rPr>
          <w:noProof/>
          <w:lang w:val="en-US"/>
        </w:rPr>
        <w:t>(3)</w:t>
      </w:r>
      <w:r w:rsidR="002D26FB">
        <w:rPr>
          <w:lang w:val="en-US"/>
        </w:rPr>
        <w:fldChar w:fldCharType="end"/>
      </w:r>
      <w:r>
        <w:rPr>
          <w:lang w:val="en-US"/>
        </w:rPr>
        <w:t xml:space="preserve">. </w:t>
      </w:r>
      <w:r w:rsidR="00E50E1E">
        <w:rPr>
          <w:lang w:val="en-US"/>
        </w:rPr>
        <w:t>This</w:t>
      </w:r>
      <w:r>
        <w:rPr>
          <w:lang w:val="en-US"/>
        </w:rPr>
        <w:t xml:space="preserve"> version is based on only 17 conditions, because the original </w:t>
      </w:r>
      <w:proofErr w:type="spellStart"/>
      <w:r>
        <w:rPr>
          <w:lang w:val="en-US"/>
        </w:rPr>
        <w:t>tumour</w:t>
      </w:r>
      <w:proofErr w:type="spellEnd"/>
      <w:r>
        <w:rPr>
          <w:lang w:val="en-US"/>
        </w:rPr>
        <w:t xml:space="preserve">, </w:t>
      </w:r>
      <w:proofErr w:type="spellStart"/>
      <w:r>
        <w:rPr>
          <w:lang w:val="en-US"/>
        </w:rPr>
        <w:t>leukaemia</w:t>
      </w:r>
      <w:proofErr w:type="spellEnd"/>
      <w:r>
        <w:rPr>
          <w:lang w:val="en-US"/>
        </w:rPr>
        <w:t xml:space="preserve"> and lymphoma groups have been combined into a single cancer group. </w:t>
      </w:r>
      <w:r w:rsidR="00E50E1E">
        <w:rPr>
          <w:lang w:val="en-US"/>
        </w:rPr>
        <w:t xml:space="preserve">The </w:t>
      </w:r>
      <w:r>
        <w:rPr>
          <w:lang w:val="en-US"/>
        </w:rPr>
        <w:t>weights</w:t>
      </w:r>
      <w:r w:rsidR="00E50E1E">
        <w:rPr>
          <w:lang w:val="en-US"/>
        </w:rPr>
        <w:t xml:space="preserve"> have been updated</w:t>
      </w:r>
      <w:r>
        <w:rPr>
          <w:lang w:val="en-US"/>
        </w:rPr>
        <w:t xml:space="preserve"> to reflect current risks of mortality. </w:t>
      </w:r>
    </w:p>
    <w:p w14:paraId="6EC00F1D" w14:textId="31FC49A5" w:rsidR="00E50E1E" w:rsidRDefault="00E50E1E" w:rsidP="00E50E1E">
      <w:pPr>
        <w:rPr>
          <w:lang w:val="en-US"/>
        </w:rPr>
      </w:pPr>
      <w:r>
        <w:rPr>
          <w:lang w:val="en-US"/>
        </w:rPr>
        <w:t xml:space="preserve">We adapted the updated version of the </w:t>
      </w:r>
      <w:proofErr w:type="spellStart"/>
      <w:r>
        <w:rPr>
          <w:lang w:val="en-US"/>
        </w:rPr>
        <w:t>Charlson</w:t>
      </w:r>
      <w:proofErr w:type="spellEnd"/>
      <w:r>
        <w:rPr>
          <w:lang w:val="en-US"/>
        </w:rPr>
        <w:t xml:space="preserve"> Index as follows:</w:t>
      </w:r>
    </w:p>
    <w:p w14:paraId="5910C870" w14:textId="45FF4A44" w:rsidR="00E50E1E" w:rsidRDefault="00E50E1E" w:rsidP="00E50E1E">
      <w:pPr>
        <w:pStyle w:val="ListParagraph"/>
        <w:numPr>
          <w:ilvl w:val="0"/>
          <w:numId w:val="3"/>
        </w:numPr>
        <w:spacing w:line="252" w:lineRule="auto"/>
        <w:jc w:val="both"/>
        <w:rPr>
          <w:lang w:val="en-US"/>
        </w:rPr>
      </w:pPr>
      <w:r>
        <w:rPr>
          <w:lang w:val="en-US"/>
        </w:rPr>
        <w:t>We excluded diabetes and diabetes complications because our intention is measure other comorbidities at the time of diabetes diagnosis.</w:t>
      </w:r>
    </w:p>
    <w:p w14:paraId="73E66918" w14:textId="0A900A89" w:rsidR="00E50E1E" w:rsidRDefault="00E50E1E" w:rsidP="00E50E1E">
      <w:pPr>
        <w:pStyle w:val="ListParagraph"/>
        <w:numPr>
          <w:ilvl w:val="0"/>
          <w:numId w:val="3"/>
        </w:numPr>
        <w:spacing w:line="252" w:lineRule="auto"/>
        <w:jc w:val="both"/>
        <w:rPr>
          <w:lang w:val="en-US"/>
        </w:rPr>
      </w:pPr>
      <w:r>
        <w:rPr>
          <w:lang w:val="en-US"/>
        </w:rPr>
        <w:t>We excluded acute myocardial infarction and cerebral vascular accident because these conditions are covered in a separate history of CVD variable.</w:t>
      </w:r>
    </w:p>
    <w:p w14:paraId="695AB9F3" w14:textId="123163FE" w:rsidR="00E50E1E" w:rsidRDefault="00E50E1E" w:rsidP="00E50E1E">
      <w:pPr>
        <w:pStyle w:val="ListParagraph"/>
        <w:numPr>
          <w:ilvl w:val="0"/>
          <w:numId w:val="3"/>
        </w:numPr>
        <w:spacing w:line="252" w:lineRule="auto"/>
        <w:jc w:val="both"/>
        <w:rPr>
          <w:lang w:val="en-US"/>
        </w:rPr>
      </w:pPr>
      <w:r>
        <w:rPr>
          <w:lang w:val="en-US"/>
        </w:rPr>
        <w:t>We excluded ICD-10 codes K70.2 (alcoholic fibrosis and sclerosis of liver) and K70.3 (alcoholic cirrhosis of liver) from liver disease because these codes are used in the ascertainment of a separate history of alcohol use variable.</w:t>
      </w:r>
    </w:p>
    <w:p w14:paraId="06D0BAB6" w14:textId="066FA75A" w:rsidR="00E50E1E" w:rsidRDefault="00E50E1E" w:rsidP="00EB0B91">
      <w:pPr>
        <w:rPr>
          <w:lang w:val="en-US"/>
        </w:rPr>
      </w:pPr>
      <w:r>
        <w:t>We ascertained morbidities from primary and secondary diagnoses in acute hospital records using a 10 year look-back period from the date of diabetes diagnosis. We excluded records before the person’s 18</w:t>
      </w:r>
      <w:r w:rsidRPr="00E50E1E">
        <w:rPr>
          <w:vertAlign w:val="superscript"/>
        </w:rPr>
        <w:t>th</w:t>
      </w:r>
      <w:r>
        <w:t xml:space="preserve"> birthday.</w:t>
      </w:r>
      <w:r w:rsidR="00EB0B91">
        <w:t xml:space="preserve"> We used the ICD-10 codes defined in the updated version of the </w:t>
      </w:r>
      <w:proofErr w:type="spellStart"/>
      <w:r w:rsidR="00EB0B91">
        <w:t>Charlson</w:t>
      </w:r>
      <w:proofErr w:type="spellEnd"/>
      <w:r w:rsidR="00EB0B91">
        <w:t xml:space="preserve"> Index and mapped the ICD-10 codes to ICD-9 codes.</w:t>
      </w:r>
      <w:r>
        <w:rPr>
          <w:lang w:val="en-US"/>
        </w:rPr>
        <w:t xml:space="preserve"> We only included an ICD-9 code if </w:t>
      </w:r>
      <w:r w:rsidRPr="00EB0B91">
        <w:rPr>
          <w:lang w:val="en-US"/>
        </w:rPr>
        <w:t>all</w:t>
      </w:r>
      <w:r>
        <w:rPr>
          <w:lang w:val="en-US"/>
        </w:rPr>
        <w:t xml:space="preserve"> the conditions it indicated were also indicated by the ICD-10 codes. </w:t>
      </w:r>
      <w:r w:rsidR="00EB0B91">
        <w:t>The table below</w:t>
      </w:r>
      <w:r>
        <w:rPr>
          <w:lang w:val="en-US"/>
        </w:rPr>
        <w:t xml:space="preserve"> </w:t>
      </w:r>
      <w:r w:rsidR="00EB0B91">
        <w:rPr>
          <w:lang w:val="en-US"/>
        </w:rPr>
        <w:t>details the</w:t>
      </w:r>
      <w:r>
        <w:rPr>
          <w:lang w:val="en-US"/>
        </w:rPr>
        <w:t xml:space="preserve"> conditions, codes and weights that </w:t>
      </w:r>
      <w:r w:rsidR="00EB0B91">
        <w:rPr>
          <w:lang w:val="en-US"/>
        </w:rPr>
        <w:t>we used</w:t>
      </w:r>
      <w:r>
        <w:rPr>
          <w:lang w:val="en-US"/>
        </w:rPr>
        <w:t>. Each p</w:t>
      </w:r>
      <w:r w:rsidR="00EB0B91">
        <w:rPr>
          <w:lang w:val="en-US"/>
        </w:rPr>
        <w:t xml:space="preserve">erson’s total </w:t>
      </w:r>
      <w:proofErr w:type="spellStart"/>
      <w:r w:rsidR="00EB0B91">
        <w:rPr>
          <w:lang w:val="en-US"/>
        </w:rPr>
        <w:t>Charlson</w:t>
      </w:r>
      <w:proofErr w:type="spellEnd"/>
      <w:r w:rsidR="00EB0B91">
        <w:rPr>
          <w:lang w:val="en-US"/>
        </w:rPr>
        <w:t xml:space="preserve"> Index was</w:t>
      </w:r>
      <w:r>
        <w:rPr>
          <w:lang w:val="en-US"/>
        </w:rPr>
        <w:t xml:space="preserve"> calculated by summing the weights associated with the</w:t>
      </w:r>
      <w:r w:rsidR="00EB0B91">
        <w:rPr>
          <w:lang w:val="en-US"/>
        </w:rPr>
        <w:t>ir</w:t>
      </w:r>
      <w:r>
        <w:rPr>
          <w:lang w:val="en-US"/>
        </w:rPr>
        <w:t xml:space="preserve"> conditions.</w:t>
      </w:r>
    </w:p>
    <w:p w14:paraId="4C33B0D2" w14:textId="77777777" w:rsidR="00AA0932" w:rsidRDefault="00AA0932">
      <w:pPr>
        <w:rPr>
          <w:b/>
          <w:bCs/>
        </w:rPr>
      </w:pPr>
      <w:r>
        <w:rPr>
          <w:b/>
          <w:bCs/>
        </w:rPr>
        <w:br w:type="page"/>
      </w:r>
    </w:p>
    <w:p w14:paraId="5619CC71" w14:textId="624A01CB" w:rsidR="00F306E3" w:rsidRDefault="00F306E3" w:rsidP="00F306E3">
      <w:pPr>
        <w:pStyle w:val="ListParagraph"/>
        <w:ind w:left="0"/>
        <w:rPr>
          <w:b/>
          <w:bCs/>
        </w:rPr>
      </w:pPr>
      <w:r>
        <w:rPr>
          <w:b/>
          <w:bCs/>
        </w:rPr>
        <w:lastRenderedPageBreak/>
        <w:t xml:space="preserve">Conditions, ICD codes and weights for the adapted version of the </w:t>
      </w:r>
      <w:proofErr w:type="spellStart"/>
      <w:r>
        <w:rPr>
          <w:b/>
          <w:bCs/>
        </w:rPr>
        <w:t>Charlson</w:t>
      </w:r>
      <w:proofErr w:type="spellEnd"/>
      <w:r>
        <w:rPr>
          <w:b/>
          <w:bCs/>
        </w:rPr>
        <w:t xml:space="preserve"> Index used in th</w:t>
      </w:r>
      <w:r w:rsidR="00EB0B91">
        <w:rPr>
          <w:b/>
          <w:bCs/>
        </w:rPr>
        <w:t>is study</w:t>
      </w:r>
    </w:p>
    <w:tbl>
      <w:tblPr>
        <w:tblW w:w="9092" w:type="dxa"/>
        <w:tblCellMar>
          <w:left w:w="0" w:type="dxa"/>
          <w:right w:w="0" w:type="dxa"/>
        </w:tblCellMar>
        <w:tblLook w:val="04A0" w:firstRow="1" w:lastRow="0" w:firstColumn="1" w:lastColumn="0" w:noHBand="0" w:noVBand="1"/>
      </w:tblPr>
      <w:tblGrid>
        <w:gridCol w:w="2694"/>
        <w:gridCol w:w="2693"/>
        <w:gridCol w:w="2835"/>
        <w:gridCol w:w="870"/>
      </w:tblGrid>
      <w:tr w:rsidR="00F306E3" w14:paraId="1C724351" w14:textId="77777777" w:rsidTr="00F306E3">
        <w:tc>
          <w:tcPr>
            <w:tcW w:w="2694" w:type="dxa"/>
            <w:tcBorders>
              <w:top w:val="single" w:sz="8" w:space="0" w:color="auto"/>
              <w:left w:val="nil"/>
              <w:bottom w:val="single" w:sz="8" w:space="0" w:color="auto"/>
              <w:right w:val="nil"/>
            </w:tcBorders>
            <w:tcMar>
              <w:top w:w="0" w:type="dxa"/>
              <w:left w:w="108" w:type="dxa"/>
              <w:bottom w:w="0" w:type="dxa"/>
              <w:right w:w="108" w:type="dxa"/>
            </w:tcMar>
            <w:hideMark/>
          </w:tcPr>
          <w:p w14:paraId="36C4F97F" w14:textId="77777777" w:rsidR="00F306E3" w:rsidRDefault="00F306E3">
            <w:pPr>
              <w:rPr>
                <w:lang w:val="en-US"/>
              </w:rPr>
            </w:pPr>
            <w:r>
              <w:rPr>
                <w:lang w:val="en-US"/>
              </w:rPr>
              <w:t>Condition name</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14:paraId="3DA44CF0" w14:textId="77777777" w:rsidR="00F306E3" w:rsidRDefault="00F306E3">
            <w:pPr>
              <w:rPr>
                <w:lang w:val="en-US"/>
              </w:rPr>
            </w:pPr>
            <w:r>
              <w:rPr>
                <w:lang w:val="en-US"/>
              </w:rPr>
              <w:t>ICD-10 codes</w:t>
            </w:r>
          </w:p>
        </w:tc>
        <w:tc>
          <w:tcPr>
            <w:tcW w:w="2835" w:type="dxa"/>
            <w:tcBorders>
              <w:top w:val="single" w:sz="8" w:space="0" w:color="auto"/>
              <w:left w:val="nil"/>
              <w:bottom w:val="single" w:sz="8" w:space="0" w:color="auto"/>
              <w:right w:val="nil"/>
            </w:tcBorders>
            <w:tcMar>
              <w:top w:w="0" w:type="dxa"/>
              <w:left w:w="108" w:type="dxa"/>
              <w:bottom w:w="0" w:type="dxa"/>
              <w:right w:w="108" w:type="dxa"/>
            </w:tcMar>
            <w:hideMark/>
          </w:tcPr>
          <w:p w14:paraId="632857D2" w14:textId="77777777" w:rsidR="00F306E3" w:rsidRDefault="00F306E3">
            <w:pPr>
              <w:rPr>
                <w:lang w:val="en-US"/>
              </w:rPr>
            </w:pPr>
            <w:r>
              <w:rPr>
                <w:lang w:val="en-US"/>
              </w:rPr>
              <w:t>ICD-9 codes</w:t>
            </w:r>
          </w:p>
        </w:tc>
        <w:tc>
          <w:tcPr>
            <w:tcW w:w="870" w:type="dxa"/>
            <w:tcBorders>
              <w:top w:val="single" w:sz="8" w:space="0" w:color="auto"/>
              <w:left w:val="nil"/>
              <w:bottom w:val="single" w:sz="8" w:space="0" w:color="auto"/>
              <w:right w:val="nil"/>
            </w:tcBorders>
            <w:tcMar>
              <w:top w:w="0" w:type="dxa"/>
              <w:left w:w="108" w:type="dxa"/>
              <w:bottom w:w="0" w:type="dxa"/>
              <w:right w:w="108" w:type="dxa"/>
            </w:tcMar>
            <w:hideMark/>
          </w:tcPr>
          <w:p w14:paraId="1DBDFBD1" w14:textId="77777777" w:rsidR="00F306E3" w:rsidRDefault="00F306E3">
            <w:pPr>
              <w:rPr>
                <w:lang w:val="en-US"/>
              </w:rPr>
            </w:pPr>
            <w:r>
              <w:rPr>
                <w:lang w:val="en-US"/>
              </w:rPr>
              <w:t>Weight</w:t>
            </w:r>
          </w:p>
        </w:tc>
      </w:tr>
      <w:tr w:rsidR="00F306E3" w14:paraId="1E121EBF" w14:textId="77777777" w:rsidTr="00F306E3">
        <w:tc>
          <w:tcPr>
            <w:tcW w:w="2694" w:type="dxa"/>
            <w:tcMar>
              <w:top w:w="0" w:type="dxa"/>
              <w:left w:w="108" w:type="dxa"/>
              <w:bottom w:w="0" w:type="dxa"/>
              <w:right w:w="108" w:type="dxa"/>
            </w:tcMar>
            <w:hideMark/>
          </w:tcPr>
          <w:p w14:paraId="668D2B5A" w14:textId="77777777" w:rsidR="00F306E3" w:rsidRDefault="00F306E3">
            <w:pPr>
              <w:rPr>
                <w:lang w:val="en-US"/>
              </w:rPr>
            </w:pPr>
            <w:r>
              <w:rPr>
                <w:lang w:val="en-US"/>
              </w:rPr>
              <w:t>Congestive heart failure</w:t>
            </w:r>
          </w:p>
        </w:tc>
        <w:tc>
          <w:tcPr>
            <w:tcW w:w="2693" w:type="dxa"/>
            <w:tcMar>
              <w:top w:w="0" w:type="dxa"/>
              <w:left w:w="108" w:type="dxa"/>
              <w:bottom w:w="0" w:type="dxa"/>
              <w:right w:w="108" w:type="dxa"/>
            </w:tcMar>
            <w:hideMark/>
          </w:tcPr>
          <w:p w14:paraId="50C50CFC" w14:textId="77777777" w:rsidR="00F306E3" w:rsidRDefault="00F306E3">
            <w:pPr>
              <w:rPr>
                <w:lang w:val="en-US"/>
              </w:rPr>
            </w:pPr>
            <w:r>
              <w:rPr>
                <w:lang w:val="en-US"/>
              </w:rPr>
              <w:t>I50</w:t>
            </w:r>
          </w:p>
        </w:tc>
        <w:tc>
          <w:tcPr>
            <w:tcW w:w="2835" w:type="dxa"/>
            <w:tcMar>
              <w:top w:w="0" w:type="dxa"/>
              <w:left w:w="108" w:type="dxa"/>
              <w:bottom w:w="0" w:type="dxa"/>
              <w:right w:w="108" w:type="dxa"/>
            </w:tcMar>
            <w:hideMark/>
          </w:tcPr>
          <w:p w14:paraId="329011F7" w14:textId="77777777" w:rsidR="00F306E3" w:rsidRDefault="00F306E3">
            <w:pPr>
              <w:rPr>
                <w:lang w:val="en-US"/>
              </w:rPr>
            </w:pPr>
            <w:r>
              <w:rPr>
                <w:lang w:val="en-US"/>
              </w:rPr>
              <w:t>428</w:t>
            </w:r>
          </w:p>
        </w:tc>
        <w:tc>
          <w:tcPr>
            <w:tcW w:w="870" w:type="dxa"/>
            <w:tcMar>
              <w:top w:w="0" w:type="dxa"/>
              <w:left w:w="108" w:type="dxa"/>
              <w:bottom w:w="0" w:type="dxa"/>
              <w:right w:w="108" w:type="dxa"/>
            </w:tcMar>
            <w:hideMark/>
          </w:tcPr>
          <w:p w14:paraId="5C0DF237" w14:textId="77777777" w:rsidR="00F306E3" w:rsidRDefault="00F306E3">
            <w:pPr>
              <w:jc w:val="center"/>
              <w:rPr>
                <w:lang w:val="en-US"/>
              </w:rPr>
            </w:pPr>
            <w:r>
              <w:rPr>
                <w:lang w:val="en-US"/>
              </w:rPr>
              <w:t>13</w:t>
            </w:r>
          </w:p>
        </w:tc>
      </w:tr>
      <w:tr w:rsidR="00F306E3" w14:paraId="1F357E5C" w14:textId="77777777" w:rsidTr="00F306E3">
        <w:tc>
          <w:tcPr>
            <w:tcW w:w="2694" w:type="dxa"/>
            <w:tcMar>
              <w:top w:w="0" w:type="dxa"/>
              <w:left w:w="108" w:type="dxa"/>
              <w:bottom w:w="0" w:type="dxa"/>
              <w:right w:w="108" w:type="dxa"/>
            </w:tcMar>
            <w:hideMark/>
          </w:tcPr>
          <w:p w14:paraId="3832350B" w14:textId="77777777" w:rsidR="00F306E3" w:rsidRDefault="00F306E3">
            <w:pPr>
              <w:rPr>
                <w:lang w:val="en-US"/>
              </w:rPr>
            </w:pPr>
            <w:r>
              <w:rPr>
                <w:lang w:val="en-US"/>
              </w:rPr>
              <w:t>Connective tissue disorder</w:t>
            </w:r>
          </w:p>
        </w:tc>
        <w:tc>
          <w:tcPr>
            <w:tcW w:w="2693" w:type="dxa"/>
            <w:tcMar>
              <w:top w:w="0" w:type="dxa"/>
              <w:left w:w="108" w:type="dxa"/>
              <w:bottom w:w="0" w:type="dxa"/>
              <w:right w:w="108" w:type="dxa"/>
            </w:tcMar>
            <w:hideMark/>
          </w:tcPr>
          <w:p w14:paraId="7929AE8D" w14:textId="77777777" w:rsidR="00F306E3" w:rsidRDefault="00F306E3">
            <w:pPr>
              <w:rPr>
                <w:lang w:val="en-US"/>
              </w:rPr>
            </w:pPr>
            <w:r>
              <w:rPr>
                <w:lang w:val="en-US"/>
              </w:rPr>
              <w:t>M05, M06.0, M06.3, M06.9, M32, M33.2, M34, M35.3</w:t>
            </w:r>
          </w:p>
        </w:tc>
        <w:tc>
          <w:tcPr>
            <w:tcW w:w="2835" w:type="dxa"/>
            <w:tcMar>
              <w:top w:w="0" w:type="dxa"/>
              <w:left w:w="108" w:type="dxa"/>
              <w:bottom w:w="0" w:type="dxa"/>
              <w:right w:w="108" w:type="dxa"/>
            </w:tcMar>
            <w:hideMark/>
          </w:tcPr>
          <w:p w14:paraId="4F1A42F8" w14:textId="77777777" w:rsidR="00F306E3" w:rsidRDefault="00F306E3">
            <w:pPr>
              <w:rPr>
                <w:lang w:val="en-US"/>
              </w:rPr>
            </w:pPr>
            <w:r>
              <w:rPr>
                <w:lang w:val="en-US"/>
              </w:rPr>
              <w:t>710.0, 710.1, 710.4,</w:t>
            </w:r>
          </w:p>
          <w:p w14:paraId="3D8805BA" w14:textId="77777777" w:rsidR="00F306E3" w:rsidRDefault="00F306E3">
            <w:pPr>
              <w:rPr>
                <w:lang w:val="en-US"/>
              </w:rPr>
            </w:pPr>
            <w:r>
              <w:rPr>
                <w:lang w:val="en-US"/>
              </w:rPr>
              <w:t>714.0, 714.1, 714.2,</w:t>
            </w:r>
          </w:p>
          <w:p w14:paraId="26507E0C" w14:textId="77777777" w:rsidR="00F306E3" w:rsidRDefault="00F306E3">
            <w:pPr>
              <w:rPr>
                <w:lang w:val="en-US"/>
              </w:rPr>
            </w:pPr>
            <w:r>
              <w:rPr>
                <w:lang w:val="en-US"/>
              </w:rPr>
              <w:t>725</w:t>
            </w:r>
          </w:p>
        </w:tc>
        <w:tc>
          <w:tcPr>
            <w:tcW w:w="870" w:type="dxa"/>
            <w:tcMar>
              <w:top w:w="0" w:type="dxa"/>
              <w:left w:w="108" w:type="dxa"/>
              <w:bottom w:w="0" w:type="dxa"/>
              <w:right w:w="108" w:type="dxa"/>
            </w:tcMar>
            <w:hideMark/>
          </w:tcPr>
          <w:p w14:paraId="79006527" w14:textId="77777777" w:rsidR="00F306E3" w:rsidRDefault="00F306E3">
            <w:pPr>
              <w:jc w:val="center"/>
              <w:rPr>
                <w:lang w:val="en-US"/>
              </w:rPr>
            </w:pPr>
            <w:r>
              <w:rPr>
                <w:lang w:val="en-US"/>
              </w:rPr>
              <w:t>4</w:t>
            </w:r>
          </w:p>
        </w:tc>
      </w:tr>
      <w:tr w:rsidR="00F306E3" w14:paraId="7DA77AB4" w14:textId="77777777" w:rsidTr="00F306E3">
        <w:tc>
          <w:tcPr>
            <w:tcW w:w="2694" w:type="dxa"/>
            <w:tcMar>
              <w:top w:w="0" w:type="dxa"/>
              <w:left w:w="108" w:type="dxa"/>
              <w:bottom w:w="0" w:type="dxa"/>
              <w:right w:w="108" w:type="dxa"/>
            </w:tcMar>
            <w:hideMark/>
          </w:tcPr>
          <w:p w14:paraId="623D4631" w14:textId="77777777" w:rsidR="00F306E3" w:rsidRDefault="00F306E3">
            <w:pPr>
              <w:rPr>
                <w:lang w:val="en-US"/>
              </w:rPr>
            </w:pPr>
            <w:r>
              <w:rPr>
                <w:lang w:val="en-US"/>
              </w:rPr>
              <w:t>Dementia</w:t>
            </w:r>
          </w:p>
        </w:tc>
        <w:tc>
          <w:tcPr>
            <w:tcW w:w="2693" w:type="dxa"/>
            <w:tcMar>
              <w:top w:w="0" w:type="dxa"/>
              <w:left w:w="108" w:type="dxa"/>
              <w:bottom w:w="0" w:type="dxa"/>
              <w:right w:w="108" w:type="dxa"/>
            </w:tcMar>
            <w:hideMark/>
          </w:tcPr>
          <w:p w14:paraId="63BABD89" w14:textId="77777777" w:rsidR="00F306E3" w:rsidRDefault="00F306E3">
            <w:pPr>
              <w:rPr>
                <w:lang w:val="en-US"/>
              </w:rPr>
            </w:pPr>
            <w:r>
              <w:rPr>
                <w:lang w:val="en-US"/>
              </w:rPr>
              <w:t>F00, F01, F02, F03, F05.1</w:t>
            </w:r>
          </w:p>
        </w:tc>
        <w:tc>
          <w:tcPr>
            <w:tcW w:w="2835" w:type="dxa"/>
            <w:tcMar>
              <w:top w:w="0" w:type="dxa"/>
              <w:left w:w="108" w:type="dxa"/>
              <w:bottom w:w="0" w:type="dxa"/>
              <w:right w:w="108" w:type="dxa"/>
            </w:tcMar>
            <w:hideMark/>
          </w:tcPr>
          <w:p w14:paraId="0E0614A7" w14:textId="77777777" w:rsidR="00F306E3" w:rsidRDefault="00F306E3">
            <w:pPr>
              <w:rPr>
                <w:lang w:val="en-US"/>
              </w:rPr>
            </w:pPr>
            <w:r>
              <w:rPr>
                <w:lang w:val="en-US"/>
              </w:rPr>
              <w:t>290, 294.1</w:t>
            </w:r>
          </w:p>
        </w:tc>
        <w:tc>
          <w:tcPr>
            <w:tcW w:w="870" w:type="dxa"/>
            <w:tcMar>
              <w:top w:w="0" w:type="dxa"/>
              <w:left w:w="108" w:type="dxa"/>
              <w:bottom w:w="0" w:type="dxa"/>
              <w:right w:w="108" w:type="dxa"/>
            </w:tcMar>
            <w:hideMark/>
          </w:tcPr>
          <w:p w14:paraId="1A530304" w14:textId="77777777" w:rsidR="00F306E3" w:rsidRDefault="00F306E3">
            <w:pPr>
              <w:jc w:val="center"/>
              <w:rPr>
                <w:lang w:val="en-US"/>
              </w:rPr>
            </w:pPr>
            <w:r>
              <w:rPr>
                <w:lang w:val="en-US"/>
              </w:rPr>
              <w:t>14</w:t>
            </w:r>
          </w:p>
        </w:tc>
      </w:tr>
      <w:tr w:rsidR="00F306E3" w14:paraId="7882544D" w14:textId="77777777" w:rsidTr="00F306E3">
        <w:tc>
          <w:tcPr>
            <w:tcW w:w="2694" w:type="dxa"/>
            <w:tcMar>
              <w:top w:w="0" w:type="dxa"/>
              <w:left w:w="108" w:type="dxa"/>
              <w:bottom w:w="0" w:type="dxa"/>
              <w:right w:w="108" w:type="dxa"/>
            </w:tcMar>
            <w:hideMark/>
          </w:tcPr>
          <w:p w14:paraId="1D1B4BD2" w14:textId="77777777" w:rsidR="00F306E3" w:rsidRDefault="00F306E3">
            <w:pPr>
              <w:rPr>
                <w:lang w:val="en-US"/>
              </w:rPr>
            </w:pPr>
            <w:r>
              <w:rPr>
                <w:lang w:val="en-US"/>
              </w:rPr>
              <w:t>Liver disease</w:t>
            </w:r>
          </w:p>
        </w:tc>
        <w:tc>
          <w:tcPr>
            <w:tcW w:w="2693" w:type="dxa"/>
            <w:tcMar>
              <w:top w:w="0" w:type="dxa"/>
              <w:left w:w="108" w:type="dxa"/>
              <w:bottom w:w="0" w:type="dxa"/>
              <w:right w:w="108" w:type="dxa"/>
            </w:tcMar>
            <w:hideMark/>
          </w:tcPr>
          <w:p w14:paraId="3B3877A7" w14:textId="77777777" w:rsidR="00F306E3" w:rsidRDefault="00F306E3">
            <w:pPr>
              <w:rPr>
                <w:lang w:val="en-US"/>
              </w:rPr>
            </w:pPr>
            <w:r>
              <w:rPr>
                <w:lang w:val="en-US"/>
              </w:rPr>
              <w:t>K71.7, K73, K74</w:t>
            </w:r>
          </w:p>
        </w:tc>
        <w:tc>
          <w:tcPr>
            <w:tcW w:w="2835" w:type="dxa"/>
            <w:tcMar>
              <w:top w:w="0" w:type="dxa"/>
              <w:left w:w="108" w:type="dxa"/>
              <w:bottom w:w="0" w:type="dxa"/>
              <w:right w:w="108" w:type="dxa"/>
            </w:tcMar>
            <w:hideMark/>
          </w:tcPr>
          <w:p w14:paraId="00531CA3" w14:textId="77777777" w:rsidR="00F306E3" w:rsidRDefault="00F306E3">
            <w:pPr>
              <w:rPr>
                <w:lang w:val="en-US"/>
              </w:rPr>
            </w:pPr>
            <w:r>
              <w:rPr>
                <w:lang w:val="en-US"/>
              </w:rPr>
              <w:t>571.4, 571.5, 571.6</w:t>
            </w:r>
          </w:p>
        </w:tc>
        <w:tc>
          <w:tcPr>
            <w:tcW w:w="870" w:type="dxa"/>
            <w:tcMar>
              <w:top w:w="0" w:type="dxa"/>
              <w:left w:w="108" w:type="dxa"/>
              <w:bottom w:w="0" w:type="dxa"/>
              <w:right w:w="108" w:type="dxa"/>
            </w:tcMar>
            <w:hideMark/>
          </w:tcPr>
          <w:p w14:paraId="0F7E39F6" w14:textId="77777777" w:rsidR="00F306E3" w:rsidRDefault="00F306E3">
            <w:pPr>
              <w:jc w:val="center"/>
              <w:rPr>
                <w:lang w:val="en-US"/>
              </w:rPr>
            </w:pPr>
            <w:r>
              <w:rPr>
                <w:lang w:val="en-US"/>
              </w:rPr>
              <w:t>8</w:t>
            </w:r>
          </w:p>
        </w:tc>
      </w:tr>
      <w:tr w:rsidR="00F306E3" w14:paraId="56F613F9" w14:textId="77777777" w:rsidTr="00F306E3">
        <w:tc>
          <w:tcPr>
            <w:tcW w:w="2694" w:type="dxa"/>
            <w:tcMar>
              <w:top w:w="0" w:type="dxa"/>
              <w:left w:w="108" w:type="dxa"/>
              <w:bottom w:w="0" w:type="dxa"/>
              <w:right w:w="108" w:type="dxa"/>
            </w:tcMar>
            <w:hideMark/>
          </w:tcPr>
          <w:p w14:paraId="3AE9168D" w14:textId="77777777" w:rsidR="00F306E3" w:rsidRDefault="00F306E3">
            <w:pPr>
              <w:rPr>
                <w:lang w:val="en-US"/>
              </w:rPr>
            </w:pPr>
            <w:r>
              <w:rPr>
                <w:lang w:val="en-US"/>
              </w:rPr>
              <w:t>Peptic ulcer</w:t>
            </w:r>
          </w:p>
        </w:tc>
        <w:tc>
          <w:tcPr>
            <w:tcW w:w="2693" w:type="dxa"/>
            <w:tcMar>
              <w:top w:w="0" w:type="dxa"/>
              <w:left w:w="108" w:type="dxa"/>
              <w:bottom w:w="0" w:type="dxa"/>
              <w:right w:w="108" w:type="dxa"/>
            </w:tcMar>
            <w:hideMark/>
          </w:tcPr>
          <w:p w14:paraId="1B12DF97" w14:textId="77777777" w:rsidR="00F306E3" w:rsidRDefault="00F306E3">
            <w:pPr>
              <w:rPr>
                <w:lang w:val="en-US"/>
              </w:rPr>
            </w:pPr>
            <w:r>
              <w:rPr>
                <w:lang w:val="en-US"/>
              </w:rPr>
              <w:t>K25 – K28</w:t>
            </w:r>
          </w:p>
        </w:tc>
        <w:tc>
          <w:tcPr>
            <w:tcW w:w="2835" w:type="dxa"/>
            <w:tcMar>
              <w:top w:w="0" w:type="dxa"/>
              <w:left w:w="108" w:type="dxa"/>
              <w:bottom w:w="0" w:type="dxa"/>
              <w:right w:w="108" w:type="dxa"/>
            </w:tcMar>
            <w:hideMark/>
          </w:tcPr>
          <w:p w14:paraId="3E185875" w14:textId="77777777" w:rsidR="00F306E3" w:rsidRDefault="00F306E3">
            <w:pPr>
              <w:rPr>
                <w:lang w:val="en-US"/>
              </w:rPr>
            </w:pPr>
            <w:r>
              <w:rPr>
                <w:lang w:val="en-US"/>
              </w:rPr>
              <w:t>531 – 534</w:t>
            </w:r>
          </w:p>
        </w:tc>
        <w:tc>
          <w:tcPr>
            <w:tcW w:w="870" w:type="dxa"/>
            <w:tcMar>
              <w:top w:w="0" w:type="dxa"/>
              <w:left w:w="108" w:type="dxa"/>
              <w:bottom w:w="0" w:type="dxa"/>
              <w:right w:w="108" w:type="dxa"/>
            </w:tcMar>
            <w:hideMark/>
          </w:tcPr>
          <w:p w14:paraId="4706479C" w14:textId="77777777" w:rsidR="00F306E3" w:rsidRDefault="00F306E3">
            <w:pPr>
              <w:jc w:val="center"/>
              <w:rPr>
                <w:lang w:val="en-US"/>
              </w:rPr>
            </w:pPr>
            <w:r>
              <w:rPr>
                <w:lang w:val="en-US"/>
              </w:rPr>
              <w:t>9</w:t>
            </w:r>
          </w:p>
        </w:tc>
      </w:tr>
      <w:tr w:rsidR="00F306E3" w14:paraId="224DB43A" w14:textId="77777777" w:rsidTr="00F306E3">
        <w:tc>
          <w:tcPr>
            <w:tcW w:w="2694" w:type="dxa"/>
            <w:tcMar>
              <w:top w:w="0" w:type="dxa"/>
              <w:left w:w="108" w:type="dxa"/>
              <w:bottom w:w="0" w:type="dxa"/>
              <w:right w:w="108" w:type="dxa"/>
            </w:tcMar>
            <w:hideMark/>
          </w:tcPr>
          <w:p w14:paraId="39690B4D" w14:textId="77777777" w:rsidR="00F306E3" w:rsidRDefault="00F306E3">
            <w:pPr>
              <w:rPr>
                <w:lang w:val="en-US"/>
              </w:rPr>
            </w:pPr>
            <w:r>
              <w:rPr>
                <w:lang w:val="en-US"/>
              </w:rPr>
              <w:t>Peripheral vascular disease</w:t>
            </w:r>
          </w:p>
        </w:tc>
        <w:tc>
          <w:tcPr>
            <w:tcW w:w="2693" w:type="dxa"/>
            <w:tcMar>
              <w:top w:w="0" w:type="dxa"/>
              <w:left w:w="108" w:type="dxa"/>
              <w:bottom w:w="0" w:type="dxa"/>
              <w:right w:w="108" w:type="dxa"/>
            </w:tcMar>
            <w:hideMark/>
          </w:tcPr>
          <w:p w14:paraId="0DE36CA1" w14:textId="77777777" w:rsidR="00F306E3" w:rsidRDefault="00F306E3">
            <w:pPr>
              <w:rPr>
                <w:lang w:val="en-US"/>
              </w:rPr>
            </w:pPr>
            <w:r>
              <w:rPr>
                <w:lang w:val="en-US"/>
              </w:rPr>
              <w:t>I71, I73.9, I79.0, R02, Z95.8, Z95.9</w:t>
            </w:r>
          </w:p>
        </w:tc>
        <w:tc>
          <w:tcPr>
            <w:tcW w:w="2835" w:type="dxa"/>
            <w:tcMar>
              <w:top w:w="0" w:type="dxa"/>
              <w:left w:w="108" w:type="dxa"/>
              <w:bottom w:w="0" w:type="dxa"/>
              <w:right w:w="108" w:type="dxa"/>
            </w:tcMar>
            <w:hideMark/>
          </w:tcPr>
          <w:p w14:paraId="68CB264A" w14:textId="77777777" w:rsidR="00F306E3" w:rsidRDefault="00F306E3">
            <w:pPr>
              <w:rPr>
                <w:lang w:val="en-US"/>
              </w:rPr>
            </w:pPr>
            <w:r>
              <w:rPr>
                <w:lang w:val="en-US"/>
              </w:rPr>
              <w:t>440, 441.7, 443.9, 785.4, V43.4</w:t>
            </w:r>
          </w:p>
        </w:tc>
        <w:tc>
          <w:tcPr>
            <w:tcW w:w="870" w:type="dxa"/>
            <w:tcMar>
              <w:top w:w="0" w:type="dxa"/>
              <w:left w:w="108" w:type="dxa"/>
              <w:bottom w:w="0" w:type="dxa"/>
              <w:right w:w="108" w:type="dxa"/>
            </w:tcMar>
            <w:hideMark/>
          </w:tcPr>
          <w:p w14:paraId="5488E1DD" w14:textId="77777777" w:rsidR="00F306E3" w:rsidRDefault="00F306E3">
            <w:pPr>
              <w:jc w:val="center"/>
              <w:rPr>
                <w:lang w:val="en-US"/>
              </w:rPr>
            </w:pPr>
            <w:r>
              <w:rPr>
                <w:lang w:val="en-US"/>
              </w:rPr>
              <w:t>6</w:t>
            </w:r>
          </w:p>
        </w:tc>
      </w:tr>
      <w:tr w:rsidR="00F306E3" w14:paraId="074500C2" w14:textId="77777777" w:rsidTr="00F306E3">
        <w:tc>
          <w:tcPr>
            <w:tcW w:w="2694" w:type="dxa"/>
            <w:tcMar>
              <w:top w:w="0" w:type="dxa"/>
              <w:left w:w="108" w:type="dxa"/>
              <w:bottom w:w="0" w:type="dxa"/>
              <w:right w:w="108" w:type="dxa"/>
            </w:tcMar>
            <w:hideMark/>
          </w:tcPr>
          <w:p w14:paraId="1A07DFDA" w14:textId="77777777" w:rsidR="00F306E3" w:rsidRDefault="00F306E3">
            <w:pPr>
              <w:rPr>
                <w:lang w:val="en-US"/>
              </w:rPr>
            </w:pPr>
            <w:r>
              <w:rPr>
                <w:lang w:val="en-US"/>
              </w:rPr>
              <w:t>Pulmonary disease</w:t>
            </w:r>
          </w:p>
        </w:tc>
        <w:tc>
          <w:tcPr>
            <w:tcW w:w="2693" w:type="dxa"/>
            <w:tcMar>
              <w:top w:w="0" w:type="dxa"/>
              <w:left w:w="108" w:type="dxa"/>
              <w:bottom w:w="0" w:type="dxa"/>
              <w:right w:w="108" w:type="dxa"/>
            </w:tcMar>
            <w:hideMark/>
          </w:tcPr>
          <w:p w14:paraId="3B236C50" w14:textId="77777777" w:rsidR="00F306E3" w:rsidRDefault="00F306E3">
            <w:pPr>
              <w:rPr>
                <w:lang w:val="en-US"/>
              </w:rPr>
            </w:pPr>
            <w:r>
              <w:rPr>
                <w:lang w:val="en-US"/>
              </w:rPr>
              <w:t>J40-J47, J60-J76</w:t>
            </w:r>
          </w:p>
        </w:tc>
        <w:tc>
          <w:tcPr>
            <w:tcW w:w="2835" w:type="dxa"/>
            <w:tcMar>
              <w:top w:w="0" w:type="dxa"/>
              <w:left w:w="108" w:type="dxa"/>
              <w:bottom w:w="0" w:type="dxa"/>
              <w:right w:w="108" w:type="dxa"/>
            </w:tcMar>
            <w:hideMark/>
          </w:tcPr>
          <w:p w14:paraId="58FF02CA" w14:textId="77777777" w:rsidR="00F306E3" w:rsidRDefault="00F306E3">
            <w:pPr>
              <w:rPr>
                <w:lang w:val="en-US"/>
              </w:rPr>
            </w:pPr>
            <w:r>
              <w:rPr>
                <w:lang w:val="en-US"/>
              </w:rPr>
              <w:t>490 – 496, 500 – 508</w:t>
            </w:r>
          </w:p>
        </w:tc>
        <w:tc>
          <w:tcPr>
            <w:tcW w:w="870" w:type="dxa"/>
            <w:tcMar>
              <w:top w:w="0" w:type="dxa"/>
              <w:left w:w="108" w:type="dxa"/>
              <w:bottom w:w="0" w:type="dxa"/>
              <w:right w:w="108" w:type="dxa"/>
            </w:tcMar>
            <w:hideMark/>
          </w:tcPr>
          <w:p w14:paraId="4A1AF565" w14:textId="77777777" w:rsidR="00F306E3" w:rsidRDefault="00F306E3">
            <w:pPr>
              <w:jc w:val="center"/>
              <w:rPr>
                <w:lang w:val="en-US"/>
              </w:rPr>
            </w:pPr>
            <w:r>
              <w:rPr>
                <w:lang w:val="en-US"/>
              </w:rPr>
              <w:t>4</w:t>
            </w:r>
          </w:p>
        </w:tc>
      </w:tr>
      <w:tr w:rsidR="00F306E3" w14:paraId="4607C8E3" w14:textId="77777777" w:rsidTr="00F306E3">
        <w:tc>
          <w:tcPr>
            <w:tcW w:w="2694" w:type="dxa"/>
            <w:tcMar>
              <w:top w:w="0" w:type="dxa"/>
              <w:left w:w="108" w:type="dxa"/>
              <w:bottom w:w="0" w:type="dxa"/>
              <w:right w:w="108" w:type="dxa"/>
            </w:tcMar>
            <w:hideMark/>
          </w:tcPr>
          <w:p w14:paraId="7D3AB683" w14:textId="77777777" w:rsidR="00F306E3" w:rsidRDefault="00F306E3">
            <w:pPr>
              <w:rPr>
                <w:lang w:val="en-US"/>
              </w:rPr>
            </w:pPr>
            <w:r>
              <w:rPr>
                <w:lang w:val="en-US"/>
              </w:rPr>
              <w:t>Cancer</w:t>
            </w:r>
          </w:p>
        </w:tc>
        <w:tc>
          <w:tcPr>
            <w:tcW w:w="2693" w:type="dxa"/>
            <w:tcMar>
              <w:top w:w="0" w:type="dxa"/>
              <w:left w:w="108" w:type="dxa"/>
              <w:bottom w:w="0" w:type="dxa"/>
              <w:right w:w="108" w:type="dxa"/>
            </w:tcMar>
            <w:hideMark/>
          </w:tcPr>
          <w:p w14:paraId="5078CDF4" w14:textId="77777777" w:rsidR="00F306E3" w:rsidRDefault="00F306E3">
            <w:pPr>
              <w:rPr>
                <w:lang w:val="en-US"/>
              </w:rPr>
            </w:pPr>
            <w:r>
              <w:rPr>
                <w:lang w:val="en-US"/>
              </w:rPr>
              <w:t>C00 – C76, C80 – C97</w:t>
            </w:r>
          </w:p>
        </w:tc>
        <w:tc>
          <w:tcPr>
            <w:tcW w:w="2835" w:type="dxa"/>
            <w:tcMar>
              <w:top w:w="0" w:type="dxa"/>
              <w:left w:w="108" w:type="dxa"/>
              <w:bottom w:w="0" w:type="dxa"/>
              <w:right w:w="108" w:type="dxa"/>
            </w:tcMar>
            <w:hideMark/>
          </w:tcPr>
          <w:p w14:paraId="4581E7FA" w14:textId="77777777" w:rsidR="00F306E3" w:rsidRDefault="00F306E3">
            <w:pPr>
              <w:rPr>
                <w:lang w:val="en-US"/>
              </w:rPr>
            </w:pPr>
            <w:r>
              <w:rPr>
                <w:lang w:val="en-US"/>
              </w:rPr>
              <w:t>140 – 195, 199  – 208</w:t>
            </w:r>
          </w:p>
        </w:tc>
        <w:tc>
          <w:tcPr>
            <w:tcW w:w="870" w:type="dxa"/>
            <w:tcMar>
              <w:top w:w="0" w:type="dxa"/>
              <w:left w:w="108" w:type="dxa"/>
              <w:bottom w:w="0" w:type="dxa"/>
              <w:right w:w="108" w:type="dxa"/>
            </w:tcMar>
            <w:hideMark/>
          </w:tcPr>
          <w:p w14:paraId="23AD2F99" w14:textId="77777777" w:rsidR="00F306E3" w:rsidRDefault="00F306E3">
            <w:pPr>
              <w:jc w:val="center"/>
              <w:rPr>
                <w:lang w:val="en-US"/>
              </w:rPr>
            </w:pPr>
            <w:r>
              <w:rPr>
                <w:lang w:val="en-US"/>
              </w:rPr>
              <w:t>8</w:t>
            </w:r>
          </w:p>
        </w:tc>
      </w:tr>
      <w:tr w:rsidR="00F306E3" w14:paraId="2AF752E2" w14:textId="77777777" w:rsidTr="00F306E3">
        <w:tc>
          <w:tcPr>
            <w:tcW w:w="2694" w:type="dxa"/>
            <w:tcMar>
              <w:top w:w="0" w:type="dxa"/>
              <w:left w:w="108" w:type="dxa"/>
              <w:bottom w:w="0" w:type="dxa"/>
              <w:right w:w="108" w:type="dxa"/>
            </w:tcMar>
            <w:hideMark/>
          </w:tcPr>
          <w:p w14:paraId="33B2912B" w14:textId="77777777" w:rsidR="00F306E3" w:rsidRDefault="00F306E3">
            <w:pPr>
              <w:rPr>
                <w:lang w:val="en-US"/>
              </w:rPr>
            </w:pPr>
            <w:r>
              <w:rPr>
                <w:lang w:val="en-US"/>
              </w:rPr>
              <w:t>Paraplegia</w:t>
            </w:r>
          </w:p>
        </w:tc>
        <w:tc>
          <w:tcPr>
            <w:tcW w:w="2693" w:type="dxa"/>
            <w:tcMar>
              <w:top w:w="0" w:type="dxa"/>
              <w:left w:w="108" w:type="dxa"/>
              <w:bottom w:w="0" w:type="dxa"/>
              <w:right w:w="108" w:type="dxa"/>
            </w:tcMar>
            <w:hideMark/>
          </w:tcPr>
          <w:p w14:paraId="6477FD41" w14:textId="77777777" w:rsidR="00F306E3" w:rsidRDefault="00F306E3">
            <w:pPr>
              <w:rPr>
                <w:lang w:val="en-US"/>
              </w:rPr>
            </w:pPr>
            <w:r>
              <w:rPr>
                <w:lang w:val="en-US"/>
              </w:rPr>
              <w:t>G04.1, G81, G82.0, G82.1, G82.2</w:t>
            </w:r>
          </w:p>
        </w:tc>
        <w:tc>
          <w:tcPr>
            <w:tcW w:w="2835" w:type="dxa"/>
            <w:tcMar>
              <w:top w:w="0" w:type="dxa"/>
              <w:left w:w="108" w:type="dxa"/>
              <w:bottom w:w="0" w:type="dxa"/>
              <w:right w:w="108" w:type="dxa"/>
            </w:tcMar>
            <w:hideMark/>
          </w:tcPr>
          <w:p w14:paraId="6A3B9043" w14:textId="77777777" w:rsidR="00F306E3" w:rsidRDefault="00F306E3">
            <w:pPr>
              <w:rPr>
                <w:lang w:val="en-US"/>
              </w:rPr>
            </w:pPr>
            <w:r>
              <w:rPr>
                <w:lang w:val="en-US"/>
              </w:rPr>
              <w:t>342, 344.1</w:t>
            </w:r>
          </w:p>
        </w:tc>
        <w:tc>
          <w:tcPr>
            <w:tcW w:w="870" w:type="dxa"/>
            <w:tcMar>
              <w:top w:w="0" w:type="dxa"/>
              <w:left w:w="108" w:type="dxa"/>
              <w:bottom w:w="0" w:type="dxa"/>
              <w:right w:w="108" w:type="dxa"/>
            </w:tcMar>
            <w:hideMark/>
          </w:tcPr>
          <w:p w14:paraId="0A1A3887" w14:textId="77777777" w:rsidR="00F306E3" w:rsidRDefault="00F306E3">
            <w:pPr>
              <w:jc w:val="center"/>
              <w:rPr>
                <w:lang w:val="en-US"/>
              </w:rPr>
            </w:pPr>
            <w:r>
              <w:rPr>
                <w:lang w:val="en-US"/>
              </w:rPr>
              <w:t>1</w:t>
            </w:r>
          </w:p>
        </w:tc>
      </w:tr>
      <w:tr w:rsidR="00F306E3" w14:paraId="2CD83B72" w14:textId="77777777" w:rsidTr="00F306E3">
        <w:tc>
          <w:tcPr>
            <w:tcW w:w="2694" w:type="dxa"/>
            <w:tcMar>
              <w:top w:w="0" w:type="dxa"/>
              <w:left w:w="108" w:type="dxa"/>
              <w:bottom w:w="0" w:type="dxa"/>
              <w:right w:w="108" w:type="dxa"/>
            </w:tcMar>
            <w:hideMark/>
          </w:tcPr>
          <w:p w14:paraId="6D3378A6" w14:textId="77777777" w:rsidR="00F306E3" w:rsidRDefault="00F306E3">
            <w:pPr>
              <w:rPr>
                <w:lang w:val="en-US"/>
              </w:rPr>
            </w:pPr>
            <w:r>
              <w:rPr>
                <w:lang w:val="en-US"/>
              </w:rPr>
              <w:t>Renal disease</w:t>
            </w:r>
          </w:p>
        </w:tc>
        <w:tc>
          <w:tcPr>
            <w:tcW w:w="2693" w:type="dxa"/>
            <w:tcMar>
              <w:top w:w="0" w:type="dxa"/>
              <w:left w:w="108" w:type="dxa"/>
              <w:bottom w:w="0" w:type="dxa"/>
              <w:right w:w="108" w:type="dxa"/>
            </w:tcMar>
            <w:hideMark/>
          </w:tcPr>
          <w:p w14:paraId="6AA85C42" w14:textId="77777777" w:rsidR="00F306E3" w:rsidRDefault="00F306E3">
            <w:pPr>
              <w:rPr>
                <w:lang w:val="en-US"/>
              </w:rPr>
            </w:pPr>
            <w:r>
              <w:rPr>
                <w:lang w:val="en-US"/>
              </w:rPr>
              <w:t>I12, I13, N01, N03, N05.2-N05.6, N07.2-N07.4, N18, N19, N25</w:t>
            </w:r>
          </w:p>
        </w:tc>
        <w:tc>
          <w:tcPr>
            <w:tcW w:w="2835" w:type="dxa"/>
            <w:tcMar>
              <w:top w:w="0" w:type="dxa"/>
              <w:left w:w="108" w:type="dxa"/>
              <w:bottom w:w="0" w:type="dxa"/>
              <w:right w:w="108" w:type="dxa"/>
            </w:tcMar>
            <w:hideMark/>
          </w:tcPr>
          <w:p w14:paraId="57E835CE" w14:textId="77777777" w:rsidR="00F306E3" w:rsidRDefault="00F306E3">
            <w:pPr>
              <w:rPr>
                <w:lang w:val="en-US"/>
              </w:rPr>
            </w:pPr>
            <w:r>
              <w:rPr>
                <w:lang w:val="en-US"/>
              </w:rPr>
              <w:t>403, 404, 580.4, 582,</w:t>
            </w:r>
          </w:p>
          <w:p w14:paraId="0264F3E9" w14:textId="77777777" w:rsidR="00F306E3" w:rsidRDefault="00F306E3">
            <w:pPr>
              <w:rPr>
                <w:lang w:val="en-US"/>
              </w:rPr>
            </w:pPr>
            <w:r>
              <w:rPr>
                <w:lang w:val="en-US"/>
              </w:rPr>
              <w:t>583.1, 583.2, 583.4,</w:t>
            </w:r>
          </w:p>
          <w:p w14:paraId="75EDDD7A" w14:textId="77777777" w:rsidR="00F306E3" w:rsidRDefault="00F306E3">
            <w:pPr>
              <w:rPr>
                <w:lang w:val="en-US"/>
              </w:rPr>
            </w:pPr>
            <w:r>
              <w:rPr>
                <w:lang w:val="en-US"/>
              </w:rPr>
              <w:t>585, 586, 588</w:t>
            </w:r>
          </w:p>
        </w:tc>
        <w:tc>
          <w:tcPr>
            <w:tcW w:w="870" w:type="dxa"/>
            <w:tcMar>
              <w:top w:w="0" w:type="dxa"/>
              <w:left w:w="108" w:type="dxa"/>
              <w:bottom w:w="0" w:type="dxa"/>
              <w:right w:w="108" w:type="dxa"/>
            </w:tcMar>
            <w:hideMark/>
          </w:tcPr>
          <w:p w14:paraId="41567521" w14:textId="77777777" w:rsidR="00F306E3" w:rsidRDefault="00F306E3">
            <w:pPr>
              <w:jc w:val="center"/>
              <w:rPr>
                <w:lang w:val="en-US"/>
              </w:rPr>
            </w:pPr>
            <w:r>
              <w:rPr>
                <w:lang w:val="en-US"/>
              </w:rPr>
              <w:t>10</w:t>
            </w:r>
          </w:p>
        </w:tc>
      </w:tr>
      <w:tr w:rsidR="00F306E3" w14:paraId="17B88CDF" w14:textId="77777777" w:rsidTr="00F306E3">
        <w:tc>
          <w:tcPr>
            <w:tcW w:w="2694" w:type="dxa"/>
            <w:tcMar>
              <w:top w:w="0" w:type="dxa"/>
              <w:left w:w="108" w:type="dxa"/>
              <w:bottom w:w="0" w:type="dxa"/>
              <w:right w:w="108" w:type="dxa"/>
            </w:tcMar>
            <w:hideMark/>
          </w:tcPr>
          <w:p w14:paraId="7E6D50B0" w14:textId="77777777" w:rsidR="00F306E3" w:rsidRDefault="00F306E3">
            <w:pPr>
              <w:rPr>
                <w:lang w:val="en-US"/>
              </w:rPr>
            </w:pPr>
            <w:r>
              <w:rPr>
                <w:lang w:val="en-US"/>
              </w:rPr>
              <w:t>Metastatic cancer</w:t>
            </w:r>
          </w:p>
        </w:tc>
        <w:tc>
          <w:tcPr>
            <w:tcW w:w="2693" w:type="dxa"/>
            <w:tcMar>
              <w:top w:w="0" w:type="dxa"/>
              <w:left w:w="108" w:type="dxa"/>
              <w:bottom w:w="0" w:type="dxa"/>
              <w:right w:w="108" w:type="dxa"/>
            </w:tcMar>
            <w:hideMark/>
          </w:tcPr>
          <w:p w14:paraId="42BD6CB1" w14:textId="77777777" w:rsidR="00F306E3" w:rsidRDefault="00F306E3">
            <w:pPr>
              <w:rPr>
                <w:lang w:val="en-US"/>
              </w:rPr>
            </w:pPr>
            <w:r>
              <w:rPr>
                <w:lang w:val="en-US"/>
              </w:rPr>
              <w:t>C77, C78, C79</w:t>
            </w:r>
          </w:p>
        </w:tc>
        <w:tc>
          <w:tcPr>
            <w:tcW w:w="2835" w:type="dxa"/>
            <w:tcMar>
              <w:top w:w="0" w:type="dxa"/>
              <w:left w:w="108" w:type="dxa"/>
              <w:bottom w:w="0" w:type="dxa"/>
              <w:right w:w="108" w:type="dxa"/>
            </w:tcMar>
            <w:hideMark/>
          </w:tcPr>
          <w:p w14:paraId="77FFACC5" w14:textId="77777777" w:rsidR="00F306E3" w:rsidRDefault="00F306E3">
            <w:pPr>
              <w:rPr>
                <w:lang w:val="en-US"/>
              </w:rPr>
            </w:pPr>
            <w:r>
              <w:rPr>
                <w:lang w:val="en-US"/>
              </w:rPr>
              <w:t>196-198</w:t>
            </w:r>
          </w:p>
        </w:tc>
        <w:tc>
          <w:tcPr>
            <w:tcW w:w="870" w:type="dxa"/>
            <w:tcMar>
              <w:top w:w="0" w:type="dxa"/>
              <w:left w:w="108" w:type="dxa"/>
              <w:bottom w:w="0" w:type="dxa"/>
              <w:right w:w="108" w:type="dxa"/>
            </w:tcMar>
            <w:hideMark/>
          </w:tcPr>
          <w:p w14:paraId="2694060B" w14:textId="77777777" w:rsidR="00F306E3" w:rsidRDefault="00F306E3">
            <w:pPr>
              <w:jc w:val="center"/>
              <w:rPr>
                <w:lang w:val="en-US"/>
              </w:rPr>
            </w:pPr>
            <w:r>
              <w:rPr>
                <w:lang w:val="en-US"/>
              </w:rPr>
              <w:t>14</w:t>
            </w:r>
          </w:p>
        </w:tc>
      </w:tr>
      <w:tr w:rsidR="00F306E3" w14:paraId="00AF0D4B" w14:textId="77777777" w:rsidTr="00F306E3">
        <w:tc>
          <w:tcPr>
            <w:tcW w:w="2694" w:type="dxa"/>
            <w:tcMar>
              <w:top w:w="0" w:type="dxa"/>
              <w:left w:w="108" w:type="dxa"/>
              <w:bottom w:w="0" w:type="dxa"/>
              <w:right w:w="108" w:type="dxa"/>
            </w:tcMar>
            <w:hideMark/>
          </w:tcPr>
          <w:p w14:paraId="1E00F552" w14:textId="77777777" w:rsidR="00F306E3" w:rsidRDefault="00F306E3">
            <w:pPr>
              <w:rPr>
                <w:lang w:val="en-US"/>
              </w:rPr>
            </w:pPr>
            <w:r>
              <w:rPr>
                <w:lang w:val="en-US"/>
              </w:rPr>
              <w:t>Severe liver disease</w:t>
            </w:r>
          </w:p>
        </w:tc>
        <w:tc>
          <w:tcPr>
            <w:tcW w:w="2693" w:type="dxa"/>
            <w:tcMar>
              <w:top w:w="0" w:type="dxa"/>
              <w:left w:w="108" w:type="dxa"/>
              <w:bottom w:w="0" w:type="dxa"/>
              <w:right w:w="108" w:type="dxa"/>
            </w:tcMar>
            <w:hideMark/>
          </w:tcPr>
          <w:p w14:paraId="25D00802" w14:textId="77777777" w:rsidR="00F306E3" w:rsidRDefault="00F306E3">
            <w:pPr>
              <w:rPr>
                <w:lang w:val="en-US"/>
              </w:rPr>
            </w:pPr>
            <w:r>
              <w:rPr>
                <w:lang w:val="en-US"/>
              </w:rPr>
              <w:t>K72.1, K72.9, K76.6, K76.7</w:t>
            </w:r>
          </w:p>
        </w:tc>
        <w:tc>
          <w:tcPr>
            <w:tcW w:w="2835" w:type="dxa"/>
            <w:tcMar>
              <w:top w:w="0" w:type="dxa"/>
              <w:left w:w="108" w:type="dxa"/>
              <w:bottom w:w="0" w:type="dxa"/>
              <w:right w:w="108" w:type="dxa"/>
            </w:tcMar>
            <w:hideMark/>
          </w:tcPr>
          <w:p w14:paraId="38CFF790" w14:textId="77777777" w:rsidR="00F306E3" w:rsidRDefault="00F306E3">
            <w:pPr>
              <w:rPr>
                <w:lang w:val="en-US"/>
              </w:rPr>
            </w:pPr>
            <w:r>
              <w:rPr>
                <w:lang w:val="en-US"/>
              </w:rPr>
              <w:t>572.2, 572.3, 572.4</w:t>
            </w:r>
          </w:p>
        </w:tc>
        <w:tc>
          <w:tcPr>
            <w:tcW w:w="870" w:type="dxa"/>
            <w:tcMar>
              <w:top w:w="0" w:type="dxa"/>
              <w:left w:w="108" w:type="dxa"/>
              <w:bottom w:w="0" w:type="dxa"/>
              <w:right w:w="108" w:type="dxa"/>
            </w:tcMar>
            <w:hideMark/>
          </w:tcPr>
          <w:p w14:paraId="1D592A0E" w14:textId="77777777" w:rsidR="00F306E3" w:rsidRDefault="00F306E3">
            <w:pPr>
              <w:jc w:val="center"/>
              <w:rPr>
                <w:lang w:val="en-US"/>
              </w:rPr>
            </w:pPr>
            <w:r>
              <w:rPr>
                <w:lang w:val="en-US"/>
              </w:rPr>
              <w:t>18</w:t>
            </w:r>
          </w:p>
        </w:tc>
      </w:tr>
      <w:tr w:rsidR="00F306E3" w14:paraId="1D49082E" w14:textId="77777777" w:rsidTr="00F306E3">
        <w:tc>
          <w:tcPr>
            <w:tcW w:w="2694" w:type="dxa"/>
            <w:tcBorders>
              <w:top w:val="nil"/>
              <w:left w:val="nil"/>
              <w:bottom w:val="single" w:sz="8" w:space="0" w:color="auto"/>
              <w:right w:val="nil"/>
            </w:tcBorders>
            <w:tcMar>
              <w:top w:w="0" w:type="dxa"/>
              <w:left w:w="108" w:type="dxa"/>
              <w:bottom w:w="0" w:type="dxa"/>
              <w:right w:w="108" w:type="dxa"/>
            </w:tcMar>
            <w:hideMark/>
          </w:tcPr>
          <w:p w14:paraId="569D9E2F" w14:textId="77777777" w:rsidR="00F306E3" w:rsidRDefault="00F306E3">
            <w:pPr>
              <w:rPr>
                <w:lang w:val="en-US"/>
              </w:rPr>
            </w:pPr>
            <w:r>
              <w:rPr>
                <w:lang w:val="en-US"/>
              </w:rPr>
              <w:t>HIV</w:t>
            </w:r>
          </w:p>
        </w:tc>
        <w:tc>
          <w:tcPr>
            <w:tcW w:w="2693" w:type="dxa"/>
            <w:tcBorders>
              <w:top w:val="nil"/>
              <w:left w:val="nil"/>
              <w:bottom w:val="single" w:sz="8" w:space="0" w:color="auto"/>
              <w:right w:val="nil"/>
            </w:tcBorders>
            <w:tcMar>
              <w:top w:w="0" w:type="dxa"/>
              <w:left w:w="108" w:type="dxa"/>
              <w:bottom w:w="0" w:type="dxa"/>
              <w:right w:w="108" w:type="dxa"/>
            </w:tcMar>
            <w:hideMark/>
          </w:tcPr>
          <w:p w14:paraId="77CA43CB" w14:textId="77777777" w:rsidR="00F306E3" w:rsidRDefault="00F306E3">
            <w:pPr>
              <w:rPr>
                <w:lang w:val="en-US"/>
              </w:rPr>
            </w:pPr>
            <w:r>
              <w:rPr>
                <w:lang w:val="en-US"/>
              </w:rPr>
              <w:t>B20, B21, B22, B23, B24</w:t>
            </w:r>
          </w:p>
        </w:tc>
        <w:tc>
          <w:tcPr>
            <w:tcW w:w="2835" w:type="dxa"/>
            <w:tcBorders>
              <w:top w:val="nil"/>
              <w:left w:val="nil"/>
              <w:bottom w:val="single" w:sz="8" w:space="0" w:color="auto"/>
              <w:right w:val="nil"/>
            </w:tcBorders>
            <w:tcMar>
              <w:top w:w="0" w:type="dxa"/>
              <w:left w:w="108" w:type="dxa"/>
              <w:bottom w:w="0" w:type="dxa"/>
              <w:right w:w="108" w:type="dxa"/>
            </w:tcMar>
            <w:hideMark/>
          </w:tcPr>
          <w:p w14:paraId="2597BC6E" w14:textId="77777777" w:rsidR="00F306E3" w:rsidRDefault="00F306E3">
            <w:pPr>
              <w:rPr>
                <w:lang w:val="en-US"/>
              </w:rPr>
            </w:pPr>
            <w:r>
              <w:rPr>
                <w:lang w:val="en-US"/>
              </w:rPr>
              <w:t>043, 044, 045*</w:t>
            </w:r>
          </w:p>
        </w:tc>
        <w:tc>
          <w:tcPr>
            <w:tcW w:w="870" w:type="dxa"/>
            <w:tcBorders>
              <w:top w:val="nil"/>
              <w:left w:val="nil"/>
              <w:bottom w:val="single" w:sz="8" w:space="0" w:color="auto"/>
              <w:right w:val="nil"/>
            </w:tcBorders>
            <w:tcMar>
              <w:top w:w="0" w:type="dxa"/>
              <w:left w:w="108" w:type="dxa"/>
              <w:bottom w:w="0" w:type="dxa"/>
              <w:right w:w="108" w:type="dxa"/>
            </w:tcMar>
            <w:hideMark/>
          </w:tcPr>
          <w:p w14:paraId="4924A133" w14:textId="77777777" w:rsidR="00F306E3" w:rsidRDefault="00F306E3">
            <w:pPr>
              <w:jc w:val="center"/>
              <w:rPr>
                <w:lang w:val="en-US"/>
              </w:rPr>
            </w:pPr>
            <w:r>
              <w:rPr>
                <w:lang w:val="en-US"/>
              </w:rPr>
              <w:t>2</w:t>
            </w:r>
          </w:p>
        </w:tc>
      </w:tr>
    </w:tbl>
    <w:p w14:paraId="15CBA0B5" w14:textId="079FBCCB" w:rsidR="00F306E3" w:rsidRDefault="00F306E3" w:rsidP="00F306E3">
      <w:pPr>
        <w:rPr>
          <w:sz w:val="20"/>
          <w:szCs w:val="20"/>
        </w:rPr>
      </w:pPr>
      <w:r>
        <w:rPr>
          <w:sz w:val="20"/>
          <w:szCs w:val="20"/>
        </w:rPr>
        <w:t>* The ICD 9 codes were published in 1977, but AIDS and HIV were not discovered until the early 1980s. Prior to 1995 no specific AIDS or HIV codes existed. ICD 9 codes for AIDS and HIV were introduced in 1996.</w:t>
      </w:r>
    </w:p>
    <w:p w14:paraId="161A7F75" w14:textId="11985877" w:rsidR="00AA0932" w:rsidRDefault="00AA0932" w:rsidP="00F306E3">
      <w:pPr>
        <w:rPr>
          <w:sz w:val="20"/>
          <w:szCs w:val="20"/>
        </w:rPr>
      </w:pPr>
    </w:p>
    <w:p w14:paraId="447547A3" w14:textId="77777777" w:rsidR="00AA0932" w:rsidRDefault="00AA0932">
      <w:pPr>
        <w:rPr>
          <w:sz w:val="20"/>
          <w:szCs w:val="20"/>
        </w:rPr>
      </w:pPr>
      <w:r>
        <w:rPr>
          <w:sz w:val="20"/>
          <w:szCs w:val="20"/>
        </w:rPr>
        <w:br w:type="page"/>
      </w:r>
    </w:p>
    <w:p w14:paraId="1C86801C" w14:textId="3EE68CB4" w:rsidR="00AA0932" w:rsidRDefault="00AA0932" w:rsidP="00AA0932">
      <w:pPr>
        <w:pStyle w:val="Heading1"/>
      </w:pPr>
      <w:r>
        <w:lastRenderedPageBreak/>
        <w:t xml:space="preserve">Supplementary Text 2: Additional information on derivation of </w:t>
      </w:r>
      <w:r w:rsidR="008B1796">
        <w:rPr>
          <w:lang w:val="en-US"/>
        </w:rPr>
        <w:t>hypertension, high cholesterol, HbA1c and body mass index</w:t>
      </w:r>
    </w:p>
    <w:p w14:paraId="0D92795D" w14:textId="7EDDC79F" w:rsidR="008B1796" w:rsidRDefault="008B1796" w:rsidP="008B1796">
      <w:pPr>
        <w:rPr>
          <w:lang w:val="en-US"/>
        </w:rPr>
      </w:pPr>
      <w:r>
        <w:rPr>
          <w:lang w:val="en-US"/>
        </w:rPr>
        <w:t>We ascertained hypertension, high cholesterol, HbA1c and body mass index (BMI) from SCI-Diabetes using records from within 180 days of type 2 diabetes diagnosis date. We identified hypertension using a combination of systolic and diastolic blood pressure measurements and prescriptions for hypertension medicines. Likewise, we identified high cholesterol using a combination of total cholesterol measurements and prescriptions for cholesterol medication.</w:t>
      </w:r>
    </w:p>
    <w:p w14:paraId="1D400AE3" w14:textId="0C368903" w:rsidR="00002A18" w:rsidRDefault="008B1796" w:rsidP="008B1796">
      <w:pPr>
        <w:rPr>
          <w:lang w:val="en-US"/>
        </w:rPr>
      </w:pPr>
      <w:r>
        <w:rPr>
          <w:lang w:val="en-US"/>
        </w:rPr>
        <w:t>For all continuous measurements (systolic blood pressure, diastolic blood pressure, total cholesterol, HbA1c and BMI, if there was more than one record within the window +/- 180 days from type 2 diabetes diagnosis date, we took the median.</w:t>
      </w:r>
    </w:p>
    <w:p w14:paraId="2332F934" w14:textId="758F13CF" w:rsidR="00E66E49" w:rsidRDefault="00E66E49" w:rsidP="008B1796">
      <w:pPr>
        <w:rPr>
          <w:lang w:val="en-US"/>
        </w:rPr>
      </w:pPr>
    </w:p>
    <w:p w14:paraId="1AF9226A" w14:textId="13993A9F" w:rsidR="00E66E49" w:rsidRDefault="00E66E49" w:rsidP="00E66E49">
      <w:pPr>
        <w:pStyle w:val="Heading1"/>
      </w:pPr>
      <w:r>
        <w:t>Supplementary Text 3: Multiple imputation</w:t>
      </w:r>
    </w:p>
    <w:p w14:paraId="0899BB11" w14:textId="1BEC56B3" w:rsidR="008F1365" w:rsidRDefault="008F1365" w:rsidP="008F1365">
      <w:pPr>
        <w:autoSpaceDE w:val="0"/>
        <w:autoSpaceDN w:val="0"/>
        <w:adjustRightInd w:val="0"/>
      </w:pPr>
      <w:r>
        <w:t xml:space="preserve">We used multiple imputation by chained equations (MICE) to account for missing data in seven covariates (deprivation, ethnicity, hypertension, high cholesterol, log HbA1c, BMI and smoking), assuming that data was missing at random. The imputation models included the outcomes and all covariates (including the quadratic terms for the continuous variables). We incorporated the survival and competing risk outcomes in the imputation models by including the failure indicators and the </w:t>
      </w:r>
      <w:r w:rsidRPr="00E3524E">
        <w:t>Nelson–Aalen estimator</w:t>
      </w:r>
      <w:r>
        <w:t>s</w:t>
      </w:r>
      <w:r w:rsidRPr="00E3524E">
        <w:t xml:space="preserve"> of the cumulative hazard function</w:t>
      </w:r>
      <w:r>
        <w:t xml:space="preserve">s </w:t>
      </w:r>
      <w:r>
        <w:fldChar w:fldCharType="begin">
          <w:fldData xml:space="preserve">PEVuZE5vdGU+PENpdGU+PEF1dGhvcj5CYXJ0bGV0dDwvQXV0aG9yPjxZZWFyPjIwMTY8L1llYXI+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</w:fldData>
        </w:fldChar>
      </w:r>
      <w:r w:rsidR="00F9242A">
        <w:instrText xml:space="preserve"> ADDIN EN.CITE </w:instrText>
      </w:r>
      <w:r w:rsidR="00F9242A">
        <w:fldChar w:fldCharType="begin">
          <w:fldData xml:space="preserve">PEVuZE5vdGU+PENpdGU+PEF1dGhvcj5CYXJ0bGV0dDwvQXV0aG9yPjxZZWFyPjIwMTY8L1llYXI+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</w:fldData>
        </w:fldChar>
      </w:r>
      <w:r w:rsidR="00F9242A">
        <w:instrText xml:space="preserve"> ADDIN EN.CITE.DATA </w:instrText>
      </w:r>
      <w:r w:rsidR="00F9242A">
        <w:fldChar w:fldCharType="end"/>
      </w:r>
      <w:r>
        <w:fldChar w:fldCharType="separate"/>
      </w:r>
      <w:r>
        <w:rPr>
          <w:noProof/>
        </w:rPr>
        <w:t>(4-6)</w:t>
      </w:r>
      <w:r>
        <w:fldChar w:fldCharType="end"/>
      </w:r>
      <w:r>
        <w:t xml:space="preserve">. Overall, 29.7% of participants had a missing value for at least one variable. Hence, we conducted 30 imputations </w:t>
      </w:r>
      <w:r>
        <w:fldChar w:fldCharType="begin"/>
      </w:r>
      <w:r>
        <w:instrText xml:space="preserve"> ADDIN EN.CITE &lt;EndNote&gt;&lt;Cite&gt;&lt;Author&gt;White&lt;/Author&gt;&lt;Year&gt;2011&lt;/Year&gt;&lt;RecNum&gt;38&lt;/RecNum&gt;&lt;DisplayText&gt;(7)&lt;/DisplayText&gt;&lt;record&gt;&lt;rec-number&gt;38&lt;/rec-number&gt;&lt;foreign-keys&gt;&lt;key app="EN" db-id="eaatrtewo9wxx4epzwdvxv9etrv2xeezredp" timestamp="1670963220"&gt;38&lt;/key&gt;&lt;/foreign-keys&gt;&lt;ref-type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edition&gt;20101130&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fldChar w:fldCharType="separate"/>
      </w:r>
      <w:r>
        <w:rPr>
          <w:noProof/>
        </w:rPr>
        <w:t>(7)</w:t>
      </w:r>
      <w:r>
        <w:fldChar w:fldCharType="end"/>
      </w:r>
      <w:r>
        <w:t xml:space="preserve">. Each imputed dataset was analysed and we used Rubin’s rules to pool the results </w:t>
      </w:r>
      <w:r>
        <w:fldChar w:fldCharType="begin"/>
      </w:r>
      <w:r>
        <w:instrText xml:space="preserve"> ADDIN EN.CITE &lt;EndNote&gt;&lt;Cite&gt;&lt;Author&gt;Rubin&lt;/Author&gt;&lt;Year&gt;1987&lt;/Year&gt;&lt;RecNum&gt;41&lt;/RecNum&gt;&lt;DisplayText&gt;(8)&lt;/DisplayText&gt;&lt;record&gt;&lt;rec-number&gt;41&lt;/rec-number&gt;&lt;foreign-keys&gt;&lt;key app="EN" db-id="eaatrtewo9wxx4epzwdvxv9etrv2xeezredp" timestamp="1670963436"&gt;41&lt;/key&gt;&lt;/foreign-keys&gt;&lt;ref-type name="Book"&gt;6&lt;/ref-type&gt;&lt;contributors&gt;&lt;authors&gt;&lt;author&gt;Rubin, DB.&lt;/author&gt;&lt;/authors&gt;&lt;/contributors&gt;&lt;titles&gt;&lt;title&gt;Multiple imputation for nonresponse in surveys&lt;/title&gt;&lt;/titles&gt;&lt;dates&gt;&lt;year&gt;1987&lt;/year&gt;&lt;/dates&gt;&lt;pub-location&gt;New York&lt;/pub-location&gt;&lt;publisher&gt;Wiley&lt;/publisher&gt;&lt;urls&gt;&lt;/urls&gt;&lt;/record&gt;&lt;/Cite&gt;&lt;/EndNote&gt;</w:instrText>
      </w:r>
      <w:r>
        <w:fldChar w:fldCharType="separate"/>
      </w:r>
      <w:r>
        <w:rPr>
          <w:noProof/>
        </w:rPr>
        <w:t>(8)</w:t>
      </w:r>
      <w:r>
        <w:fldChar w:fldCharType="end"/>
      </w:r>
      <w:r>
        <w:t>.</w:t>
      </w:r>
    </w:p>
    <w:p w14:paraId="0CF7D6D3" w14:textId="77777777" w:rsidR="00E66E49" w:rsidRDefault="00E66E49" w:rsidP="008B1796">
      <w:pPr>
        <w:rPr>
          <w:lang w:val="en-US"/>
        </w:rPr>
      </w:pPr>
    </w:p>
    <w:p w14:paraId="511EC4CC" w14:textId="77777777" w:rsidR="00002A18" w:rsidRDefault="00002A18">
      <w:pPr>
        <w:rPr>
          <w:lang w:val="en-US"/>
        </w:rPr>
      </w:pPr>
      <w:r>
        <w:rPr>
          <w:lang w:val="en-US"/>
        </w:rPr>
        <w:br w:type="page"/>
      </w:r>
    </w:p>
    <w:p w14:paraId="46D38578" w14:textId="6D51583F" w:rsidR="00A20011" w:rsidRDefault="00C466CD" w:rsidP="00C466CD">
      <w:pPr>
        <w:pStyle w:val="Heading1"/>
      </w:pPr>
      <w:r>
        <w:rPr>
          <w:rStyle w:val="Hyperlink"/>
          <w:color w:val="000000" w:themeColor="text1"/>
          <w:u w:val="none"/>
          <w:lang w:val="en-AU"/>
        </w:rPr>
        <w:lastRenderedPageBreak/>
        <w:t xml:space="preserve">Supplementary Figure 1: </w:t>
      </w:r>
      <w:r>
        <w:t>Flow diagram of the study population</w:t>
      </w:r>
      <w:r>
        <w:rPr>
          <w:rStyle w:val="Hyperlink"/>
          <w:color w:val="000000" w:themeColor="text1"/>
          <w:u w:val="none"/>
          <w:lang w:val="en-AU"/>
        </w:rPr>
        <w:t xml:space="preserve"> - </w:t>
      </w:r>
      <w:r w:rsidRPr="00650F3A">
        <w:t>sensitivity analysis (</w:t>
      </w:r>
      <w:r>
        <w:t xml:space="preserve">major </w:t>
      </w:r>
      <w:r w:rsidRPr="00650F3A">
        <w:t>depression based on psychiatric hospital admission records only)</w:t>
      </w:r>
    </w:p>
    <w:p w14:paraId="64B35096" w14:textId="4E277351" w:rsidR="00A20011" w:rsidRDefault="00A20011" w:rsidP="00A20011"/>
    <w:p w14:paraId="5A7FC8AF" w14:textId="650241D0" w:rsidR="00A20011" w:rsidRPr="00A20011" w:rsidRDefault="00A20011" w:rsidP="00A20011">
      <w:r>
        <w:rPr>
          <w:noProof/>
          <w:lang w:eastAsia="en-GB"/>
        </w:rPr>
        <w:drawing>
          <wp:inline distT="0" distB="0" distL="0" distR="0" wp14:anchorId="22A3ACE5" wp14:editId="71FC0C17">
            <wp:extent cx="5655057" cy="3590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 diagram_sa_19 May 2022.jpg"/>
                    <pic:cNvPicPr/>
                  </pic:nvPicPr>
                  <pic:blipFill rotWithShape="1">
                    <a:blip r:embed="rId7">
                      <a:extLst>
                        <a:ext uri="{28A0092B-C50C-407E-A947-70E740481C1C}">
                          <a14:useLocalDpi xmlns:a14="http://schemas.microsoft.com/office/drawing/2010/main" val="0"/>
                        </a:ext>
                      </a:extLst>
                    </a:blip>
                    <a:srcRect l="24566" t="9159" r="20736" b="29092"/>
                    <a:stretch/>
                  </pic:blipFill>
                  <pic:spPr bwMode="auto">
                    <a:xfrm>
                      <a:off x="0" y="0"/>
                      <a:ext cx="5697130" cy="3617641"/>
                    </a:xfrm>
                    <a:prstGeom prst="rect">
                      <a:avLst/>
                    </a:prstGeom>
                    <a:ln>
                      <a:noFill/>
                    </a:ln>
                    <a:extLst>
                      <a:ext uri="{53640926-AAD7-44D8-BBD7-CCE9431645EC}">
                        <a14:shadowObscured xmlns:a14="http://schemas.microsoft.com/office/drawing/2010/main"/>
                      </a:ext>
                    </a:extLst>
                  </pic:spPr>
                </pic:pic>
              </a:graphicData>
            </a:graphic>
          </wp:inline>
        </w:drawing>
      </w:r>
    </w:p>
    <w:p w14:paraId="0A5594F0" w14:textId="77777777" w:rsidR="00A20011" w:rsidRDefault="00A20011" w:rsidP="00E263B6"/>
    <w:p w14:paraId="2D92ED36" w14:textId="3BB42E00" w:rsidR="00C466CD" w:rsidRDefault="00C466CD" w:rsidP="00C466CD">
      <w:pPr>
        <w:pStyle w:val="Heading1"/>
        <w:rPr>
          <w:rStyle w:val="Hyperlink"/>
          <w:b w:val="0"/>
          <w:color w:val="000000" w:themeColor="text1"/>
          <w:u w:val="none"/>
          <w:lang w:val="en-AU"/>
        </w:rPr>
      </w:pPr>
      <w:r>
        <w:rPr>
          <w:rStyle w:val="Hyperlink"/>
          <w:color w:val="000000" w:themeColor="text1"/>
          <w:u w:val="none"/>
          <w:lang w:val="en-AU"/>
        </w:rPr>
        <w:br w:type="page"/>
      </w:r>
    </w:p>
    <w:p w14:paraId="126F8AFD" w14:textId="716AE9A9" w:rsidR="00002A18" w:rsidRDefault="00002A18" w:rsidP="00002A18">
      <w:pPr>
        <w:pStyle w:val="Heading1"/>
      </w:pPr>
      <w:r w:rsidRPr="00122906">
        <w:rPr>
          <w:rStyle w:val="Hyperlink"/>
          <w:color w:val="000000" w:themeColor="text1"/>
          <w:u w:val="none"/>
          <w:lang w:val="en-AU"/>
        </w:rPr>
        <w:lastRenderedPageBreak/>
        <w:t>Supplementary</w:t>
      </w:r>
      <w:r w:rsidRPr="00122906">
        <w:rPr>
          <w:rStyle w:val="Hyperlink"/>
          <w:color w:val="000000" w:themeColor="text1"/>
          <w:u w:val="none"/>
          <w:lang w:val="fr-FR"/>
        </w:rPr>
        <w:t xml:space="preserve"> Table </w:t>
      </w:r>
      <w:r>
        <w:rPr>
          <w:rStyle w:val="Hyperlink"/>
          <w:color w:val="000000" w:themeColor="text1"/>
          <w:u w:val="none"/>
          <w:lang w:val="fr-FR"/>
        </w:rPr>
        <w:t>4</w:t>
      </w:r>
      <w:r w:rsidRPr="00122906">
        <w:rPr>
          <w:rStyle w:val="Hyperlink"/>
          <w:color w:val="000000" w:themeColor="text1"/>
          <w:u w:val="none"/>
          <w:lang w:val="fr-FR"/>
        </w:rPr>
        <w:t xml:space="preserve">: </w:t>
      </w:r>
      <w:r w:rsidRPr="00002A18">
        <w:rPr>
          <w:rStyle w:val="Hyperlink"/>
          <w:color w:val="000000" w:themeColor="text1"/>
          <w:u w:val="none"/>
          <w:lang w:val="fr-FR"/>
        </w:rPr>
        <w:t xml:space="preserve">Baseline </w:t>
      </w:r>
      <w:proofErr w:type="spellStart"/>
      <w:r w:rsidRPr="00002A18">
        <w:rPr>
          <w:rStyle w:val="Hyperlink"/>
          <w:color w:val="000000" w:themeColor="text1"/>
          <w:u w:val="none"/>
          <w:lang w:val="fr-FR"/>
        </w:rPr>
        <w:t>characteristics</w:t>
      </w:r>
      <w:proofErr w:type="spellEnd"/>
      <w:r w:rsidRPr="00002A18">
        <w:rPr>
          <w:rStyle w:val="Hyperlink"/>
          <w:color w:val="000000" w:themeColor="text1"/>
          <w:u w:val="none"/>
          <w:lang w:val="fr-FR"/>
        </w:rPr>
        <w:t xml:space="preserve"> of patients </w:t>
      </w:r>
      <w:proofErr w:type="spellStart"/>
      <w:r w:rsidRPr="00002A18">
        <w:rPr>
          <w:rStyle w:val="Hyperlink"/>
          <w:color w:val="000000" w:themeColor="text1"/>
          <w:u w:val="none"/>
          <w:lang w:val="fr-FR"/>
        </w:rPr>
        <w:t>with</w:t>
      </w:r>
      <w:proofErr w:type="spellEnd"/>
      <w:r w:rsidRPr="00002A18">
        <w:rPr>
          <w:rStyle w:val="Hyperlink"/>
          <w:color w:val="000000" w:themeColor="text1"/>
          <w:u w:val="none"/>
          <w:lang w:val="fr-FR"/>
        </w:rPr>
        <w:t xml:space="preserve"> type 2 </w:t>
      </w:r>
      <w:proofErr w:type="spellStart"/>
      <w:r w:rsidRPr="00002A18">
        <w:rPr>
          <w:rStyle w:val="Hyperlink"/>
          <w:color w:val="000000" w:themeColor="text1"/>
          <w:u w:val="none"/>
          <w:lang w:val="fr-FR"/>
        </w:rPr>
        <w:t>diabetes</w:t>
      </w:r>
      <w:proofErr w:type="spellEnd"/>
      <w:r w:rsidRPr="00002A18">
        <w:rPr>
          <w:rStyle w:val="Hyperlink"/>
          <w:color w:val="000000" w:themeColor="text1"/>
          <w:u w:val="none"/>
          <w:lang w:val="fr-FR"/>
        </w:rPr>
        <w:t xml:space="preserve">, by </w:t>
      </w:r>
      <w:proofErr w:type="spellStart"/>
      <w:r w:rsidRPr="00002A18">
        <w:rPr>
          <w:rStyle w:val="Hyperlink"/>
          <w:color w:val="000000" w:themeColor="text1"/>
          <w:u w:val="none"/>
          <w:lang w:val="fr-FR"/>
        </w:rPr>
        <w:t>history</w:t>
      </w:r>
      <w:proofErr w:type="spellEnd"/>
      <w:r w:rsidRPr="00002A18">
        <w:rPr>
          <w:rStyle w:val="Hyperlink"/>
          <w:color w:val="000000" w:themeColor="text1"/>
          <w:u w:val="none"/>
          <w:lang w:val="fr-FR"/>
        </w:rPr>
        <w:t xml:space="preserve"> of mental </w:t>
      </w:r>
      <w:proofErr w:type="spellStart"/>
      <w:r w:rsidRPr="00002A18">
        <w:rPr>
          <w:rStyle w:val="Hyperlink"/>
          <w:color w:val="000000" w:themeColor="text1"/>
          <w:u w:val="none"/>
          <w:lang w:val="fr-FR"/>
        </w:rPr>
        <w:t>health</w:t>
      </w:r>
      <w:proofErr w:type="spellEnd"/>
      <w:r w:rsidRPr="00002A18">
        <w:rPr>
          <w:rStyle w:val="Hyperlink"/>
          <w:color w:val="000000" w:themeColor="text1"/>
          <w:u w:val="none"/>
          <w:lang w:val="fr-FR"/>
        </w:rPr>
        <w:t xml:space="preserve"> admission</w:t>
      </w:r>
      <w:r w:rsidR="00C466CD">
        <w:rPr>
          <w:rStyle w:val="Hyperlink"/>
          <w:color w:val="000000" w:themeColor="text1"/>
          <w:u w:val="none"/>
          <w:lang w:val="fr-FR"/>
        </w:rPr>
        <w:t xml:space="preserve"> </w:t>
      </w:r>
      <w:r w:rsidR="00C466CD" w:rsidRPr="00650F3A">
        <w:t>– sensitivity analysis (</w:t>
      </w:r>
      <w:r w:rsidR="00C466CD">
        <w:t xml:space="preserve">major </w:t>
      </w:r>
      <w:r w:rsidR="00C466CD" w:rsidRPr="00650F3A">
        <w:t>depression based on psychiatric hospital admission records only)</w:t>
      </w:r>
    </w:p>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980"/>
        <w:gridCol w:w="1531"/>
        <w:gridCol w:w="1701"/>
        <w:gridCol w:w="1644"/>
      </w:tblGrid>
      <w:tr w:rsidR="008926BC" w:rsidRPr="008926BC" w14:paraId="1F84A947" w14:textId="77777777" w:rsidTr="000256DD">
        <w:trPr>
          <w:trHeight w:val="300"/>
          <w:tblHeader/>
        </w:trPr>
        <w:tc>
          <w:tcPr>
            <w:tcW w:w="3060" w:type="dxa"/>
            <w:tcBorders>
              <w:top w:val="single" w:sz="4" w:space="0" w:color="auto"/>
              <w:bottom w:val="single" w:sz="4" w:space="0" w:color="auto"/>
            </w:tcBorders>
            <w:noWrap/>
            <w:hideMark/>
          </w:tcPr>
          <w:p w14:paraId="2C2760E9" w14:textId="77777777" w:rsidR="008926BC" w:rsidRPr="008926BC" w:rsidRDefault="008926BC"/>
        </w:tc>
        <w:tc>
          <w:tcPr>
            <w:tcW w:w="1980" w:type="dxa"/>
            <w:tcBorders>
              <w:top w:val="single" w:sz="4" w:space="0" w:color="auto"/>
              <w:bottom w:val="single" w:sz="4" w:space="0" w:color="auto"/>
            </w:tcBorders>
            <w:noWrap/>
            <w:vAlign w:val="center"/>
            <w:hideMark/>
          </w:tcPr>
          <w:p w14:paraId="7DBDA501" w14:textId="705BAE74" w:rsidR="008926BC" w:rsidRPr="008926BC" w:rsidRDefault="008926BC" w:rsidP="008926BC">
            <w:pPr>
              <w:jc w:val="center"/>
            </w:pPr>
            <w:r w:rsidRPr="008926BC">
              <w:t>No mental health condition (N=251</w:t>
            </w:r>
            <w:r>
              <w:t>,</w:t>
            </w:r>
            <w:r w:rsidRPr="008926BC">
              <w:t>139)</w:t>
            </w:r>
          </w:p>
        </w:tc>
        <w:tc>
          <w:tcPr>
            <w:tcW w:w="1531" w:type="dxa"/>
            <w:tcBorders>
              <w:top w:val="single" w:sz="4" w:space="0" w:color="auto"/>
              <w:bottom w:val="single" w:sz="4" w:space="0" w:color="auto"/>
            </w:tcBorders>
            <w:noWrap/>
            <w:vAlign w:val="center"/>
            <w:hideMark/>
          </w:tcPr>
          <w:p w14:paraId="6F7019D0" w14:textId="08407E1F" w:rsidR="008926BC" w:rsidRPr="008926BC" w:rsidRDefault="008926BC" w:rsidP="008926BC">
            <w:pPr>
              <w:jc w:val="center"/>
            </w:pPr>
            <w:r w:rsidRPr="008926BC">
              <w:t>Schizophrenia (N=2</w:t>
            </w:r>
            <w:r>
              <w:t>,</w:t>
            </w:r>
            <w:r w:rsidRPr="008926BC">
              <w:t>621)</w:t>
            </w:r>
          </w:p>
        </w:tc>
        <w:tc>
          <w:tcPr>
            <w:tcW w:w="1701" w:type="dxa"/>
            <w:tcBorders>
              <w:top w:val="single" w:sz="4" w:space="0" w:color="auto"/>
              <w:bottom w:val="single" w:sz="4" w:space="0" w:color="auto"/>
            </w:tcBorders>
            <w:noWrap/>
            <w:vAlign w:val="center"/>
            <w:hideMark/>
          </w:tcPr>
          <w:p w14:paraId="3A9B238B" w14:textId="2D3326FB" w:rsidR="008926BC" w:rsidRPr="008926BC" w:rsidRDefault="008926BC" w:rsidP="008926BC">
            <w:pPr>
              <w:jc w:val="center"/>
            </w:pPr>
            <w:r w:rsidRPr="008926BC">
              <w:t>Bipolar disorder (N=1</w:t>
            </w:r>
            <w:r>
              <w:t>,</w:t>
            </w:r>
            <w:r w:rsidRPr="008926BC">
              <w:t>211)</w:t>
            </w:r>
          </w:p>
        </w:tc>
        <w:tc>
          <w:tcPr>
            <w:tcW w:w="1644" w:type="dxa"/>
            <w:tcBorders>
              <w:top w:val="single" w:sz="4" w:space="0" w:color="auto"/>
              <w:bottom w:val="single" w:sz="4" w:space="0" w:color="auto"/>
            </w:tcBorders>
            <w:noWrap/>
            <w:vAlign w:val="center"/>
            <w:hideMark/>
          </w:tcPr>
          <w:p w14:paraId="6CAF6362" w14:textId="2381ACA6" w:rsidR="008926BC" w:rsidRPr="008926BC" w:rsidRDefault="00554579" w:rsidP="008926BC">
            <w:pPr>
              <w:jc w:val="center"/>
            </w:pPr>
            <w:r>
              <w:t>Major d</w:t>
            </w:r>
            <w:r w:rsidR="008926BC" w:rsidRPr="008926BC">
              <w:t>epression (N=4</w:t>
            </w:r>
            <w:r w:rsidR="008926BC">
              <w:t>,</w:t>
            </w:r>
            <w:r w:rsidR="008926BC" w:rsidRPr="008926BC">
              <w:t>014)</w:t>
            </w:r>
          </w:p>
        </w:tc>
      </w:tr>
      <w:tr w:rsidR="008926BC" w:rsidRPr="008926BC" w14:paraId="258170B3" w14:textId="77777777" w:rsidTr="000256DD">
        <w:trPr>
          <w:trHeight w:val="300"/>
        </w:trPr>
        <w:tc>
          <w:tcPr>
            <w:tcW w:w="3060" w:type="dxa"/>
            <w:tcBorders>
              <w:bottom w:val="single" w:sz="4" w:space="0" w:color="auto"/>
            </w:tcBorders>
            <w:noWrap/>
            <w:hideMark/>
          </w:tcPr>
          <w:p w14:paraId="6F4D817F" w14:textId="77777777" w:rsidR="000256DD" w:rsidRDefault="000256DD">
            <w:r>
              <w:t>Follow-up time (years)</w:t>
            </w:r>
          </w:p>
          <w:p w14:paraId="72E4A132" w14:textId="14E6A4D0" w:rsidR="008926BC" w:rsidRPr="008926BC" w:rsidRDefault="008926BC">
            <w:r>
              <w:t>[m</w:t>
            </w:r>
            <w:r w:rsidRPr="008926BC">
              <w:t>ean (SD)</w:t>
            </w:r>
            <w:r>
              <w:t>]</w:t>
            </w:r>
          </w:p>
        </w:tc>
        <w:tc>
          <w:tcPr>
            <w:tcW w:w="1980" w:type="dxa"/>
            <w:tcBorders>
              <w:bottom w:val="single" w:sz="4" w:space="0" w:color="auto"/>
            </w:tcBorders>
            <w:noWrap/>
            <w:vAlign w:val="center"/>
            <w:hideMark/>
          </w:tcPr>
          <w:p w14:paraId="4808F78B" w14:textId="77777777" w:rsidR="008926BC" w:rsidRPr="008926BC" w:rsidRDefault="008926BC" w:rsidP="000256DD">
            <w:pPr>
              <w:jc w:val="center"/>
            </w:pPr>
            <w:r w:rsidRPr="008926BC">
              <w:t>7.1 (4.2)</w:t>
            </w:r>
          </w:p>
        </w:tc>
        <w:tc>
          <w:tcPr>
            <w:tcW w:w="1531" w:type="dxa"/>
            <w:tcBorders>
              <w:bottom w:val="single" w:sz="4" w:space="0" w:color="auto"/>
            </w:tcBorders>
            <w:noWrap/>
            <w:vAlign w:val="center"/>
            <w:hideMark/>
          </w:tcPr>
          <w:p w14:paraId="1B0D7D6B" w14:textId="77777777" w:rsidR="008926BC" w:rsidRPr="008926BC" w:rsidRDefault="008926BC" w:rsidP="000256DD">
            <w:pPr>
              <w:jc w:val="center"/>
            </w:pPr>
            <w:r w:rsidRPr="008926BC">
              <w:t>6.8 (4.0)</w:t>
            </w:r>
          </w:p>
        </w:tc>
        <w:tc>
          <w:tcPr>
            <w:tcW w:w="1701" w:type="dxa"/>
            <w:tcBorders>
              <w:bottom w:val="single" w:sz="4" w:space="0" w:color="auto"/>
            </w:tcBorders>
            <w:noWrap/>
            <w:vAlign w:val="center"/>
            <w:hideMark/>
          </w:tcPr>
          <w:p w14:paraId="6F913741" w14:textId="77777777" w:rsidR="008926BC" w:rsidRPr="008926BC" w:rsidRDefault="008926BC" w:rsidP="000256DD">
            <w:pPr>
              <w:jc w:val="center"/>
            </w:pPr>
            <w:r w:rsidRPr="008926BC">
              <w:t>6.7 (4.0)</w:t>
            </w:r>
          </w:p>
        </w:tc>
        <w:tc>
          <w:tcPr>
            <w:tcW w:w="1644" w:type="dxa"/>
            <w:tcBorders>
              <w:bottom w:val="single" w:sz="4" w:space="0" w:color="auto"/>
            </w:tcBorders>
            <w:noWrap/>
            <w:vAlign w:val="center"/>
            <w:hideMark/>
          </w:tcPr>
          <w:p w14:paraId="31019A19" w14:textId="77777777" w:rsidR="008926BC" w:rsidRPr="008926BC" w:rsidRDefault="008926BC" w:rsidP="000256DD">
            <w:pPr>
              <w:jc w:val="center"/>
            </w:pPr>
            <w:r w:rsidRPr="008926BC">
              <w:t>6.8 (4.0)</w:t>
            </w:r>
          </w:p>
        </w:tc>
      </w:tr>
      <w:tr w:rsidR="008926BC" w:rsidRPr="008926BC" w14:paraId="468E2956" w14:textId="77777777" w:rsidTr="000256DD">
        <w:trPr>
          <w:trHeight w:val="300"/>
        </w:trPr>
        <w:tc>
          <w:tcPr>
            <w:tcW w:w="3060" w:type="dxa"/>
            <w:tcBorders>
              <w:top w:val="single" w:sz="4" w:space="0" w:color="auto"/>
              <w:bottom w:val="single" w:sz="4" w:space="0" w:color="auto"/>
            </w:tcBorders>
            <w:noWrap/>
            <w:hideMark/>
          </w:tcPr>
          <w:p w14:paraId="10A1D30E" w14:textId="77777777" w:rsidR="008926BC" w:rsidRPr="008926BC" w:rsidRDefault="008926BC">
            <w:r w:rsidRPr="008926BC">
              <w:t>Male</w:t>
            </w:r>
          </w:p>
        </w:tc>
        <w:tc>
          <w:tcPr>
            <w:tcW w:w="1980" w:type="dxa"/>
            <w:tcBorders>
              <w:top w:val="single" w:sz="4" w:space="0" w:color="auto"/>
              <w:bottom w:val="single" w:sz="4" w:space="0" w:color="auto"/>
            </w:tcBorders>
            <w:noWrap/>
            <w:hideMark/>
          </w:tcPr>
          <w:p w14:paraId="2B2A6F84" w14:textId="77777777" w:rsidR="008926BC" w:rsidRPr="008926BC" w:rsidRDefault="008926BC" w:rsidP="0017307F">
            <w:pPr>
              <w:jc w:val="center"/>
            </w:pPr>
            <w:r w:rsidRPr="008926BC">
              <w:t>142477 (56.7%)</w:t>
            </w:r>
          </w:p>
        </w:tc>
        <w:tc>
          <w:tcPr>
            <w:tcW w:w="1531" w:type="dxa"/>
            <w:tcBorders>
              <w:top w:val="single" w:sz="4" w:space="0" w:color="auto"/>
              <w:bottom w:val="single" w:sz="4" w:space="0" w:color="auto"/>
            </w:tcBorders>
            <w:noWrap/>
            <w:hideMark/>
          </w:tcPr>
          <w:p w14:paraId="1604F3F9" w14:textId="77777777" w:rsidR="008926BC" w:rsidRPr="008926BC" w:rsidRDefault="008926BC" w:rsidP="0017307F">
            <w:pPr>
              <w:jc w:val="center"/>
            </w:pPr>
            <w:r w:rsidRPr="008926BC">
              <w:t>1590 (60.7%)</w:t>
            </w:r>
          </w:p>
        </w:tc>
        <w:tc>
          <w:tcPr>
            <w:tcW w:w="1701" w:type="dxa"/>
            <w:tcBorders>
              <w:top w:val="single" w:sz="4" w:space="0" w:color="auto"/>
              <w:bottom w:val="single" w:sz="4" w:space="0" w:color="auto"/>
            </w:tcBorders>
            <w:noWrap/>
            <w:hideMark/>
          </w:tcPr>
          <w:p w14:paraId="571042D7" w14:textId="77777777" w:rsidR="008926BC" w:rsidRPr="008926BC" w:rsidRDefault="008926BC" w:rsidP="0017307F">
            <w:pPr>
              <w:jc w:val="center"/>
            </w:pPr>
            <w:r w:rsidRPr="008926BC">
              <w:t>498 (41.1%)</w:t>
            </w:r>
          </w:p>
        </w:tc>
        <w:tc>
          <w:tcPr>
            <w:tcW w:w="1644" w:type="dxa"/>
            <w:tcBorders>
              <w:top w:val="single" w:sz="4" w:space="0" w:color="auto"/>
              <w:bottom w:val="single" w:sz="4" w:space="0" w:color="auto"/>
            </w:tcBorders>
            <w:noWrap/>
            <w:hideMark/>
          </w:tcPr>
          <w:p w14:paraId="25E11277" w14:textId="77777777" w:rsidR="008926BC" w:rsidRPr="008926BC" w:rsidRDefault="008926BC" w:rsidP="0017307F">
            <w:pPr>
              <w:jc w:val="center"/>
            </w:pPr>
            <w:r w:rsidRPr="008926BC">
              <w:t>1674 (41.7%)</w:t>
            </w:r>
          </w:p>
        </w:tc>
      </w:tr>
      <w:tr w:rsidR="008926BC" w:rsidRPr="008926BC" w14:paraId="47BA75F5" w14:textId="77777777" w:rsidTr="000256DD">
        <w:trPr>
          <w:trHeight w:val="300"/>
        </w:trPr>
        <w:tc>
          <w:tcPr>
            <w:tcW w:w="3060" w:type="dxa"/>
            <w:tcBorders>
              <w:bottom w:val="single" w:sz="4" w:space="0" w:color="auto"/>
            </w:tcBorders>
            <w:noWrap/>
            <w:hideMark/>
          </w:tcPr>
          <w:p w14:paraId="61135C3E" w14:textId="796D0887" w:rsidR="008926BC" w:rsidRPr="008926BC" w:rsidRDefault="008926BC">
            <w:r w:rsidRPr="008926BC">
              <w:t>Age at diabetes diagnosis (years)</w:t>
            </w:r>
            <w:r>
              <w:t xml:space="preserve"> [m</w:t>
            </w:r>
            <w:r w:rsidRPr="008926BC">
              <w:t>ean (SD)</w:t>
            </w:r>
            <w:r>
              <w:t>]</w:t>
            </w:r>
          </w:p>
        </w:tc>
        <w:tc>
          <w:tcPr>
            <w:tcW w:w="1980" w:type="dxa"/>
            <w:tcBorders>
              <w:bottom w:val="single" w:sz="4" w:space="0" w:color="auto"/>
            </w:tcBorders>
            <w:noWrap/>
            <w:vAlign w:val="center"/>
            <w:hideMark/>
          </w:tcPr>
          <w:p w14:paraId="3EC6A079" w14:textId="77777777" w:rsidR="008926BC" w:rsidRPr="008926BC" w:rsidRDefault="008926BC" w:rsidP="000256DD">
            <w:pPr>
              <w:jc w:val="center"/>
            </w:pPr>
            <w:r w:rsidRPr="008926BC">
              <w:t>60.7 (13.4)</w:t>
            </w:r>
          </w:p>
        </w:tc>
        <w:tc>
          <w:tcPr>
            <w:tcW w:w="1531" w:type="dxa"/>
            <w:tcBorders>
              <w:bottom w:val="single" w:sz="4" w:space="0" w:color="auto"/>
            </w:tcBorders>
            <w:noWrap/>
            <w:vAlign w:val="center"/>
            <w:hideMark/>
          </w:tcPr>
          <w:p w14:paraId="650715A6" w14:textId="77777777" w:rsidR="008926BC" w:rsidRPr="008926BC" w:rsidRDefault="008926BC" w:rsidP="000256DD">
            <w:pPr>
              <w:jc w:val="center"/>
            </w:pPr>
            <w:r w:rsidRPr="008926BC">
              <w:t>52.1 (12.7)</w:t>
            </w:r>
          </w:p>
        </w:tc>
        <w:tc>
          <w:tcPr>
            <w:tcW w:w="1701" w:type="dxa"/>
            <w:tcBorders>
              <w:bottom w:val="single" w:sz="4" w:space="0" w:color="auto"/>
            </w:tcBorders>
            <w:noWrap/>
            <w:vAlign w:val="center"/>
            <w:hideMark/>
          </w:tcPr>
          <w:p w14:paraId="5BD67D62" w14:textId="77777777" w:rsidR="008926BC" w:rsidRPr="008926BC" w:rsidRDefault="008926BC" w:rsidP="000256DD">
            <w:pPr>
              <w:jc w:val="center"/>
            </w:pPr>
            <w:r w:rsidRPr="008926BC">
              <w:t>57.5 (12.4)</w:t>
            </w:r>
          </w:p>
        </w:tc>
        <w:tc>
          <w:tcPr>
            <w:tcW w:w="1644" w:type="dxa"/>
            <w:tcBorders>
              <w:bottom w:val="single" w:sz="4" w:space="0" w:color="auto"/>
            </w:tcBorders>
            <w:noWrap/>
            <w:vAlign w:val="center"/>
            <w:hideMark/>
          </w:tcPr>
          <w:p w14:paraId="4E951103" w14:textId="77777777" w:rsidR="008926BC" w:rsidRPr="008926BC" w:rsidRDefault="008926BC" w:rsidP="000256DD">
            <w:pPr>
              <w:jc w:val="center"/>
            </w:pPr>
            <w:r w:rsidRPr="008926BC">
              <w:t>58.9 (12.2)</w:t>
            </w:r>
          </w:p>
        </w:tc>
      </w:tr>
      <w:tr w:rsidR="008926BC" w:rsidRPr="008926BC" w14:paraId="38D77B96" w14:textId="77777777" w:rsidTr="000256DD">
        <w:trPr>
          <w:trHeight w:val="300"/>
        </w:trPr>
        <w:tc>
          <w:tcPr>
            <w:tcW w:w="3060" w:type="dxa"/>
            <w:tcBorders>
              <w:top w:val="single" w:sz="4" w:space="0" w:color="auto"/>
            </w:tcBorders>
            <w:noWrap/>
            <w:hideMark/>
          </w:tcPr>
          <w:p w14:paraId="529DD301" w14:textId="7A2C2135" w:rsidR="008926BC" w:rsidRPr="008926BC" w:rsidRDefault="008926BC">
            <w:r w:rsidRPr="008926BC">
              <w:t>Ethnicity</w:t>
            </w:r>
            <w:r w:rsidR="00F17FBF">
              <w:t>*</w:t>
            </w:r>
          </w:p>
        </w:tc>
        <w:tc>
          <w:tcPr>
            <w:tcW w:w="1980" w:type="dxa"/>
            <w:tcBorders>
              <w:top w:val="single" w:sz="4" w:space="0" w:color="auto"/>
            </w:tcBorders>
            <w:noWrap/>
            <w:hideMark/>
          </w:tcPr>
          <w:p w14:paraId="0BB4AFD3" w14:textId="77777777" w:rsidR="008926BC" w:rsidRPr="008926BC" w:rsidRDefault="008926BC" w:rsidP="0017307F">
            <w:pPr>
              <w:jc w:val="center"/>
            </w:pPr>
          </w:p>
        </w:tc>
        <w:tc>
          <w:tcPr>
            <w:tcW w:w="1531" w:type="dxa"/>
            <w:tcBorders>
              <w:top w:val="single" w:sz="4" w:space="0" w:color="auto"/>
            </w:tcBorders>
            <w:noWrap/>
            <w:hideMark/>
          </w:tcPr>
          <w:p w14:paraId="2DC9D8B1" w14:textId="77777777" w:rsidR="008926BC" w:rsidRPr="008926BC" w:rsidRDefault="008926BC" w:rsidP="0017307F">
            <w:pPr>
              <w:jc w:val="center"/>
            </w:pPr>
          </w:p>
        </w:tc>
        <w:tc>
          <w:tcPr>
            <w:tcW w:w="1701" w:type="dxa"/>
            <w:tcBorders>
              <w:top w:val="single" w:sz="4" w:space="0" w:color="auto"/>
            </w:tcBorders>
            <w:noWrap/>
            <w:hideMark/>
          </w:tcPr>
          <w:p w14:paraId="338ACA21" w14:textId="77777777" w:rsidR="008926BC" w:rsidRPr="008926BC" w:rsidRDefault="008926BC" w:rsidP="0017307F">
            <w:pPr>
              <w:jc w:val="center"/>
            </w:pPr>
          </w:p>
        </w:tc>
        <w:tc>
          <w:tcPr>
            <w:tcW w:w="1644" w:type="dxa"/>
            <w:tcBorders>
              <w:top w:val="single" w:sz="4" w:space="0" w:color="auto"/>
            </w:tcBorders>
            <w:noWrap/>
            <w:hideMark/>
          </w:tcPr>
          <w:p w14:paraId="6E7926EE" w14:textId="77777777" w:rsidR="008926BC" w:rsidRPr="008926BC" w:rsidRDefault="008926BC" w:rsidP="0017307F">
            <w:pPr>
              <w:jc w:val="center"/>
            </w:pPr>
          </w:p>
        </w:tc>
      </w:tr>
      <w:tr w:rsidR="008926BC" w:rsidRPr="008926BC" w14:paraId="442FBCAF" w14:textId="77777777" w:rsidTr="000256DD">
        <w:trPr>
          <w:trHeight w:val="300"/>
        </w:trPr>
        <w:tc>
          <w:tcPr>
            <w:tcW w:w="3060" w:type="dxa"/>
            <w:noWrap/>
            <w:hideMark/>
          </w:tcPr>
          <w:p w14:paraId="3DACFE89" w14:textId="77777777" w:rsidR="008926BC" w:rsidRPr="008926BC" w:rsidRDefault="008926BC">
            <w:r w:rsidRPr="008926BC">
              <w:t xml:space="preserve">   White</w:t>
            </w:r>
          </w:p>
        </w:tc>
        <w:tc>
          <w:tcPr>
            <w:tcW w:w="1980" w:type="dxa"/>
            <w:noWrap/>
            <w:hideMark/>
          </w:tcPr>
          <w:p w14:paraId="30ADADD4" w14:textId="77777777" w:rsidR="008926BC" w:rsidRPr="008926BC" w:rsidRDefault="008926BC" w:rsidP="0017307F">
            <w:pPr>
              <w:jc w:val="center"/>
            </w:pPr>
            <w:r w:rsidRPr="008926BC">
              <w:t>209311 (83.3%)</w:t>
            </w:r>
          </w:p>
        </w:tc>
        <w:tc>
          <w:tcPr>
            <w:tcW w:w="1531" w:type="dxa"/>
            <w:noWrap/>
            <w:hideMark/>
          </w:tcPr>
          <w:p w14:paraId="11F2729D" w14:textId="77777777" w:rsidR="008926BC" w:rsidRPr="008926BC" w:rsidRDefault="008926BC" w:rsidP="0017307F">
            <w:pPr>
              <w:jc w:val="center"/>
            </w:pPr>
            <w:r w:rsidRPr="008926BC">
              <w:t>2298 (87.7%)</w:t>
            </w:r>
          </w:p>
        </w:tc>
        <w:tc>
          <w:tcPr>
            <w:tcW w:w="1701" w:type="dxa"/>
            <w:noWrap/>
            <w:hideMark/>
          </w:tcPr>
          <w:p w14:paraId="1D23A749" w14:textId="77777777" w:rsidR="008926BC" w:rsidRPr="008926BC" w:rsidRDefault="008926BC" w:rsidP="0017307F">
            <w:pPr>
              <w:jc w:val="center"/>
            </w:pPr>
            <w:r w:rsidRPr="008926BC">
              <w:t>1108 (91.5%)</w:t>
            </w:r>
          </w:p>
        </w:tc>
        <w:tc>
          <w:tcPr>
            <w:tcW w:w="1644" w:type="dxa"/>
            <w:noWrap/>
            <w:hideMark/>
          </w:tcPr>
          <w:p w14:paraId="7BD56279" w14:textId="77777777" w:rsidR="008926BC" w:rsidRPr="008926BC" w:rsidRDefault="008926BC" w:rsidP="0017307F">
            <w:pPr>
              <w:jc w:val="center"/>
            </w:pPr>
            <w:r w:rsidRPr="008926BC">
              <w:t>3616 (90.1%)</w:t>
            </w:r>
          </w:p>
        </w:tc>
      </w:tr>
      <w:tr w:rsidR="008926BC" w:rsidRPr="008926BC" w14:paraId="7FA6DF49" w14:textId="77777777" w:rsidTr="000256DD">
        <w:trPr>
          <w:trHeight w:val="300"/>
        </w:trPr>
        <w:tc>
          <w:tcPr>
            <w:tcW w:w="3060" w:type="dxa"/>
            <w:noWrap/>
            <w:hideMark/>
          </w:tcPr>
          <w:p w14:paraId="766661CF" w14:textId="6ECC998E" w:rsidR="008926BC" w:rsidRPr="008926BC" w:rsidRDefault="008926BC">
            <w:r w:rsidRPr="008926BC">
              <w:t xml:space="preserve">   </w:t>
            </w:r>
            <w:r w:rsidR="0017307F">
              <w:rPr>
                <w:rFonts w:ascii="Calibri" w:eastAsia="Times New Roman" w:hAnsi="Calibri" w:cs="Calibri"/>
                <w:color w:val="000000"/>
                <w:lang w:eastAsia="en-GB"/>
              </w:rPr>
              <w:t>Ethnic minority groups</w:t>
            </w:r>
          </w:p>
        </w:tc>
        <w:tc>
          <w:tcPr>
            <w:tcW w:w="1980" w:type="dxa"/>
            <w:noWrap/>
            <w:hideMark/>
          </w:tcPr>
          <w:p w14:paraId="50C3330A" w14:textId="77777777" w:rsidR="008926BC" w:rsidRPr="008926BC" w:rsidRDefault="008926BC" w:rsidP="0017307F">
            <w:pPr>
              <w:jc w:val="center"/>
            </w:pPr>
            <w:r w:rsidRPr="008926BC">
              <w:t>17860 (7.1%)</w:t>
            </w:r>
          </w:p>
        </w:tc>
        <w:tc>
          <w:tcPr>
            <w:tcW w:w="1531" w:type="dxa"/>
            <w:noWrap/>
            <w:hideMark/>
          </w:tcPr>
          <w:p w14:paraId="6B89F5C0" w14:textId="77777777" w:rsidR="008926BC" w:rsidRPr="008926BC" w:rsidRDefault="008926BC" w:rsidP="0017307F">
            <w:pPr>
              <w:jc w:val="center"/>
            </w:pPr>
            <w:r w:rsidRPr="008926BC">
              <w:t>149 (5.7%)</w:t>
            </w:r>
          </w:p>
        </w:tc>
        <w:tc>
          <w:tcPr>
            <w:tcW w:w="1701" w:type="dxa"/>
            <w:noWrap/>
            <w:hideMark/>
          </w:tcPr>
          <w:p w14:paraId="26A5AEE7" w14:textId="77777777" w:rsidR="008926BC" w:rsidRPr="008926BC" w:rsidRDefault="008926BC" w:rsidP="0017307F">
            <w:pPr>
              <w:jc w:val="center"/>
            </w:pPr>
            <w:r w:rsidRPr="008926BC">
              <w:t>53 (4.4%)</w:t>
            </w:r>
          </w:p>
        </w:tc>
        <w:tc>
          <w:tcPr>
            <w:tcW w:w="1644" w:type="dxa"/>
            <w:noWrap/>
            <w:hideMark/>
          </w:tcPr>
          <w:p w14:paraId="3D3399FA" w14:textId="77777777" w:rsidR="008926BC" w:rsidRPr="008926BC" w:rsidRDefault="008926BC" w:rsidP="0017307F">
            <w:pPr>
              <w:jc w:val="center"/>
            </w:pPr>
            <w:r w:rsidRPr="008926BC">
              <w:t>171 (4.3%)</w:t>
            </w:r>
          </w:p>
        </w:tc>
      </w:tr>
      <w:tr w:rsidR="008926BC" w:rsidRPr="008926BC" w14:paraId="6342CFFD" w14:textId="77777777" w:rsidTr="000256DD">
        <w:trPr>
          <w:trHeight w:val="300"/>
        </w:trPr>
        <w:tc>
          <w:tcPr>
            <w:tcW w:w="3060" w:type="dxa"/>
            <w:tcBorders>
              <w:bottom w:val="single" w:sz="4" w:space="0" w:color="auto"/>
            </w:tcBorders>
            <w:noWrap/>
            <w:hideMark/>
          </w:tcPr>
          <w:p w14:paraId="3FD1010F" w14:textId="77777777" w:rsidR="008926BC" w:rsidRPr="008926BC" w:rsidRDefault="008926BC">
            <w:r w:rsidRPr="008926BC">
              <w:t xml:space="preserve">   Missing</w:t>
            </w:r>
          </w:p>
        </w:tc>
        <w:tc>
          <w:tcPr>
            <w:tcW w:w="1980" w:type="dxa"/>
            <w:tcBorders>
              <w:bottom w:val="single" w:sz="4" w:space="0" w:color="auto"/>
            </w:tcBorders>
            <w:noWrap/>
            <w:hideMark/>
          </w:tcPr>
          <w:p w14:paraId="50227AEF" w14:textId="77777777" w:rsidR="008926BC" w:rsidRPr="008926BC" w:rsidRDefault="008926BC" w:rsidP="0017307F">
            <w:pPr>
              <w:jc w:val="center"/>
            </w:pPr>
            <w:r w:rsidRPr="008926BC">
              <w:t>23968 (9.5%)</w:t>
            </w:r>
          </w:p>
        </w:tc>
        <w:tc>
          <w:tcPr>
            <w:tcW w:w="1531" w:type="dxa"/>
            <w:tcBorders>
              <w:bottom w:val="single" w:sz="4" w:space="0" w:color="auto"/>
            </w:tcBorders>
            <w:noWrap/>
            <w:hideMark/>
          </w:tcPr>
          <w:p w14:paraId="55D2FE89" w14:textId="77777777" w:rsidR="008926BC" w:rsidRPr="008926BC" w:rsidRDefault="008926BC" w:rsidP="0017307F">
            <w:pPr>
              <w:jc w:val="center"/>
            </w:pPr>
            <w:r w:rsidRPr="008926BC">
              <w:t>174 (6.6%)</w:t>
            </w:r>
          </w:p>
        </w:tc>
        <w:tc>
          <w:tcPr>
            <w:tcW w:w="1701" w:type="dxa"/>
            <w:tcBorders>
              <w:bottom w:val="single" w:sz="4" w:space="0" w:color="auto"/>
            </w:tcBorders>
            <w:noWrap/>
            <w:hideMark/>
          </w:tcPr>
          <w:p w14:paraId="1A7BB433" w14:textId="77777777" w:rsidR="008926BC" w:rsidRPr="008926BC" w:rsidRDefault="008926BC" w:rsidP="0017307F">
            <w:pPr>
              <w:jc w:val="center"/>
            </w:pPr>
            <w:r w:rsidRPr="008926BC">
              <w:t>50 (4.1%)</w:t>
            </w:r>
          </w:p>
        </w:tc>
        <w:tc>
          <w:tcPr>
            <w:tcW w:w="1644" w:type="dxa"/>
            <w:tcBorders>
              <w:bottom w:val="single" w:sz="4" w:space="0" w:color="auto"/>
            </w:tcBorders>
            <w:noWrap/>
            <w:hideMark/>
          </w:tcPr>
          <w:p w14:paraId="16BCC79F" w14:textId="77777777" w:rsidR="008926BC" w:rsidRPr="008926BC" w:rsidRDefault="008926BC" w:rsidP="0017307F">
            <w:pPr>
              <w:jc w:val="center"/>
            </w:pPr>
            <w:r w:rsidRPr="008926BC">
              <w:t>227 (5.7%)</w:t>
            </w:r>
          </w:p>
        </w:tc>
      </w:tr>
      <w:tr w:rsidR="008926BC" w:rsidRPr="008926BC" w14:paraId="116D9B92" w14:textId="77777777" w:rsidTr="000256DD">
        <w:trPr>
          <w:trHeight w:val="300"/>
        </w:trPr>
        <w:tc>
          <w:tcPr>
            <w:tcW w:w="3060" w:type="dxa"/>
            <w:tcBorders>
              <w:top w:val="single" w:sz="4" w:space="0" w:color="auto"/>
            </w:tcBorders>
            <w:noWrap/>
            <w:hideMark/>
          </w:tcPr>
          <w:p w14:paraId="153203B7" w14:textId="77777777" w:rsidR="008926BC" w:rsidRPr="008926BC" w:rsidRDefault="008926BC">
            <w:r w:rsidRPr="008926BC">
              <w:t>SIMD quintile</w:t>
            </w:r>
          </w:p>
        </w:tc>
        <w:tc>
          <w:tcPr>
            <w:tcW w:w="1980" w:type="dxa"/>
            <w:tcBorders>
              <w:top w:val="single" w:sz="4" w:space="0" w:color="auto"/>
            </w:tcBorders>
            <w:noWrap/>
            <w:hideMark/>
          </w:tcPr>
          <w:p w14:paraId="3AC53F0D" w14:textId="77777777" w:rsidR="008926BC" w:rsidRPr="008926BC" w:rsidRDefault="008926BC" w:rsidP="0017307F">
            <w:pPr>
              <w:jc w:val="center"/>
            </w:pPr>
          </w:p>
        </w:tc>
        <w:tc>
          <w:tcPr>
            <w:tcW w:w="1531" w:type="dxa"/>
            <w:tcBorders>
              <w:top w:val="single" w:sz="4" w:space="0" w:color="auto"/>
            </w:tcBorders>
            <w:noWrap/>
            <w:hideMark/>
          </w:tcPr>
          <w:p w14:paraId="3C1098B6" w14:textId="77777777" w:rsidR="008926BC" w:rsidRPr="008926BC" w:rsidRDefault="008926BC" w:rsidP="0017307F">
            <w:pPr>
              <w:jc w:val="center"/>
            </w:pPr>
          </w:p>
        </w:tc>
        <w:tc>
          <w:tcPr>
            <w:tcW w:w="1701" w:type="dxa"/>
            <w:tcBorders>
              <w:top w:val="single" w:sz="4" w:space="0" w:color="auto"/>
            </w:tcBorders>
            <w:noWrap/>
            <w:hideMark/>
          </w:tcPr>
          <w:p w14:paraId="63BF406D" w14:textId="77777777" w:rsidR="008926BC" w:rsidRPr="008926BC" w:rsidRDefault="008926BC" w:rsidP="0017307F">
            <w:pPr>
              <w:jc w:val="center"/>
            </w:pPr>
          </w:p>
        </w:tc>
        <w:tc>
          <w:tcPr>
            <w:tcW w:w="1644" w:type="dxa"/>
            <w:tcBorders>
              <w:top w:val="single" w:sz="4" w:space="0" w:color="auto"/>
            </w:tcBorders>
            <w:noWrap/>
            <w:hideMark/>
          </w:tcPr>
          <w:p w14:paraId="3B178C49" w14:textId="77777777" w:rsidR="008926BC" w:rsidRPr="008926BC" w:rsidRDefault="008926BC" w:rsidP="0017307F">
            <w:pPr>
              <w:jc w:val="center"/>
            </w:pPr>
          </w:p>
        </w:tc>
      </w:tr>
      <w:tr w:rsidR="008926BC" w:rsidRPr="008926BC" w14:paraId="78D2F0FC" w14:textId="77777777" w:rsidTr="000256DD">
        <w:trPr>
          <w:trHeight w:val="300"/>
        </w:trPr>
        <w:tc>
          <w:tcPr>
            <w:tcW w:w="3060" w:type="dxa"/>
            <w:noWrap/>
            <w:hideMark/>
          </w:tcPr>
          <w:p w14:paraId="34F5FBB8" w14:textId="77777777" w:rsidR="008926BC" w:rsidRPr="008926BC" w:rsidRDefault="008926BC">
            <w:r w:rsidRPr="008926BC">
              <w:t xml:space="preserve">   5 (least deprived)</w:t>
            </w:r>
          </w:p>
        </w:tc>
        <w:tc>
          <w:tcPr>
            <w:tcW w:w="1980" w:type="dxa"/>
            <w:noWrap/>
            <w:hideMark/>
          </w:tcPr>
          <w:p w14:paraId="5BC686DA" w14:textId="77777777" w:rsidR="008926BC" w:rsidRPr="008926BC" w:rsidRDefault="008926BC" w:rsidP="0017307F">
            <w:pPr>
              <w:jc w:val="center"/>
            </w:pPr>
            <w:r w:rsidRPr="008926BC">
              <w:t>35774 (14.2%)</w:t>
            </w:r>
          </w:p>
        </w:tc>
        <w:tc>
          <w:tcPr>
            <w:tcW w:w="1531" w:type="dxa"/>
            <w:noWrap/>
            <w:hideMark/>
          </w:tcPr>
          <w:p w14:paraId="6A303E32" w14:textId="77777777" w:rsidR="008926BC" w:rsidRPr="008926BC" w:rsidRDefault="008926BC" w:rsidP="0017307F">
            <w:pPr>
              <w:jc w:val="center"/>
            </w:pPr>
            <w:r w:rsidRPr="008926BC">
              <w:t>169 (6.4%)</w:t>
            </w:r>
          </w:p>
        </w:tc>
        <w:tc>
          <w:tcPr>
            <w:tcW w:w="1701" w:type="dxa"/>
            <w:noWrap/>
            <w:hideMark/>
          </w:tcPr>
          <w:p w14:paraId="57CEFEAC" w14:textId="77777777" w:rsidR="008926BC" w:rsidRPr="008926BC" w:rsidRDefault="008926BC" w:rsidP="0017307F">
            <w:pPr>
              <w:jc w:val="center"/>
            </w:pPr>
            <w:r w:rsidRPr="008926BC">
              <w:t>139 (11.5%)</w:t>
            </w:r>
          </w:p>
        </w:tc>
        <w:tc>
          <w:tcPr>
            <w:tcW w:w="1644" w:type="dxa"/>
            <w:noWrap/>
            <w:hideMark/>
          </w:tcPr>
          <w:p w14:paraId="3B0CE5A6" w14:textId="77777777" w:rsidR="008926BC" w:rsidRPr="008926BC" w:rsidRDefault="008926BC" w:rsidP="0017307F">
            <w:pPr>
              <w:jc w:val="center"/>
            </w:pPr>
            <w:r w:rsidRPr="008926BC">
              <w:t>367 (9.1%)</w:t>
            </w:r>
          </w:p>
        </w:tc>
      </w:tr>
      <w:tr w:rsidR="008926BC" w:rsidRPr="008926BC" w14:paraId="7E059AE7" w14:textId="77777777" w:rsidTr="000256DD">
        <w:trPr>
          <w:trHeight w:val="300"/>
        </w:trPr>
        <w:tc>
          <w:tcPr>
            <w:tcW w:w="3060" w:type="dxa"/>
            <w:noWrap/>
            <w:hideMark/>
          </w:tcPr>
          <w:p w14:paraId="4F73F206" w14:textId="3E2D4AD0" w:rsidR="008926BC" w:rsidRPr="008926BC" w:rsidRDefault="008926BC" w:rsidP="008926BC">
            <w:r>
              <w:t xml:space="preserve">   </w:t>
            </w:r>
            <w:r w:rsidRPr="008926BC">
              <w:t>4</w:t>
            </w:r>
          </w:p>
        </w:tc>
        <w:tc>
          <w:tcPr>
            <w:tcW w:w="1980" w:type="dxa"/>
            <w:noWrap/>
            <w:hideMark/>
          </w:tcPr>
          <w:p w14:paraId="2E18C166" w14:textId="77777777" w:rsidR="008926BC" w:rsidRPr="008926BC" w:rsidRDefault="008926BC" w:rsidP="0017307F">
            <w:pPr>
              <w:jc w:val="center"/>
            </w:pPr>
            <w:r w:rsidRPr="008926BC">
              <w:t>45430 (18.1%)</w:t>
            </w:r>
          </w:p>
        </w:tc>
        <w:tc>
          <w:tcPr>
            <w:tcW w:w="1531" w:type="dxa"/>
            <w:noWrap/>
            <w:hideMark/>
          </w:tcPr>
          <w:p w14:paraId="06C02B24" w14:textId="77777777" w:rsidR="008926BC" w:rsidRPr="008926BC" w:rsidRDefault="008926BC" w:rsidP="0017307F">
            <w:pPr>
              <w:jc w:val="center"/>
            </w:pPr>
            <w:r w:rsidRPr="008926BC">
              <w:t>275 (10.5%)</w:t>
            </w:r>
          </w:p>
        </w:tc>
        <w:tc>
          <w:tcPr>
            <w:tcW w:w="1701" w:type="dxa"/>
            <w:noWrap/>
            <w:hideMark/>
          </w:tcPr>
          <w:p w14:paraId="1543C9B0" w14:textId="77777777" w:rsidR="008926BC" w:rsidRPr="008926BC" w:rsidRDefault="008926BC" w:rsidP="0017307F">
            <w:pPr>
              <w:jc w:val="center"/>
            </w:pPr>
            <w:r w:rsidRPr="008926BC">
              <w:t>178 (14.7%)</w:t>
            </w:r>
          </w:p>
        </w:tc>
        <w:tc>
          <w:tcPr>
            <w:tcW w:w="1644" w:type="dxa"/>
            <w:noWrap/>
            <w:hideMark/>
          </w:tcPr>
          <w:p w14:paraId="649D34F6" w14:textId="77777777" w:rsidR="008926BC" w:rsidRPr="008926BC" w:rsidRDefault="008926BC" w:rsidP="0017307F">
            <w:pPr>
              <w:jc w:val="center"/>
            </w:pPr>
            <w:r w:rsidRPr="008926BC">
              <w:t>511 (12.7%)</w:t>
            </w:r>
          </w:p>
        </w:tc>
      </w:tr>
      <w:tr w:rsidR="008926BC" w:rsidRPr="008926BC" w14:paraId="07F1EE8C" w14:textId="77777777" w:rsidTr="000256DD">
        <w:trPr>
          <w:trHeight w:val="300"/>
        </w:trPr>
        <w:tc>
          <w:tcPr>
            <w:tcW w:w="3060" w:type="dxa"/>
            <w:noWrap/>
            <w:hideMark/>
          </w:tcPr>
          <w:p w14:paraId="38149272" w14:textId="0A927EC6" w:rsidR="008926BC" w:rsidRPr="008926BC" w:rsidRDefault="008926BC" w:rsidP="008926BC">
            <w:r>
              <w:t xml:space="preserve">   </w:t>
            </w:r>
            <w:r w:rsidRPr="008926BC">
              <w:t>3</w:t>
            </w:r>
          </w:p>
        </w:tc>
        <w:tc>
          <w:tcPr>
            <w:tcW w:w="1980" w:type="dxa"/>
            <w:noWrap/>
            <w:hideMark/>
          </w:tcPr>
          <w:p w14:paraId="0842E314" w14:textId="77777777" w:rsidR="008926BC" w:rsidRPr="008926BC" w:rsidRDefault="008926BC" w:rsidP="0017307F">
            <w:pPr>
              <w:jc w:val="center"/>
            </w:pPr>
            <w:r w:rsidRPr="008926BC">
              <w:t>51297 (20.4%)</w:t>
            </w:r>
          </w:p>
        </w:tc>
        <w:tc>
          <w:tcPr>
            <w:tcW w:w="1531" w:type="dxa"/>
            <w:noWrap/>
            <w:hideMark/>
          </w:tcPr>
          <w:p w14:paraId="090E2A92" w14:textId="77777777" w:rsidR="008926BC" w:rsidRPr="008926BC" w:rsidRDefault="008926BC" w:rsidP="0017307F">
            <w:pPr>
              <w:jc w:val="center"/>
            </w:pPr>
            <w:r w:rsidRPr="008926BC">
              <w:t>494 (18.8%)</w:t>
            </w:r>
          </w:p>
        </w:tc>
        <w:tc>
          <w:tcPr>
            <w:tcW w:w="1701" w:type="dxa"/>
            <w:noWrap/>
            <w:hideMark/>
          </w:tcPr>
          <w:p w14:paraId="7F83CE45" w14:textId="77777777" w:rsidR="008926BC" w:rsidRPr="008926BC" w:rsidRDefault="008926BC" w:rsidP="0017307F">
            <w:pPr>
              <w:jc w:val="center"/>
            </w:pPr>
            <w:r w:rsidRPr="008926BC">
              <w:t>248 (20.5%)</w:t>
            </w:r>
          </w:p>
        </w:tc>
        <w:tc>
          <w:tcPr>
            <w:tcW w:w="1644" w:type="dxa"/>
            <w:noWrap/>
            <w:hideMark/>
          </w:tcPr>
          <w:p w14:paraId="7E8D25D9" w14:textId="77777777" w:rsidR="008926BC" w:rsidRPr="008926BC" w:rsidRDefault="008926BC" w:rsidP="0017307F">
            <w:pPr>
              <w:jc w:val="center"/>
            </w:pPr>
            <w:r w:rsidRPr="008926BC">
              <w:t>792 (19.7%)</w:t>
            </w:r>
          </w:p>
        </w:tc>
      </w:tr>
      <w:tr w:rsidR="008926BC" w:rsidRPr="008926BC" w14:paraId="3D539296" w14:textId="77777777" w:rsidTr="000256DD">
        <w:trPr>
          <w:trHeight w:val="300"/>
        </w:trPr>
        <w:tc>
          <w:tcPr>
            <w:tcW w:w="3060" w:type="dxa"/>
            <w:noWrap/>
            <w:hideMark/>
          </w:tcPr>
          <w:p w14:paraId="675915F2" w14:textId="3767012A" w:rsidR="008926BC" w:rsidRPr="008926BC" w:rsidRDefault="008926BC" w:rsidP="008926BC">
            <w:r>
              <w:t xml:space="preserve">   </w:t>
            </w:r>
            <w:r w:rsidRPr="008926BC">
              <w:t>2</w:t>
            </w:r>
          </w:p>
        </w:tc>
        <w:tc>
          <w:tcPr>
            <w:tcW w:w="1980" w:type="dxa"/>
            <w:noWrap/>
            <w:hideMark/>
          </w:tcPr>
          <w:p w14:paraId="5FABE1BE" w14:textId="77777777" w:rsidR="008926BC" w:rsidRPr="008926BC" w:rsidRDefault="008926BC" w:rsidP="0017307F">
            <w:pPr>
              <w:jc w:val="center"/>
            </w:pPr>
            <w:r w:rsidRPr="008926BC">
              <w:t>57932 (23.1%)</w:t>
            </w:r>
          </w:p>
        </w:tc>
        <w:tc>
          <w:tcPr>
            <w:tcW w:w="1531" w:type="dxa"/>
            <w:noWrap/>
            <w:hideMark/>
          </w:tcPr>
          <w:p w14:paraId="60002763" w14:textId="77777777" w:rsidR="008926BC" w:rsidRPr="008926BC" w:rsidRDefault="008926BC" w:rsidP="0017307F">
            <w:pPr>
              <w:jc w:val="center"/>
            </w:pPr>
            <w:r w:rsidRPr="008926BC">
              <w:t>699 (26.7%)</w:t>
            </w:r>
          </w:p>
        </w:tc>
        <w:tc>
          <w:tcPr>
            <w:tcW w:w="1701" w:type="dxa"/>
            <w:noWrap/>
            <w:hideMark/>
          </w:tcPr>
          <w:p w14:paraId="00F3FA5A" w14:textId="77777777" w:rsidR="008926BC" w:rsidRPr="008926BC" w:rsidRDefault="008926BC" w:rsidP="0017307F">
            <w:pPr>
              <w:jc w:val="center"/>
            </w:pPr>
            <w:r w:rsidRPr="008926BC">
              <w:t>282 (23.3%)</w:t>
            </w:r>
          </w:p>
        </w:tc>
        <w:tc>
          <w:tcPr>
            <w:tcW w:w="1644" w:type="dxa"/>
            <w:noWrap/>
            <w:hideMark/>
          </w:tcPr>
          <w:p w14:paraId="2AD80C10" w14:textId="77777777" w:rsidR="008926BC" w:rsidRPr="008926BC" w:rsidRDefault="008926BC" w:rsidP="0017307F">
            <w:pPr>
              <w:jc w:val="center"/>
            </w:pPr>
            <w:r w:rsidRPr="008926BC">
              <w:t>1038 (25.9%)</w:t>
            </w:r>
          </w:p>
        </w:tc>
      </w:tr>
      <w:tr w:rsidR="008926BC" w:rsidRPr="008926BC" w14:paraId="37510C94" w14:textId="77777777" w:rsidTr="000256DD">
        <w:trPr>
          <w:trHeight w:val="300"/>
        </w:trPr>
        <w:tc>
          <w:tcPr>
            <w:tcW w:w="3060" w:type="dxa"/>
            <w:noWrap/>
            <w:hideMark/>
          </w:tcPr>
          <w:p w14:paraId="4A2B627D" w14:textId="77777777" w:rsidR="008926BC" w:rsidRPr="008926BC" w:rsidRDefault="008926BC">
            <w:r w:rsidRPr="008926BC">
              <w:t xml:space="preserve">   1 (most deprived)</w:t>
            </w:r>
          </w:p>
        </w:tc>
        <w:tc>
          <w:tcPr>
            <w:tcW w:w="1980" w:type="dxa"/>
            <w:noWrap/>
            <w:hideMark/>
          </w:tcPr>
          <w:p w14:paraId="7D6E3D68" w14:textId="77777777" w:rsidR="008926BC" w:rsidRPr="008926BC" w:rsidRDefault="008926BC" w:rsidP="0017307F">
            <w:pPr>
              <w:jc w:val="center"/>
            </w:pPr>
            <w:r w:rsidRPr="008926BC">
              <w:t>60288 (24.0%)</w:t>
            </w:r>
          </w:p>
        </w:tc>
        <w:tc>
          <w:tcPr>
            <w:tcW w:w="1531" w:type="dxa"/>
            <w:noWrap/>
            <w:hideMark/>
          </w:tcPr>
          <w:p w14:paraId="0936C37C" w14:textId="77777777" w:rsidR="008926BC" w:rsidRPr="008926BC" w:rsidRDefault="008926BC" w:rsidP="0017307F">
            <w:pPr>
              <w:jc w:val="center"/>
            </w:pPr>
            <w:r w:rsidRPr="008926BC">
              <w:t>984 (37.5%)</w:t>
            </w:r>
          </w:p>
        </w:tc>
        <w:tc>
          <w:tcPr>
            <w:tcW w:w="1701" w:type="dxa"/>
            <w:noWrap/>
            <w:hideMark/>
          </w:tcPr>
          <w:p w14:paraId="14F61389" w14:textId="77777777" w:rsidR="008926BC" w:rsidRPr="008926BC" w:rsidRDefault="008926BC" w:rsidP="0017307F">
            <w:pPr>
              <w:jc w:val="center"/>
            </w:pPr>
            <w:r w:rsidRPr="008926BC">
              <w:t>364 (30.1%)</w:t>
            </w:r>
          </w:p>
        </w:tc>
        <w:tc>
          <w:tcPr>
            <w:tcW w:w="1644" w:type="dxa"/>
            <w:noWrap/>
            <w:hideMark/>
          </w:tcPr>
          <w:p w14:paraId="3F583E0B" w14:textId="77777777" w:rsidR="008926BC" w:rsidRPr="008926BC" w:rsidRDefault="008926BC" w:rsidP="0017307F">
            <w:pPr>
              <w:jc w:val="center"/>
            </w:pPr>
            <w:r w:rsidRPr="008926BC">
              <w:t>1303 (32.5%)</w:t>
            </w:r>
          </w:p>
        </w:tc>
      </w:tr>
      <w:tr w:rsidR="008926BC" w:rsidRPr="008926BC" w14:paraId="3CF4080C" w14:textId="77777777" w:rsidTr="000256DD">
        <w:trPr>
          <w:trHeight w:val="300"/>
        </w:trPr>
        <w:tc>
          <w:tcPr>
            <w:tcW w:w="3060" w:type="dxa"/>
            <w:tcBorders>
              <w:bottom w:val="single" w:sz="4" w:space="0" w:color="auto"/>
            </w:tcBorders>
            <w:noWrap/>
            <w:hideMark/>
          </w:tcPr>
          <w:p w14:paraId="3B5C68C6" w14:textId="77777777" w:rsidR="008926BC" w:rsidRPr="008926BC" w:rsidRDefault="008926BC">
            <w:r w:rsidRPr="008926BC">
              <w:t xml:space="preserve">   Missing</w:t>
            </w:r>
          </w:p>
        </w:tc>
        <w:tc>
          <w:tcPr>
            <w:tcW w:w="1980" w:type="dxa"/>
            <w:tcBorders>
              <w:bottom w:val="single" w:sz="4" w:space="0" w:color="auto"/>
            </w:tcBorders>
            <w:noWrap/>
            <w:hideMark/>
          </w:tcPr>
          <w:p w14:paraId="632C5A0E" w14:textId="77777777" w:rsidR="008926BC" w:rsidRPr="000256DD" w:rsidRDefault="008926BC" w:rsidP="0017307F">
            <w:pPr>
              <w:jc w:val="center"/>
            </w:pPr>
            <w:r w:rsidRPr="000256DD">
              <w:t>418 (0.2%)</w:t>
            </w:r>
          </w:p>
        </w:tc>
        <w:tc>
          <w:tcPr>
            <w:tcW w:w="1531" w:type="dxa"/>
            <w:tcBorders>
              <w:bottom w:val="single" w:sz="4" w:space="0" w:color="auto"/>
            </w:tcBorders>
            <w:noWrap/>
            <w:hideMark/>
          </w:tcPr>
          <w:p w14:paraId="3787BB08" w14:textId="77777777" w:rsidR="008926BC" w:rsidRPr="000256DD" w:rsidRDefault="008926BC" w:rsidP="0017307F">
            <w:pPr>
              <w:jc w:val="center"/>
            </w:pPr>
            <w:r w:rsidRPr="000256DD">
              <w:t>0 (0.0%)</w:t>
            </w:r>
          </w:p>
        </w:tc>
        <w:tc>
          <w:tcPr>
            <w:tcW w:w="1701" w:type="dxa"/>
            <w:tcBorders>
              <w:bottom w:val="single" w:sz="4" w:space="0" w:color="auto"/>
            </w:tcBorders>
            <w:noWrap/>
            <w:hideMark/>
          </w:tcPr>
          <w:p w14:paraId="6D1EE39E" w14:textId="77777777" w:rsidR="008926BC" w:rsidRPr="000256DD" w:rsidRDefault="008926BC" w:rsidP="0017307F">
            <w:pPr>
              <w:jc w:val="center"/>
            </w:pPr>
            <w:r w:rsidRPr="000256DD">
              <w:t>0 (0.0%)</w:t>
            </w:r>
          </w:p>
        </w:tc>
        <w:tc>
          <w:tcPr>
            <w:tcW w:w="1644" w:type="dxa"/>
            <w:tcBorders>
              <w:bottom w:val="single" w:sz="4" w:space="0" w:color="auto"/>
            </w:tcBorders>
            <w:noWrap/>
            <w:hideMark/>
          </w:tcPr>
          <w:p w14:paraId="550F09B3" w14:textId="77777777" w:rsidR="008926BC" w:rsidRPr="000256DD" w:rsidRDefault="008926BC" w:rsidP="0017307F">
            <w:pPr>
              <w:jc w:val="center"/>
            </w:pPr>
            <w:r w:rsidRPr="000256DD">
              <w:t>3 (0.1%)</w:t>
            </w:r>
          </w:p>
        </w:tc>
      </w:tr>
      <w:tr w:rsidR="008926BC" w:rsidRPr="008926BC" w14:paraId="2B26A46C" w14:textId="77777777" w:rsidTr="000256DD">
        <w:trPr>
          <w:trHeight w:val="300"/>
        </w:trPr>
        <w:tc>
          <w:tcPr>
            <w:tcW w:w="3060" w:type="dxa"/>
            <w:tcBorders>
              <w:top w:val="single" w:sz="4" w:space="0" w:color="auto"/>
              <w:bottom w:val="single" w:sz="4" w:space="0" w:color="auto"/>
            </w:tcBorders>
            <w:noWrap/>
            <w:hideMark/>
          </w:tcPr>
          <w:p w14:paraId="3F924443" w14:textId="77777777" w:rsidR="008926BC" w:rsidRPr="008926BC" w:rsidRDefault="008926BC">
            <w:r w:rsidRPr="008926BC">
              <w:t>History of CVD</w:t>
            </w:r>
          </w:p>
        </w:tc>
        <w:tc>
          <w:tcPr>
            <w:tcW w:w="1980" w:type="dxa"/>
            <w:tcBorders>
              <w:top w:val="single" w:sz="4" w:space="0" w:color="auto"/>
              <w:bottom w:val="single" w:sz="4" w:space="0" w:color="auto"/>
            </w:tcBorders>
            <w:noWrap/>
            <w:hideMark/>
          </w:tcPr>
          <w:p w14:paraId="69518C0A" w14:textId="77777777" w:rsidR="008926BC" w:rsidRPr="008926BC" w:rsidRDefault="008926BC" w:rsidP="0017307F">
            <w:pPr>
              <w:jc w:val="center"/>
            </w:pPr>
            <w:r w:rsidRPr="008926BC">
              <w:t>37273 (14.8%)</w:t>
            </w:r>
          </w:p>
        </w:tc>
        <w:tc>
          <w:tcPr>
            <w:tcW w:w="1531" w:type="dxa"/>
            <w:tcBorders>
              <w:top w:val="single" w:sz="4" w:space="0" w:color="auto"/>
              <w:bottom w:val="single" w:sz="4" w:space="0" w:color="auto"/>
            </w:tcBorders>
            <w:noWrap/>
            <w:hideMark/>
          </w:tcPr>
          <w:p w14:paraId="78764355" w14:textId="77777777" w:rsidR="008926BC" w:rsidRPr="008926BC" w:rsidRDefault="008926BC" w:rsidP="0017307F">
            <w:pPr>
              <w:jc w:val="center"/>
            </w:pPr>
            <w:r w:rsidRPr="008926BC">
              <w:t>264 (10.1%)</w:t>
            </w:r>
          </w:p>
        </w:tc>
        <w:tc>
          <w:tcPr>
            <w:tcW w:w="1701" w:type="dxa"/>
            <w:tcBorders>
              <w:top w:val="single" w:sz="4" w:space="0" w:color="auto"/>
              <w:bottom w:val="single" w:sz="4" w:space="0" w:color="auto"/>
            </w:tcBorders>
            <w:noWrap/>
            <w:hideMark/>
          </w:tcPr>
          <w:p w14:paraId="6C01FCB4" w14:textId="77777777" w:rsidR="008926BC" w:rsidRPr="008926BC" w:rsidRDefault="008926BC" w:rsidP="0017307F">
            <w:pPr>
              <w:jc w:val="center"/>
            </w:pPr>
            <w:r w:rsidRPr="008926BC">
              <w:t>199 (16.4%)</w:t>
            </w:r>
          </w:p>
        </w:tc>
        <w:tc>
          <w:tcPr>
            <w:tcW w:w="1644" w:type="dxa"/>
            <w:tcBorders>
              <w:top w:val="single" w:sz="4" w:space="0" w:color="auto"/>
              <w:bottom w:val="single" w:sz="4" w:space="0" w:color="auto"/>
            </w:tcBorders>
            <w:noWrap/>
            <w:hideMark/>
          </w:tcPr>
          <w:p w14:paraId="234863BA" w14:textId="77777777" w:rsidR="008926BC" w:rsidRPr="008926BC" w:rsidRDefault="008926BC" w:rsidP="0017307F">
            <w:pPr>
              <w:jc w:val="center"/>
            </w:pPr>
            <w:r w:rsidRPr="008926BC">
              <w:t>828 (20.6%)</w:t>
            </w:r>
          </w:p>
        </w:tc>
      </w:tr>
      <w:tr w:rsidR="008926BC" w:rsidRPr="008926BC" w14:paraId="48180691" w14:textId="77777777" w:rsidTr="000256DD">
        <w:trPr>
          <w:trHeight w:val="300"/>
        </w:trPr>
        <w:tc>
          <w:tcPr>
            <w:tcW w:w="3060" w:type="dxa"/>
            <w:tcBorders>
              <w:top w:val="single" w:sz="4" w:space="0" w:color="auto"/>
            </w:tcBorders>
            <w:noWrap/>
            <w:hideMark/>
          </w:tcPr>
          <w:p w14:paraId="7040F952" w14:textId="2F8B5B81" w:rsidR="008926BC" w:rsidRPr="008926BC" w:rsidRDefault="008926BC" w:rsidP="002D2A0D">
            <w:r w:rsidRPr="008926BC">
              <w:t xml:space="preserve">Modified </w:t>
            </w:r>
            <w:proofErr w:type="spellStart"/>
            <w:r w:rsidRPr="008926BC">
              <w:t>Charlson</w:t>
            </w:r>
            <w:proofErr w:type="spellEnd"/>
            <w:r w:rsidRPr="008926BC">
              <w:t xml:space="preserve"> Index</w:t>
            </w:r>
          </w:p>
        </w:tc>
        <w:tc>
          <w:tcPr>
            <w:tcW w:w="1980" w:type="dxa"/>
            <w:tcBorders>
              <w:top w:val="single" w:sz="4" w:space="0" w:color="auto"/>
            </w:tcBorders>
            <w:noWrap/>
          </w:tcPr>
          <w:p w14:paraId="07A9AED0" w14:textId="066D70C1" w:rsidR="008926BC" w:rsidRPr="008926BC" w:rsidRDefault="008926BC" w:rsidP="0017307F">
            <w:pPr>
              <w:jc w:val="center"/>
            </w:pPr>
          </w:p>
        </w:tc>
        <w:tc>
          <w:tcPr>
            <w:tcW w:w="1531" w:type="dxa"/>
            <w:tcBorders>
              <w:top w:val="single" w:sz="4" w:space="0" w:color="auto"/>
            </w:tcBorders>
            <w:noWrap/>
          </w:tcPr>
          <w:p w14:paraId="13A403F5" w14:textId="2368CC2C" w:rsidR="008926BC" w:rsidRPr="008926BC" w:rsidRDefault="008926BC" w:rsidP="0017307F">
            <w:pPr>
              <w:jc w:val="center"/>
            </w:pPr>
          </w:p>
        </w:tc>
        <w:tc>
          <w:tcPr>
            <w:tcW w:w="1701" w:type="dxa"/>
            <w:tcBorders>
              <w:top w:val="single" w:sz="4" w:space="0" w:color="auto"/>
            </w:tcBorders>
            <w:noWrap/>
          </w:tcPr>
          <w:p w14:paraId="16388FCB" w14:textId="7607C6F6" w:rsidR="008926BC" w:rsidRPr="008926BC" w:rsidRDefault="008926BC" w:rsidP="0017307F">
            <w:pPr>
              <w:jc w:val="center"/>
            </w:pPr>
          </w:p>
        </w:tc>
        <w:tc>
          <w:tcPr>
            <w:tcW w:w="1644" w:type="dxa"/>
            <w:tcBorders>
              <w:top w:val="single" w:sz="4" w:space="0" w:color="auto"/>
            </w:tcBorders>
            <w:noWrap/>
          </w:tcPr>
          <w:p w14:paraId="12F124A8" w14:textId="0C24ACD9" w:rsidR="008926BC" w:rsidRPr="008926BC" w:rsidRDefault="008926BC" w:rsidP="0017307F">
            <w:pPr>
              <w:jc w:val="center"/>
            </w:pPr>
          </w:p>
        </w:tc>
      </w:tr>
      <w:tr w:rsidR="002D2A0D" w:rsidRPr="008926BC" w14:paraId="65CD45B0" w14:textId="77777777" w:rsidTr="000256DD">
        <w:trPr>
          <w:trHeight w:val="300"/>
        </w:trPr>
        <w:tc>
          <w:tcPr>
            <w:tcW w:w="3060" w:type="dxa"/>
            <w:noWrap/>
          </w:tcPr>
          <w:p w14:paraId="7473C237" w14:textId="415F0846" w:rsidR="002D2A0D" w:rsidRPr="008926BC" w:rsidRDefault="002D2A0D" w:rsidP="002D2A0D">
            <w:r w:rsidRPr="00F111FE">
              <w:rPr>
                <w:rFonts w:ascii="Calibri" w:eastAsia="Times New Roman" w:hAnsi="Calibri" w:cs="Calibri"/>
                <w:color w:val="000000"/>
                <w:lang w:eastAsia="en-GB"/>
              </w:rPr>
              <w:t xml:space="preserve">   </w:t>
            </w:r>
            <w:r>
              <w:rPr>
                <w:rFonts w:ascii="Calibri" w:eastAsia="Times New Roman" w:hAnsi="Calibri" w:cs="Calibri"/>
                <w:color w:val="000000"/>
                <w:lang w:eastAsia="en-GB"/>
              </w:rPr>
              <w:t>0</w:t>
            </w:r>
          </w:p>
        </w:tc>
        <w:tc>
          <w:tcPr>
            <w:tcW w:w="1980" w:type="dxa"/>
            <w:noWrap/>
            <w:vAlign w:val="bottom"/>
          </w:tcPr>
          <w:p w14:paraId="17EEA454" w14:textId="47FA4DC5" w:rsidR="002D2A0D" w:rsidRPr="008926BC" w:rsidRDefault="002D2A0D" w:rsidP="0017307F">
            <w:pPr>
              <w:jc w:val="center"/>
            </w:pPr>
            <w:r>
              <w:rPr>
                <w:rFonts w:ascii="Calibri" w:hAnsi="Calibri" w:cs="Calibri"/>
                <w:color w:val="000000"/>
              </w:rPr>
              <w:t>207218 (82.5%)</w:t>
            </w:r>
          </w:p>
        </w:tc>
        <w:tc>
          <w:tcPr>
            <w:tcW w:w="1531" w:type="dxa"/>
            <w:noWrap/>
            <w:vAlign w:val="bottom"/>
          </w:tcPr>
          <w:p w14:paraId="3922F72B" w14:textId="68866A89" w:rsidR="002D2A0D" w:rsidRPr="008926BC" w:rsidRDefault="002D2A0D" w:rsidP="0017307F">
            <w:pPr>
              <w:jc w:val="center"/>
            </w:pPr>
            <w:r>
              <w:rPr>
                <w:rFonts w:ascii="Calibri" w:hAnsi="Calibri" w:cs="Calibri"/>
                <w:color w:val="000000"/>
              </w:rPr>
              <w:t>2136 (81.5%)</w:t>
            </w:r>
          </w:p>
        </w:tc>
        <w:tc>
          <w:tcPr>
            <w:tcW w:w="1701" w:type="dxa"/>
            <w:noWrap/>
            <w:vAlign w:val="bottom"/>
          </w:tcPr>
          <w:p w14:paraId="0D70FF7F" w14:textId="07B20029" w:rsidR="002D2A0D" w:rsidRPr="008926BC" w:rsidRDefault="002D2A0D" w:rsidP="0017307F">
            <w:pPr>
              <w:jc w:val="center"/>
            </w:pPr>
            <w:r>
              <w:rPr>
                <w:rFonts w:ascii="Calibri" w:hAnsi="Calibri" w:cs="Calibri"/>
                <w:color w:val="000000"/>
              </w:rPr>
              <w:t>911 (75.2%)</w:t>
            </w:r>
          </w:p>
        </w:tc>
        <w:tc>
          <w:tcPr>
            <w:tcW w:w="1644" w:type="dxa"/>
            <w:noWrap/>
            <w:vAlign w:val="bottom"/>
          </w:tcPr>
          <w:p w14:paraId="43065A91" w14:textId="52BCD812" w:rsidR="002D2A0D" w:rsidRPr="008926BC" w:rsidRDefault="002D2A0D" w:rsidP="0017307F">
            <w:pPr>
              <w:jc w:val="center"/>
            </w:pPr>
            <w:r>
              <w:rPr>
                <w:rFonts w:ascii="Calibri" w:hAnsi="Calibri" w:cs="Calibri"/>
                <w:color w:val="000000"/>
              </w:rPr>
              <w:t>2872 (71.5%)</w:t>
            </w:r>
          </w:p>
        </w:tc>
      </w:tr>
      <w:tr w:rsidR="002D2A0D" w:rsidRPr="008926BC" w14:paraId="6ED9E982" w14:textId="77777777" w:rsidTr="000256DD">
        <w:trPr>
          <w:trHeight w:val="300"/>
        </w:trPr>
        <w:tc>
          <w:tcPr>
            <w:tcW w:w="3060" w:type="dxa"/>
            <w:noWrap/>
          </w:tcPr>
          <w:p w14:paraId="0EF7690D" w14:textId="41ACFCA4" w:rsidR="002D2A0D" w:rsidRPr="008926BC" w:rsidRDefault="002D2A0D" w:rsidP="002D2A0D">
            <w:r w:rsidRPr="00F111FE">
              <w:rPr>
                <w:rFonts w:ascii="Calibri" w:eastAsia="Times New Roman" w:hAnsi="Calibri" w:cs="Calibri"/>
                <w:color w:val="000000"/>
                <w:lang w:eastAsia="en-GB"/>
              </w:rPr>
              <w:t xml:space="preserve">   </w:t>
            </w:r>
            <w:r>
              <w:rPr>
                <w:rFonts w:ascii="Calibri" w:eastAsia="Times New Roman" w:hAnsi="Calibri" w:cs="Calibri"/>
                <w:color w:val="000000"/>
                <w:lang w:eastAsia="en-GB"/>
              </w:rPr>
              <w:t>1-8</w:t>
            </w:r>
          </w:p>
        </w:tc>
        <w:tc>
          <w:tcPr>
            <w:tcW w:w="1980" w:type="dxa"/>
            <w:noWrap/>
            <w:vAlign w:val="bottom"/>
          </w:tcPr>
          <w:p w14:paraId="4485D1B8" w14:textId="31BA06B4" w:rsidR="002D2A0D" w:rsidRPr="008926BC" w:rsidRDefault="002D2A0D" w:rsidP="0017307F">
            <w:pPr>
              <w:jc w:val="center"/>
            </w:pPr>
            <w:r>
              <w:rPr>
                <w:rFonts w:ascii="Calibri" w:hAnsi="Calibri" w:cs="Calibri"/>
                <w:color w:val="000000"/>
              </w:rPr>
              <w:t>25041 (10.0%)</w:t>
            </w:r>
          </w:p>
        </w:tc>
        <w:tc>
          <w:tcPr>
            <w:tcW w:w="1531" w:type="dxa"/>
            <w:noWrap/>
            <w:vAlign w:val="bottom"/>
          </w:tcPr>
          <w:p w14:paraId="5CCB49F2" w14:textId="489FEAE7" w:rsidR="002D2A0D" w:rsidRPr="008926BC" w:rsidRDefault="002D2A0D" w:rsidP="0017307F">
            <w:pPr>
              <w:jc w:val="center"/>
            </w:pPr>
            <w:r>
              <w:rPr>
                <w:rFonts w:ascii="Calibri" w:hAnsi="Calibri" w:cs="Calibri"/>
                <w:color w:val="000000"/>
              </w:rPr>
              <w:t>320 (12.2%)</w:t>
            </w:r>
          </w:p>
        </w:tc>
        <w:tc>
          <w:tcPr>
            <w:tcW w:w="1701" w:type="dxa"/>
            <w:noWrap/>
            <w:vAlign w:val="bottom"/>
          </w:tcPr>
          <w:p w14:paraId="7DE0BB67" w14:textId="3A036CA5" w:rsidR="002D2A0D" w:rsidRPr="008926BC" w:rsidRDefault="002D2A0D" w:rsidP="0017307F">
            <w:pPr>
              <w:jc w:val="center"/>
            </w:pPr>
            <w:r>
              <w:rPr>
                <w:rFonts w:ascii="Calibri" w:hAnsi="Calibri" w:cs="Calibri"/>
                <w:color w:val="000000"/>
              </w:rPr>
              <w:t>183 (15.1%)</w:t>
            </w:r>
          </w:p>
        </w:tc>
        <w:tc>
          <w:tcPr>
            <w:tcW w:w="1644" w:type="dxa"/>
            <w:noWrap/>
            <w:vAlign w:val="bottom"/>
          </w:tcPr>
          <w:p w14:paraId="31824D3D" w14:textId="306BCFC8" w:rsidR="002D2A0D" w:rsidRPr="008926BC" w:rsidRDefault="002D2A0D" w:rsidP="0017307F">
            <w:pPr>
              <w:jc w:val="center"/>
            </w:pPr>
            <w:r>
              <w:rPr>
                <w:rFonts w:ascii="Calibri" w:hAnsi="Calibri" w:cs="Calibri"/>
                <w:color w:val="000000"/>
              </w:rPr>
              <w:t>705 (17.6%)</w:t>
            </w:r>
          </w:p>
        </w:tc>
      </w:tr>
      <w:tr w:rsidR="002D2A0D" w:rsidRPr="008926BC" w14:paraId="6D76BA2E" w14:textId="77777777" w:rsidTr="000256DD">
        <w:trPr>
          <w:trHeight w:val="300"/>
        </w:trPr>
        <w:tc>
          <w:tcPr>
            <w:tcW w:w="3060" w:type="dxa"/>
            <w:tcBorders>
              <w:bottom w:val="single" w:sz="4" w:space="0" w:color="auto"/>
            </w:tcBorders>
            <w:noWrap/>
          </w:tcPr>
          <w:p w14:paraId="38E023F4" w14:textId="75826F4F" w:rsidR="002D2A0D" w:rsidRPr="008926BC" w:rsidRDefault="002D2A0D" w:rsidP="002D2A0D">
            <w:r w:rsidRPr="00F111FE">
              <w:rPr>
                <w:rFonts w:ascii="Calibri" w:eastAsia="Times New Roman" w:hAnsi="Calibri" w:cs="Calibri"/>
                <w:color w:val="000000"/>
                <w:lang w:eastAsia="en-GB"/>
              </w:rPr>
              <w:t xml:space="preserve">   </w:t>
            </w:r>
            <w:r>
              <w:rPr>
                <w:rFonts w:ascii="Calibri" w:eastAsia="Times New Roman" w:hAnsi="Calibri" w:cs="Calibri"/>
                <w:color w:val="000000"/>
                <w:lang w:eastAsia="en-GB"/>
              </w:rPr>
              <w:t>&gt;8</w:t>
            </w:r>
          </w:p>
        </w:tc>
        <w:tc>
          <w:tcPr>
            <w:tcW w:w="1980" w:type="dxa"/>
            <w:tcBorders>
              <w:bottom w:val="single" w:sz="4" w:space="0" w:color="auto"/>
            </w:tcBorders>
            <w:noWrap/>
            <w:vAlign w:val="bottom"/>
          </w:tcPr>
          <w:p w14:paraId="09D007B5" w14:textId="330EFD54" w:rsidR="002D2A0D" w:rsidRPr="008926BC" w:rsidRDefault="002D2A0D" w:rsidP="0017307F">
            <w:pPr>
              <w:jc w:val="center"/>
            </w:pPr>
            <w:r>
              <w:rPr>
                <w:rFonts w:ascii="Calibri" w:hAnsi="Calibri" w:cs="Calibri"/>
                <w:color w:val="000000"/>
              </w:rPr>
              <w:t>18880 (7.5%)</w:t>
            </w:r>
          </w:p>
        </w:tc>
        <w:tc>
          <w:tcPr>
            <w:tcW w:w="1531" w:type="dxa"/>
            <w:tcBorders>
              <w:bottom w:val="single" w:sz="4" w:space="0" w:color="auto"/>
            </w:tcBorders>
            <w:noWrap/>
            <w:vAlign w:val="bottom"/>
          </w:tcPr>
          <w:p w14:paraId="0CC469D9" w14:textId="611958E7" w:rsidR="002D2A0D" w:rsidRPr="008926BC" w:rsidRDefault="002D2A0D" w:rsidP="0017307F">
            <w:pPr>
              <w:jc w:val="center"/>
            </w:pPr>
            <w:r>
              <w:rPr>
                <w:rFonts w:ascii="Calibri" w:hAnsi="Calibri" w:cs="Calibri"/>
                <w:color w:val="000000"/>
              </w:rPr>
              <w:t>165 (6.3%)</w:t>
            </w:r>
          </w:p>
        </w:tc>
        <w:tc>
          <w:tcPr>
            <w:tcW w:w="1701" w:type="dxa"/>
            <w:tcBorders>
              <w:bottom w:val="single" w:sz="4" w:space="0" w:color="auto"/>
            </w:tcBorders>
            <w:noWrap/>
            <w:vAlign w:val="bottom"/>
          </w:tcPr>
          <w:p w14:paraId="661D5B0F" w14:textId="24748A82" w:rsidR="002D2A0D" w:rsidRPr="008926BC" w:rsidRDefault="002D2A0D" w:rsidP="0017307F">
            <w:pPr>
              <w:jc w:val="center"/>
            </w:pPr>
            <w:r>
              <w:rPr>
                <w:rFonts w:ascii="Calibri" w:hAnsi="Calibri" w:cs="Calibri"/>
                <w:color w:val="000000"/>
              </w:rPr>
              <w:t>117 (9.7%)</w:t>
            </w:r>
          </w:p>
        </w:tc>
        <w:tc>
          <w:tcPr>
            <w:tcW w:w="1644" w:type="dxa"/>
            <w:tcBorders>
              <w:bottom w:val="single" w:sz="4" w:space="0" w:color="auto"/>
            </w:tcBorders>
            <w:noWrap/>
            <w:vAlign w:val="bottom"/>
          </w:tcPr>
          <w:p w14:paraId="0F3B3541" w14:textId="25F268FB" w:rsidR="002D2A0D" w:rsidRPr="008926BC" w:rsidRDefault="002D2A0D" w:rsidP="0017307F">
            <w:pPr>
              <w:jc w:val="center"/>
            </w:pPr>
            <w:r>
              <w:rPr>
                <w:rFonts w:ascii="Calibri" w:hAnsi="Calibri" w:cs="Calibri"/>
                <w:color w:val="000000"/>
              </w:rPr>
              <w:t>437 (10.9%)</w:t>
            </w:r>
          </w:p>
        </w:tc>
      </w:tr>
      <w:tr w:rsidR="008926BC" w:rsidRPr="008926BC" w14:paraId="3F87555C" w14:textId="77777777" w:rsidTr="000256DD">
        <w:trPr>
          <w:trHeight w:val="300"/>
        </w:trPr>
        <w:tc>
          <w:tcPr>
            <w:tcW w:w="3060" w:type="dxa"/>
            <w:tcBorders>
              <w:top w:val="single" w:sz="4" w:space="0" w:color="auto"/>
            </w:tcBorders>
            <w:noWrap/>
            <w:hideMark/>
          </w:tcPr>
          <w:p w14:paraId="651D2489" w14:textId="77777777" w:rsidR="008926BC" w:rsidRPr="008926BC" w:rsidRDefault="008926BC">
            <w:r w:rsidRPr="008926BC">
              <w:t>Hypertension at diabetes diagnosis</w:t>
            </w:r>
          </w:p>
        </w:tc>
        <w:tc>
          <w:tcPr>
            <w:tcW w:w="1980" w:type="dxa"/>
            <w:tcBorders>
              <w:top w:val="single" w:sz="4" w:space="0" w:color="auto"/>
            </w:tcBorders>
            <w:noWrap/>
            <w:hideMark/>
          </w:tcPr>
          <w:p w14:paraId="2A0F8F76" w14:textId="77777777" w:rsidR="008926BC" w:rsidRPr="008926BC" w:rsidRDefault="008926BC" w:rsidP="0017307F">
            <w:pPr>
              <w:jc w:val="center"/>
            </w:pPr>
          </w:p>
        </w:tc>
        <w:tc>
          <w:tcPr>
            <w:tcW w:w="1531" w:type="dxa"/>
            <w:tcBorders>
              <w:top w:val="single" w:sz="4" w:space="0" w:color="auto"/>
            </w:tcBorders>
            <w:noWrap/>
            <w:hideMark/>
          </w:tcPr>
          <w:p w14:paraId="31FF66BA" w14:textId="77777777" w:rsidR="008926BC" w:rsidRPr="008926BC" w:rsidRDefault="008926BC" w:rsidP="0017307F">
            <w:pPr>
              <w:jc w:val="center"/>
            </w:pPr>
          </w:p>
        </w:tc>
        <w:tc>
          <w:tcPr>
            <w:tcW w:w="1701" w:type="dxa"/>
            <w:tcBorders>
              <w:top w:val="single" w:sz="4" w:space="0" w:color="auto"/>
            </w:tcBorders>
            <w:noWrap/>
            <w:hideMark/>
          </w:tcPr>
          <w:p w14:paraId="2E14C4A3" w14:textId="77777777" w:rsidR="008926BC" w:rsidRPr="008926BC" w:rsidRDefault="008926BC" w:rsidP="0017307F">
            <w:pPr>
              <w:jc w:val="center"/>
            </w:pPr>
          </w:p>
        </w:tc>
        <w:tc>
          <w:tcPr>
            <w:tcW w:w="1644" w:type="dxa"/>
            <w:tcBorders>
              <w:top w:val="single" w:sz="4" w:space="0" w:color="auto"/>
            </w:tcBorders>
            <w:noWrap/>
            <w:hideMark/>
          </w:tcPr>
          <w:p w14:paraId="6DC87D99" w14:textId="77777777" w:rsidR="008926BC" w:rsidRPr="008926BC" w:rsidRDefault="008926BC" w:rsidP="0017307F">
            <w:pPr>
              <w:jc w:val="center"/>
            </w:pPr>
          </w:p>
        </w:tc>
      </w:tr>
      <w:tr w:rsidR="008926BC" w:rsidRPr="008926BC" w14:paraId="76708EF0" w14:textId="77777777" w:rsidTr="000256DD">
        <w:trPr>
          <w:trHeight w:val="300"/>
        </w:trPr>
        <w:tc>
          <w:tcPr>
            <w:tcW w:w="3060" w:type="dxa"/>
            <w:noWrap/>
            <w:hideMark/>
          </w:tcPr>
          <w:p w14:paraId="45E29126" w14:textId="77777777" w:rsidR="008926BC" w:rsidRPr="008926BC" w:rsidRDefault="008926BC">
            <w:r w:rsidRPr="008926BC">
              <w:t xml:space="preserve">   No hypertension</w:t>
            </w:r>
          </w:p>
        </w:tc>
        <w:tc>
          <w:tcPr>
            <w:tcW w:w="1980" w:type="dxa"/>
            <w:noWrap/>
            <w:hideMark/>
          </w:tcPr>
          <w:p w14:paraId="1FE739C5" w14:textId="77777777" w:rsidR="008926BC" w:rsidRPr="008926BC" w:rsidRDefault="008926BC" w:rsidP="0017307F">
            <w:pPr>
              <w:jc w:val="center"/>
            </w:pPr>
            <w:r w:rsidRPr="008926BC">
              <w:t>48390 (19.3%)</w:t>
            </w:r>
          </w:p>
        </w:tc>
        <w:tc>
          <w:tcPr>
            <w:tcW w:w="1531" w:type="dxa"/>
            <w:noWrap/>
            <w:hideMark/>
          </w:tcPr>
          <w:p w14:paraId="04A001AD" w14:textId="77777777" w:rsidR="008926BC" w:rsidRPr="008926BC" w:rsidRDefault="008926BC" w:rsidP="0017307F">
            <w:pPr>
              <w:jc w:val="center"/>
            </w:pPr>
            <w:r w:rsidRPr="008926BC">
              <w:t>1086 (41.4%)</w:t>
            </w:r>
          </w:p>
        </w:tc>
        <w:tc>
          <w:tcPr>
            <w:tcW w:w="1701" w:type="dxa"/>
            <w:noWrap/>
            <w:hideMark/>
          </w:tcPr>
          <w:p w14:paraId="096D0BCA" w14:textId="77777777" w:rsidR="008926BC" w:rsidRPr="008926BC" w:rsidRDefault="008926BC" w:rsidP="0017307F">
            <w:pPr>
              <w:jc w:val="center"/>
            </w:pPr>
            <w:r w:rsidRPr="008926BC">
              <w:t>354 (29.2%)</w:t>
            </w:r>
          </w:p>
        </w:tc>
        <w:tc>
          <w:tcPr>
            <w:tcW w:w="1644" w:type="dxa"/>
            <w:noWrap/>
            <w:hideMark/>
          </w:tcPr>
          <w:p w14:paraId="3769F1DD" w14:textId="77777777" w:rsidR="008926BC" w:rsidRPr="008926BC" w:rsidRDefault="008926BC" w:rsidP="0017307F">
            <w:pPr>
              <w:jc w:val="center"/>
            </w:pPr>
            <w:r w:rsidRPr="008926BC">
              <w:t>889 (22.1%)</w:t>
            </w:r>
          </w:p>
        </w:tc>
      </w:tr>
      <w:tr w:rsidR="008926BC" w:rsidRPr="008926BC" w14:paraId="54DC13D8" w14:textId="77777777" w:rsidTr="000256DD">
        <w:trPr>
          <w:trHeight w:val="300"/>
        </w:trPr>
        <w:tc>
          <w:tcPr>
            <w:tcW w:w="3060" w:type="dxa"/>
            <w:noWrap/>
            <w:hideMark/>
          </w:tcPr>
          <w:p w14:paraId="57287D5B" w14:textId="77777777" w:rsidR="008926BC" w:rsidRPr="008926BC" w:rsidRDefault="008926BC">
            <w:r w:rsidRPr="008926BC">
              <w:t xml:space="preserve">   Hypertension</w:t>
            </w:r>
          </w:p>
        </w:tc>
        <w:tc>
          <w:tcPr>
            <w:tcW w:w="1980" w:type="dxa"/>
            <w:noWrap/>
            <w:hideMark/>
          </w:tcPr>
          <w:p w14:paraId="475DE2C0" w14:textId="77777777" w:rsidR="008926BC" w:rsidRPr="008926BC" w:rsidRDefault="008926BC" w:rsidP="0017307F">
            <w:pPr>
              <w:jc w:val="center"/>
            </w:pPr>
            <w:r w:rsidRPr="008926BC">
              <w:t>186914 (74.4%)</w:t>
            </w:r>
          </w:p>
        </w:tc>
        <w:tc>
          <w:tcPr>
            <w:tcW w:w="1531" w:type="dxa"/>
            <w:noWrap/>
            <w:hideMark/>
          </w:tcPr>
          <w:p w14:paraId="77D0BFA8" w14:textId="77777777" w:rsidR="008926BC" w:rsidRPr="008926BC" w:rsidRDefault="008926BC" w:rsidP="0017307F">
            <w:pPr>
              <w:jc w:val="center"/>
            </w:pPr>
            <w:r w:rsidRPr="008926BC">
              <w:t>1320 (50.4%)</w:t>
            </w:r>
          </w:p>
        </w:tc>
        <w:tc>
          <w:tcPr>
            <w:tcW w:w="1701" w:type="dxa"/>
            <w:noWrap/>
            <w:hideMark/>
          </w:tcPr>
          <w:p w14:paraId="1E557D0E" w14:textId="77777777" w:rsidR="008926BC" w:rsidRPr="008926BC" w:rsidRDefault="008926BC" w:rsidP="0017307F">
            <w:pPr>
              <w:jc w:val="center"/>
            </w:pPr>
            <w:r w:rsidRPr="008926BC">
              <w:t>797 (65.8%)</w:t>
            </w:r>
          </w:p>
        </w:tc>
        <w:tc>
          <w:tcPr>
            <w:tcW w:w="1644" w:type="dxa"/>
            <w:noWrap/>
            <w:hideMark/>
          </w:tcPr>
          <w:p w14:paraId="50AB40A6" w14:textId="77777777" w:rsidR="008926BC" w:rsidRPr="008926BC" w:rsidRDefault="008926BC" w:rsidP="0017307F">
            <w:pPr>
              <w:jc w:val="center"/>
            </w:pPr>
            <w:r w:rsidRPr="008926BC">
              <w:t>2935 (73.1%)</w:t>
            </w:r>
          </w:p>
        </w:tc>
      </w:tr>
      <w:tr w:rsidR="008926BC" w:rsidRPr="008926BC" w14:paraId="78D964BA" w14:textId="77777777" w:rsidTr="000256DD">
        <w:trPr>
          <w:trHeight w:val="300"/>
        </w:trPr>
        <w:tc>
          <w:tcPr>
            <w:tcW w:w="3060" w:type="dxa"/>
            <w:tcBorders>
              <w:bottom w:val="single" w:sz="4" w:space="0" w:color="auto"/>
            </w:tcBorders>
            <w:noWrap/>
            <w:hideMark/>
          </w:tcPr>
          <w:p w14:paraId="19F222C2" w14:textId="77777777" w:rsidR="008926BC" w:rsidRPr="008926BC" w:rsidRDefault="008926BC">
            <w:r w:rsidRPr="008926BC">
              <w:t xml:space="preserve">   Missing</w:t>
            </w:r>
          </w:p>
        </w:tc>
        <w:tc>
          <w:tcPr>
            <w:tcW w:w="1980" w:type="dxa"/>
            <w:tcBorders>
              <w:bottom w:val="single" w:sz="4" w:space="0" w:color="auto"/>
            </w:tcBorders>
            <w:noWrap/>
            <w:hideMark/>
          </w:tcPr>
          <w:p w14:paraId="792C256B" w14:textId="77777777" w:rsidR="008926BC" w:rsidRPr="008926BC" w:rsidRDefault="008926BC" w:rsidP="0017307F">
            <w:pPr>
              <w:jc w:val="center"/>
            </w:pPr>
            <w:r w:rsidRPr="008926BC">
              <w:t>15835 (6.3%)</w:t>
            </w:r>
          </w:p>
        </w:tc>
        <w:tc>
          <w:tcPr>
            <w:tcW w:w="1531" w:type="dxa"/>
            <w:tcBorders>
              <w:bottom w:val="single" w:sz="4" w:space="0" w:color="auto"/>
            </w:tcBorders>
            <w:noWrap/>
            <w:hideMark/>
          </w:tcPr>
          <w:p w14:paraId="2DA47BE0" w14:textId="77777777" w:rsidR="008926BC" w:rsidRPr="008926BC" w:rsidRDefault="008926BC" w:rsidP="0017307F">
            <w:pPr>
              <w:jc w:val="center"/>
            </w:pPr>
            <w:r w:rsidRPr="008926BC">
              <w:t>215 (8.2%)</w:t>
            </w:r>
          </w:p>
        </w:tc>
        <w:tc>
          <w:tcPr>
            <w:tcW w:w="1701" w:type="dxa"/>
            <w:tcBorders>
              <w:bottom w:val="single" w:sz="4" w:space="0" w:color="auto"/>
            </w:tcBorders>
            <w:noWrap/>
            <w:hideMark/>
          </w:tcPr>
          <w:p w14:paraId="1A30F98C" w14:textId="77777777" w:rsidR="008926BC" w:rsidRPr="008926BC" w:rsidRDefault="008926BC" w:rsidP="0017307F">
            <w:pPr>
              <w:jc w:val="center"/>
            </w:pPr>
            <w:r w:rsidRPr="008926BC">
              <w:t>60 (5.0%)</w:t>
            </w:r>
          </w:p>
        </w:tc>
        <w:tc>
          <w:tcPr>
            <w:tcW w:w="1644" w:type="dxa"/>
            <w:tcBorders>
              <w:bottom w:val="single" w:sz="4" w:space="0" w:color="auto"/>
            </w:tcBorders>
            <w:noWrap/>
            <w:hideMark/>
          </w:tcPr>
          <w:p w14:paraId="63E23A09" w14:textId="77777777" w:rsidR="008926BC" w:rsidRPr="008926BC" w:rsidRDefault="008926BC" w:rsidP="0017307F">
            <w:pPr>
              <w:jc w:val="center"/>
            </w:pPr>
            <w:r w:rsidRPr="008926BC">
              <w:t>190 (4.7%)</w:t>
            </w:r>
          </w:p>
        </w:tc>
      </w:tr>
      <w:tr w:rsidR="008926BC" w:rsidRPr="008926BC" w14:paraId="1CF2492A" w14:textId="77777777" w:rsidTr="000256DD">
        <w:trPr>
          <w:trHeight w:val="300"/>
        </w:trPr>
        <w:tc>
          <w:tcPr>
            <w:tcW w:w="3060" w:type="dxa"/>
            <w:tcBorders>
              <w:top w:val="single" w:sz="4" w:space="0" w:color="auto"/>
            </w:tcBorders>
            <w:noWrap/>
            <w:hideMark/>
          </w:tcPr>
          <w:p w14:paraId="46FA1E45" w14:textId="77777777" w:rsidR="008926BC" w:rsidRPr="008926BC" w:rsidRDefault="008926BC">
            <w:r w:rsidRPr="008926BC">
              <w:t>Cholesterol at diabetes diagnosis</w:t>
            </w:r>
          </w:p>
        </w:tc>
        <w:tc>
          <w:tcPr>
            <w:tcW w:w="1980" w:type="dxa"/>
            <w:tcBorders>
              <w:top w:val="single" w:sz="4" w:space="0" w:color="auto"/>
            </w:tcBorders>
            <w:noWrap/>
            <w:hideMark/>
          </w:tcPr>
          <w:p w14:paraId="046809B9" w14:textId="77777777" w:rsidR="008926BC" w:rsidRPr="008926BC" w:rsidRDefault="008926BC" w:rsidP="0017307F">
            <w:pPr>
              <w:jc w:val="center"/>
            </w:pPr>
          </w:p>
        </w:tc>
        <w:tc>
          <w:tcPr>
            <w:tcW w:w="1531" w:type="dxa"/>
            <w:tcBorders>
              <w:top w:val="single" w:sz="4" w:space="0" w:color="auto"/>
            </w:tcBorders>
            <w:noWrap/>
            <w:hideMark/>
          </w:tcPr>
          <w:p w14:paraId="2649AAB7" w14:textId="77777777" w:rsidR="008926BC" w:rsidRPr="008926BC" w:rsidRDefault="008926BC" w:rsidP="0017307F">
            <w:pPr>
              <w:jc w:val="center"/>
            </w:pPr>
          </w:p>
        </w:tc>
        <w:tc>
          <w:tcPr>
            <w:tcW w:w="1701" w:type="dxa"/>
            <w:tcBorders>
              <w:top w:val="single" w:sz="4" w:space="0" w:color="auto"/>
            </w:tcBorders>
            <w:noWrap/>
            <w:hideMark/>
          </w:tcPr>
          <w:p w14:paraId="73270445" w14:textId="77777777" w:rsidR="008926BC" w:rsidRPr="008926BC" w:rsidRDefault="008926BC" w:rsidP="0017307F">
            <w:pPr>
              <w:jc w:val="center"/>
            </w:pPr>
          </w:p>
        </w:tc>
        <w:tc>
          <w:tcPr>
            <w:tcW w:w="1644" w:type="dxa"/>
            <w:tcBorders>
              <w:top w:val="single" w:sz="4" w:space="0" w:color="auto"/>
            </w:tcBorders>
            <w:noWrap/>
            <w:hideMark/>
          </w:tcPr>
          <w:p w14:paraId="3ADBCA72" w14:textId="77777777" w:rsidR="008926BC" w:rsidRPr="008926BC" w:rsidRDefault="008926BC" w:rsidP="0017307F">
            <w:pPr>
              <w:jc w:val="center"/>
            </w:pPr>
          </w:p>
        </w:tc>
      </w:tr>
      <w:tr w:rsidR="008926BC" w:rsidRPr="008926BC" w14:paraId="7785B6E9" w14:textId="77777777" w:rsidTr="000256DD">
        <w:trPr>
          <w:trHeight w:val="300"/>
        </w:trPr>
        <w:tc>
          <w:tcPr>
            <w:tcW w:w="3060" w:type="dxa"/>
            <w:noWrap/>
            <w:hideMark/>
          </w:tcPr>
          <w:p w14:paraId="15ED8A41" w14:textId="77777777" w:rsidR="008926BC" w:rsidRPr="008926BC" w:rsidRDefault="008926BC">
            <w:r w:rsidRPr="008926BC">
              <w:t xml:space="preserve">   No high cholesterol</w:t>
            </w:r>
          </w:p>
        </w:tc>
        <w:tc>
          <w:tcPr>
            <w:tcW w:w="1980" w:type="dxa"/>
            <w:noWrap/>
            <w:hideMark/>
          </w:tcPr>
          <w:p w14:paraId="54DDA9B7" w14:textId="77777777" w:rsidR="008926BC" w:rsidRPr="008926BC" w:rsidRDefault="008926BC" w:rsidP="0017307F">
            <w:pPr>
              <w:jc w:val="center"/>
            </w:pPr>
            <w:r w:rsidRPr="008926BC">
              <w:t>39220 (15.6%)</w:t>
            </w:r>
          </w:p>
        </w:tc>
        <w:tc>
          <w:tcPr>
            <w:tcW w:w="1531" w:type="dxa"/>
            <w:noWrap/>
            <w:hideMark/>
          </w:tcPr>
          <w:p w14:paraId="56C4C3F8" w14:textId="77777777" w:rsidR="008926BC" w:rsidRPr="008926BC" w:rsidRDefault="008926BC" w:rsidP="0017307F">
            <w:pPr>
              <w:jc w:val="center"/>
            </w:pPr>
            <w:r w:rsidRPr="008926BC">
              <w:t>393 (15.0%)</w:t>
            </w:r>
          </w:p>
        </w:tc>
        <w:tc>
          <w:tcPr>
            <w:tcW w:w="1701" w:type="dxa"/>
            <w:noWrap/>
            <w:hideMark/>
          </w:tcPr>
          <w:p w14:paraId="559EEFE9" w14:textId="77777777" w:rsidR="008926BC" w:rsidRPr="008926BC" w:rsidRDefault="008926BC" w:rsidP="0017307F">
            <w:pPr>
              <w:jc w:val="center"/>
            </w:pPr>
            <w:r w:rsidRPr="008926BC">
              <w:t>164 (13.5%)</w:t>
            </w:r>
          </w:p>
        </w:tc>
        <w:tc>
          <w:tcPr>
            <w:tcW w:w="1644" w:type="dxa"/>
            <w:noWrap/>
            <w:hideMark/>
          </w:tcPr>
          <w:p w14:paraId="4D66B049" w14:textId="77777777" w:rsidR="008926BC" w:rsidRPr="008926BC" w:rsidRDefault="008926BC" w:rsidP="0017307F">
            <w:pPr>
              <w:jc w:val="center"/>
            </w:pPr>
            <w:r w:rsidRPr="008926BC">
              <w:t>517 (12.9%)</w:t>
            </w:r>
          </w:p>
        </w:tc>
      </w:tr>
      <w:tr w:rsidR="008926BC" w:rsidRPr="008926BC" w14:paraId="5FEE27DA" w14:textId="77777777" w:rsidTr="000256DD">
        <w:trPr>
          <w:trHeight w:val="300"/>
        </w:trPr>
        <w:tc>
          <w:tcPr>
            <w:tcW w:w="3060" w:type="dxa"/>
            <w:noWrap/>
            <w:hideMark/>
          </w:tcPr>
          <w:p w14:paraId="5FC6F30B" w14:textId="77777777" w:rsidR="008926BC" w:rsidRPr="008926BC" w:rsidRDefault="008926BC">
            <w:r w:rsidRPr="008926BC">
              <w:t xml:space="preserve">   High cholesterol</w:t>
            </w:r>
          </w:p>
        </w:tc>
        <w:tc>
          <w:tcPr>
            <w:tcW w:w="1980" w:type="dxa"/>
            <w:noWrap/>
            <w:hideMark/>
          </w:tcPr>
          <w:p w14:paraId="6E66C423" w14:textId="77777777" w:rsidR="008926BC" w:rsidRPr="008926BC" w:rsidRDefault="008926BC" w:rsidP="0017307F">
            <w:pPr>
              <w:jc w:val="center"/>
            </w:pPr>
            <w:r w:rsidRPr="008926BC">
              <w:t>187743 (74.8%)</w:t>
            </w:r>
          </w:p>
        </w:tc>
        <w:tc>
          <w:tcPr>
            <w:tcW w:w="1531" w:type="dxa"/>
            <w:noWrap/>
            <w:hideMark/>
          </w:tcPr>
          <w:p w14:paraId="777F5611" w14:textId="77777777" w:rsidR="008926BC" w:rsidRPr="008926BC" w:rsidRDefault="008926BC" w:rsidP="0017307F">
            <w:pPr>
              <w:jc w:val="center"/>
            </w:pPr>
            <w:r w:rsidRPr="008926BC">
              <w:t>1967 (75.0%)</w:t>
            </w:r>
          </w:p>
        </w:tc>
        <w:tc>
          <w:tcPr>
            <w:tcW w:w="1701" w:type="dxa"/>
            <w:noWrap/>
            <w:hideMark/>
          </w:tcPr>
          <w:p w14:paraId="6B15C4FB" w14:textId="77777777" w:rsidR="008926BC" w:rsidRPr="008926BC" w:rsidRDefault="008926BC" w:rsidP="0017307F">
            <w:pPr>
              <w:jc w:val="center"/>
            </w:pPr>
            <w:r w:rsidRPr="008926BC">
              <w:t>950 (78.4%)</w:t>
            </w:r>
          </w:p>
        </w:tc>
        <w:tc>
          <w:tcPr>
            <w:tcW w:w="1644" w:type="dxa"/>
            <w:noWrap/>
            <w:hideMark/>
          </w:tcPr>
          <w:p w14:paraId="3D32C64C" w14:textId="77777777" w:rsidR="008926BC" w:rsidRPr="008926BC" w:rsidRDefault="008926BC" w:rsidP="0017307F">
            <w:pPr>
              <w:jc w:val="center"/>
            </w:pPr>
            <w:r w:rsidRPr="008926BC">
              <w:t>3149 (78.5%)</w:t>
            </w:r>
          </w:p>
        </w:tc>
      </w:tr>
      <w:tr w:rsidR="008926BC" w:rsidRPr="008926BC" w14:paraId="303DAF37" w14:textId="77777777" w:rsidTr="000256DD">
        <w:trPr>
          <w:trHeight w:val="300"/>
        </w:trPr>
        <w:tc>
          <w:tcPr>
            <w:tcW w:w="3060" w:type="dxa"/>
            <w:tcBorders>
              <w:bottom w:val="single" w:sz="4" w:space="0" w:color="auto"/>
            </w:tcBorders>
            <w:noWrap/>
            <w:hideMark/>
          </w:tcPr>
          <w:p w14:paraId="4E7BB2A8" w14:textId="77777777" w:rsidR="008926BC" w:rsidRPr="008926BC" w:rsidRDefault="008926BC">
            <w:r w:rsidRPr="008926BC">
              <w:t xml:space="preserve">   Missing</w:t>
            </w:r>
          </w:p>
        </w:tc>
        <w:tc>
          <w:tcPr>
            <w:tcW w:w="1980" w:type="dxa"/>
            <w:tcBorders>
              <w:bottom w:val="single" w:sz="4" w:space="0" w:color="auto"/>
            </w:tcBorders>
            <w:noWrap/>
            <w:hideMark/>
          </w:tcPr>
          <w:p w14:paraId="7A81B669" w14:textId="77777777" w:rsidR="008926BC" w:rsidRPr="008926BC" w:rsidRDefault="008926BC" w:rsidP="0017307F">
            <w:pPr>
              <w:jc w:val="center"/>
            </w:pPr>
            <w:r w:rsidRPr="008926BC">
              <w:t>24176 (9.6%)</w:t>
            </w:r>
          </w:p>
        </w:tc>
        <w:tc>
          <w:tcPr>
            <w:tcW w:w="1531" w:type="dxa"/>
            <w:tcBorders>
              <w:bottom w:val="single" w:sz="4" w:space="0" w:color="auto"/>
            </w:tcBorders>
            <w:noWrap/>
            <w:hideMark/>
          </w:tcPr>
          <w:p w14:paraId="5D3FE31D" w14:textId="77777777" w:rsidR="008926BC" w:rsidRPr="008926BC" w:rsidRDefault="008926BC" w:rsidP="0017307F">
            <w:pPr>
              <w:jc w:val="center"/>
            </w:pPr>
            <w:r w:rsidRPr="008926BC">
              <w:t>261 (10.0%)</w:t>
            </w:r>
          </w:p>
        </w:tc>
        <w:tc>
          <w:tcPr>
            <w:tcW w:w="1701" w:type="dxa"/>
            <w:tcBorders>
              <w:bottom w:val="single" w:sz="4" w:space="0" w:color="auto"/>
            </w:tcBorders>
            <w:noWrap/>
            <w:hideMark/>
          </w:tcPr>
          <w:p w14:paraId="76F8AADF" w14:textId="77777777" w:rsidR="008926BC" w:rsidRPr="008926BC" w:rsidRDefault="008926BC" w:rsidP="0017307F">
            <w:pPr>
              <w:jc w:val="center"/>
            </w:pPr>
            <w:r w:rsidRPr="008926BC">
              <w:t>97 (8.0%)</w:t>
            </w:r>
          </w:p>
        </w:tc>
        <w:tc>
          <w:tcPr>
            <w:tcW w:w="1644" w:type="dxa"/>
            <w:tcBorders>
              <w:bottom w:val="single" w:sz="4" w:space="0" w:color="auto"/>
            </w:tcBorders>
            <w:noWrap/>
            <w:hideMark/>
          </w:tcPr>
          <w:p w14:paraId="3CC016F6" w14:textId="77777777" w:rsidR="008926BC" w:rsidRPr="008926BC" w:rsidRDefault="008926BC" w:rsidP="0017307F">
            <w:pPr>
              <w:jc w:val="center"/>
            </w:pPr>
            <w:r w:rsidRPr="008926BC">
              <w:t>348 (8.7%)</w:t>
            </w:r>
          </w:p>
        </w:tc>
      </w:tr>
      <w:tr w:rsidR="008926BC" w:rsidRPr="008926BC" w14:paraId="6F21BE36" w14:textId="77777777" w:rsidTr="000256DD">
        <w:trPr>
          <w:trHeight w:val="300"/>
        </w:trPr>
        <w:tc>
          <w:tcPr>
            <w:tcW w:w="3060" w:type="dxa"/>
            <w:tcBorders>
              <w:top w:val="single" w:sz="4" w:space="0" w:color="auto"/>
            </w:tcBorders>
            <w:noWrap/>
            <w:hideMark/>
          </w:tcPr>
          <w:p w14:paraId="49778E46" w14:textId="457ED12A" w:rsidR="008926BC" w:rsidRPr="008926BC" w:rsidRDefault="008926BC" w:rsidP="00F17FBF">
            <w:r w:rsidRPr="008926BC">
              <w:t xml:space="preserve">HbA1c at diabetes diagnosis </w:t>
            </w:r>
          </w:p>
        </w:tc>
        <w:tc>
          <w:tcPr>
            <w:tcW w:w="1980" w:type="dxa"/>
            <w:tcBorders>
              <w:top w:val="single" w:sz="4" w:space="0" w:color="auto"/>
            </w:tcBorders>
            <w:noWrap/>
            <w:hideMark/>
          </w:tcPr>
          <w:p w14:paraId="0A99DD3D" w14:textId="77777777" w:rsidR="008926BC" w:rsidRPr="008926BC" w:rsidRDefault="008926BC" w:rsidP="0017307F">
            <w:pPr>
              <w:jc w:val="center"/>
            </w:pPr>
          </w:p>
        </w:tc>
        <w:tc>
          <w:tcPr>
            <w:tcW w:w="1531" w:type="dxa"/>
            <w:tcBorders>
              <w:top w:val="single" w:sz="4" w:space="0" w:color="auto"/>
            </w:tcBorders>
            <w:noWrap/>
            <w:hideMark/>
          </w:tcPr>
          <w:p w14:paraId="4BC91D6A" w14:textId="77777777" w:rsidR="008926BC" w:rsidRPr="008926BC" w:rsidRDefault="008926BC" w:rsidP="0017307F">
            <w:pPr>
              <w:jc w:val="center"/>
            </w:pPr>
          </w:p>
        </w:tc>
        <w:tc>
          <w:tcPr>
            <w:tcW w:w="1701" w:type="dxa"/>
            <w:tcBorders>
              <w:top w:val="single" w:sz="4" w:space="0" w:color="auto"/>
            </w:tcBorders>
            <w:noWrap/>
            <w:hideMark/>
          </w:tcPr>
          <w:p w14:paraId="7D7A4472" w14:textId="77777777" w:rsidR="008926BC" w:rsidRPr="008926BC" w:rsidRDefault="008926BC" w:rsidP="0017307F">
            <w:pPr>
              <w:jc w:val="center"/>
            </w:pPr>
          </w:p>
        </w:tc>
        <w:tc>
          <w:tcPr>
            <w:tcW w:w="1644" w:type="dxa"/>
            <w:tcBorders>
              <w:top w:val="single" w:sz="4" w:space="0" w:color="auto"/>
            </w:tcBorders>
            <w:noWrap/>
            <w:hideMark/>
          </w:tcPr>
          <w:p w14:paraId="56A0BA8E" w14:textId="77777777" w:rsidR="008926BC" w:rsidRPr="008926BC" w:rsidRDefault="008926BC" w:rsidP="0017307F">
            <w:pPr>
              <w:jc w:val="center"/>
            </w:pPr>
          </w:p>
        </w:tc>
      </w:tr>
      <w:tr w:rsidR="00F17FBF" w:rsidRPr="008926BC" w14:paraId="00AA37A0" w14:textId="77777777" w:rsidTr="000256DD">
        <w:trPr>
          <w:trHeight w:val="300"/>
        </w:trPr>
        <w:tc>
          <w:tcPr>
            <w:tcW w:w="3060" w:type="dxa"/>
            <w:noWrap/>
          </w:tcPr>
          <w:p w14:paraId="3B9DF54B" w14:textId="525C840A" w:rsidR="00F17FBF" w:rsidRPr="008926BC" w:rsidRDefault="00F17FBF">
            <w:r>
              <w:t xml:space="preserve">   </w:t>
            </w:r>
            <w:r w:rsidRPr="00F111FE">
              <w:rPr>
                <w:rFonts w:ascii="Calibri" w:eastAsia="Times New Roman" w:hAnsi="Calibri" w:cs="Calibri"/>
                <w:color w:val="000000"/>
                <w:lang w:eastAsia="en-GB"/>
              </w:rPr>
              <w:t>Mean (SD)</w:t>
            </w:r>
            <w:r>
              <w:rPr>
                <w:rFonts w:ascii="Calibri" w:eastAsia="Times New Roman" w:hAnsi="Calibri" w:cs="Calibri"/>
                <w:color w:val="000000"/>
                <w:lang w:eastAsia="en-GB"/>
              </w:rPr>
              <w:t xml:space="preserve"> (%</w:t>
            </w:r>
            <w:r w:rsidRPr="00F111FE">
              <w:rPr>
                <w:rFonts w:ascii="Calibri" w:eastAsia="Times New Roman" w:hAnsi="Calibri" w:cs="Calibri"/>
                <w:color w:val="000000"/>
                <w:lang w:eastAsia="en-GB"/>
              </w:rPr>
              <w:t>)</w:t>
            </w:r>
          </w:p>
        </w:tc>
        <w:tc>
          <w:tcPr>
            <w:tcW w:w="1980" w:type="dxa"/>
            <w:noWrap/>
          </w:tcPr>
          <w:p w14:paraId="35D80C19" w14:textId="3A2BBCB8" w:rsidR="00F17FBF" w:rsidRPr="008926BC" w:rsidRDefault="00F17FBF" w:rsidP="0017307F">
            <w:pPr>
              <w:jc w:val="center"/>
            </w:pPr>
            <w:r>
              <w:t>7.6 (1.7)</w:t>
            </w:r>
          </w:p>
        </w:tc>
        <w:tc>
          <w:tcPr>
            <w:tcW w:w="1531" w:type="dxa"/>
            <w:noWrap/>
          </w:tcPr>
          <w:p w14:paraId="3C54EA5B" w14:textId="4914200F" w:rsidR="00F17FBF" w:rsidRPr="008926BC" w:rsidRDefault="00F17FBF" w:rsidP="0017307F">
            <w:pPr>
              <w:jc w:val="center"/>
            </w:pPr>
            <w:r w:rsidRPr="00F17FBF">
              <w:t>7.8 (2.0)</w:t>
            </w:r>
          </w:p>
        </w:tc>
        <w:tc>
          <w:tcPr>
            <w:tcW w:w="1701" w:type="dxa"/>
            <w:noWrap/>
          </w:tcPr>
          <w:p w14:paraId="20AF85A5" w14:textId="456B9AA7" w:rsidR="00F17FBF" w:rsidRPr="008926BC" w:rsidRDefault="00F17FBF" w:rsidP="0017307F">
            <w:pPr>
              <w:jc w:val="center"/>
            </w:pPr>
            <w:r w:rsidRPr="00F17FBF">
              <w:t>7.5 (1.8)</w:t>
            </w:r>
          </w:p>
        </w:tc>
        <w:tc>
          <w:tcPr>
            <w:tcW w:w="1644" w:type="dxa"/>
            <w:noWrap/>
          </w:tcPr>
          <w:p w14:paraId="08A6C397" w14:textId="2BD23D3F" w:rsidR="00F17FBF" w:rsidRPr="008926BC" w:rsidRDefault="00F17FBF" w:rsidP="0017307F">
            <w:pPr>
              <w:jc w:val="center"/>
            </w:pPr>
            <w:r w:rsidRPr="00F17FBF">
              <w:t>7.6 (1.7)</w:t>
            </w:r>
          </w:p>
        </w:tc>
      </w:tr>
      <w:tr w:rsidR="008926BC" w:rsidRPr="008926BC" w14:paraId="36079CF7" w14:textId="77777777" w:rsidTr="000256DD">
        <w:trPr>
          <w:trHeight w:val="300"/>
        </w:trPr>
        <w:tc>
          <w:tcPr>
            <w:tcW w:w="3060" w:type="dxa"/>
            <w:noWrap/>
            <w:hideMark/>
          </w:tcPr>
          <w:p w14:paraId="7C8B1BA5" w14:textId="670EEA03" w:rsidR="008926BC" w:rsidRPr="008926BC" w:rsidRDefault="008926BC">
            <w:r w:rsidRPr="008926BC">
              <w:t xml:space="preserve">   Mean (SD)</w:t>
            </w:r>
            <w:r w:rsidR="00F17FBF">
              <w:t xml:space="preserve"> </w:t>
            </w:r>
            <w:r w:rsidR="00F17FBF" w:rsidRPr="008926BC">
              <w:t>(</w:t>
            </w:r>
            <w:proofErr w:type="spellStart"/>
            <w:r w:rsidR="00F17FBF" w:rsidRPr="008926BC">
              <w:t>mmol</w:t>
            </w:r>
            <w:proofErr w:type="spellEnd"/>
            <w:r w:rsidR="00F17FBF" w:rsidRPr="008926BC">
              <w:t>/</w:t>
            </w:r>
            <w:proofErr w:type="spellStart"/>
            <w:r w:rsidR="00F17FBF" w:rsidRPr="008926BC">
              <w:t>mol</w:t>
            </w:r>
            <w:proofErr w:type="spellEnd"/>
            <w:r w:rsidR="00F17FBF" w:rsidRPr="008926BC">
              <w:t>)</w:t>
            </w:r>
          </w:p>
        </w:tc>
        <w:tc>
          <w:tcPr>
            <w:tcW w:w="1980" w:type="dxa"/>
            <w:noWrap/>
            <w:hideMark/>
          </w:tcPr>
          <w:p w14:paraId="7FB076DC" w14:textId="77777777" w:rsidR="008926BC" w:rsidRPr="008926BC" w:rsidRDefault="008926BC" w:rsidP="0017307F">
            <w:pPr>
              <w:jc w:val="center"/>
            </w:pPr>
            <w:r w:rsidRPr="008926BC">
              <w:t>60.1 (18.4)</w:t>
            </w:r>
          </w:p>
        </w:tc>
        <w:tc>
          <w:tcPr>
            <w:tcW w:w="1531" w:type="dxa"/>
            <w:noWrap/>
            <w:hideMark/>
          </w:tcPr>
          <w:p w14:paraId="2FCCC1BF" w14:textId="77777777" w:rsidR="008926BC" w:rsidRPr="008926BC" w:rsidRDefault="008926BC" w:rsidP="0017307F">
            <w:pPr>
              <w:jc w:val="center"/>
            </w:pPr>
            <w:r w:rsidRPr="008926BC">
              <w:t>61.9 (21.7)</w:t>
            </w:r>
          </w:p>
        </w:tc>
        <w:tc>
          <w:tcPr>
            <w:tcW w:w="1701" w:type="dxa"/>
            <w:noWrap/>
            <w:hideMark/>
          </w:tcPr>
          <w:p w14:paraId="5D317E8C" w14:textId="77777777" w:rsidR="008926BC" w:rsidRPr="008926BC" w:rsidRDefault="008926BC" w:rsidP="0017307F">
            <w:pPr>
              <w:jc w:val="center"/>
            </w:pPr>
            <w:r w:rsidRPr="008926BC">
              <w:t>58.6 (19.3)</w:t>
            </w:r>
          </w:p>
        </w:tc>
        <w:tc>
          <w:tcPr>
            <w:tcW w:w="1644" w:type="dxa"/>
            <w:noWrap/>
            <w:hideMark/>
          </w:tcPr>
          <w:p w14:paraId="4ED0A99C" w14:textId="77777777" w:rsidR="008926BC" w:rsidRPr="008926BC" w:rsidRDefault="008926BC" w:rsidP="0017307F">
            <w:pPr>
              <w:jc w:val="center"/>
            </w:pPr>
            <w:r w:rsidRPr="008926BC">
              <w:t>60.0 (18.7)</w:t>
            </w:r>
          </w:p>
        </w:tc>
      </w:tr>
      <w:tr w:rsidR="008926BC" w:rsidRPr="008926BC" w14:paraId="70A7552F" w14:textId="77777777" w:rsidTr="000256DD">
        <w:trPr>
          <w:trHeight w:val="300"/>
        </w:trPr>
        <w:tc>
          <w:tcPr>
            <w:tcW w:w="3060" w:type="dxa"/>
            <w:tcBorders>
              <w:bottom w:val="single" w:sz="4" w:space="0" w:color="auto"/>
            </w:tcBorders>
            <w:noWrap/>
            <w:hideMark/>
          </w:tcPr>
          <w:p w14:paraId="6734B8C4" w14:textId="77777777" w:rsidR="008926BC" w:rsidRPr="008926BC" w:rsidRDefault="008926BC">
            <w:r w:rsidRPr="008926BC">
              <w:t xml:space="preserve">   Missing</w:t>
            </w:r>
          </w:p>
        </w:tc>
        <w:tc>
          <w:tcPr>
            <w:tcW w:w="1980" w:type="dxa"/>
            <w:tcBorders>
              <w:bottom w:val="single" w:sz="4" w:space="0" w:color="auto"/>
            </w:tcBorders>
            <w:noWrap/>
            <w:hideMark/>
          </w:tcPr>
          <w:p w14:paraId="6CA118AF" w14:textId="08840B35" w:rsidR="008926BC" w:rsidRPr="008926BC" w:rsidRDefault="008926BC" w:rsidP="0017307F">
            <w:pPr>
              <w:jc w:val="center"/>
            </w:pPr>
            <w:r w:rsidRPr="008926BC">
              <w:t>30206</w:t>
            </w:r>
            <w:r w:rsidR="0017307F">
              <w:t xml:space="preserve"> (12.0%)</w:t>
            </w:r>
          </w:p>
        </w:tc>
        <w:tc>
          <w:tcPr>
            <w:tcW w:w="1531" w:type="dxa"/>
            <w:tcBorders>
              <w:bottom w:val="single" w:sz="4" w:space="0" w:color="auto"/>
            </w:tcBorders>
            <w:noWrap/>
            <w:hideMark/>
          </w:tcPr>
          <w:p w14:paraId="7B3CD779" w14:textId="36E02AD5" w:rsidR="008926BC" w:rsidRPr="008926BC" w:rsidRDefault="008926BC" w:rsidP="0017307F">
            <w:pPr>
              <w:jc w:val="center"/>
            </w:pPr>
            <w:r w:rsidRPr="008926BC">
              <w:t>355</w:t>
            </w:r>
            <w:r w:rsidR="0017307F">
              <w:t xml:space="preserve"> (13.5%)</w:t>
            </w:r>
          </w:p>
        </w:tc>
        <w:tc>
          <w:tcPr>
            <w:tcW w:w="1701" w:type="dxa"/>
            <w:tcBorders>
              <w:bottom w:val="single" w:sz="4" w:space="0" w:color="auto"/>
            </w:tcBorders>
            <w:noWrap/>
            <w:hideMark/>
          </w:tcPr>
          <w:p w14:paraId="68233E5B" w14:textId="5EFD4ED9" w:rsidR="008926BC" w:rsidRPr="008926BC" w:rsidRDefault="008926BC" w:rsidP="0017307F">
            <w:pPr>
              <w:jc w:val="center"/>
            </w:pPr>
            <w:r w:rsidRPr="008926BC">
              <w:t>130</w:t>
            </w:r>
            <w:r w:rsidR="0017307F">
              <w:t xml:space="preserve"> (10.7%)</w:t>
            </w:r>
          </w:p>
        </w:tc>
        <w:tc>
          <w:tcPr>
            <w:tcW w:w="1644" w:type="dxa"/>
            <w:tcBorders>
              <w:bottom w:val="single" w:sz="4" w:space="0" w:color="auto"/>
            </w:tcBorders>
            <w:noWrap/>
            <w:hideMark/>
          </w:tcPr>
          <w:p w14:paraId="2B1C1D93" w14:textId="24BC51B3" w:rsidR="008926BC" w:rsidRPr="008926BC" w:rsidRDefault="008926BC" w:rsidP="0017307F">
            <w:pPr>
              <w:jc w:val="center"/>
            </w:pPr>
            <w:r w:rsidRPr="008926BC">
              <w:t>452</w:t>
            </w:r>
            <w:r w:rsidR="0017307F">
              <w:t xml:space="preserve"> (11.3%)</w:t>
            </w:r>
          </w:p>
        </w:tc>
      </w:tr>
      <w:tr w:rsidR="008926BC" w:rsidRPr="008926BC" w14:paraId="398EB444" w14:textId="77777777" w:rsidTr="000256DD">
        <w:trPr>
          <w:trHeight w:val="300"/>
        </w:trPr>
        <w:tc>
          <w:tcPr>
            <w:tcW w:w="3060" w:type="dxa"/>
            <w:tcBorders>
              <w:top w:val="single" w:sz="4" w:space="0" w:color="auto"/>
              <w:bottom w:val="single" w:sz="4" w:space="0" w:color="auto"/>
            </w:tcBorders>
            <w:noWrap/>
            <w:hideMark/>
          </w:tcPr>
          <w:p w14:paraId="5E7BE289" w14:textId="77777777" w:rsidR="008926BC" w:rsidRPr="008926BC" w:rsidRDefault="008926BC">
            <w:r w:rsidRPr="008926BC">
              <w:t>History of alcohol use disorder</w:t>
            </w:r>
          </w:p>
        </w:tc>
        <w:tc>
          <w:tcPr>
            <w:tcW w:w="1980" w:type="dxa"/>
            <w:tcBorders>
              <w:top w:val="single" w:sz="4" w:space="0" w:color="auto"/>
              <w:bottom w:val="single" w:sz="4" w:space="0" w:color="auto"/>
            </w:tcBorders>
            <w:noWrap/>
            <w:hideMark/>
          </w:tcPr>
          <w:p w14:paraId="51AE825A" w14:textId="77777777" w:rsidR="008926BC" w:rsidRPr="008926BC" w:rsidRDefault="008926BC" w:rsidP="0017307F">
            <w:pPr>
              <w:jc w:val="center"/>
            </w:pPr>
            <w:r w:rsidRPr="008926BC">
              <w:t>6240 (2.5%)</w:t>
            </w:r>
          </w:p>
        </w:tc>
        <w:tc>
          <w:tcPr>
            <w:tcW w:w="1531" w:type="dxa"/>
            <w:tcBorders>
              <w:top w:val="single" w:sz="4" w:space="0" w:color="auto"/>
              <w:bottom w:val="single" w:sz="4" w:space="0" w:color="auto"/>
            </w:tcBorders>
            <w:noWrap/>
            <w:hideMark/>
          </w:tcPr>
          <w:p w14:paraId="2ECB95B5" w14:textId="77777777" w:rsidR="008926BC" w:rsidRPr="008926BC" w:rsidRDefault="008926BC" w:rsidP="0017307F">
            <w:pPr>
              <w:jc w:val="center"/>
            </w:pPr>
            <w:r w:rsidRPr="008926BC">
              <w:t>451 (17.2%)</w:t>
            </w:r>
          </w:p>
        </w:tc>
        <w:tc>
          <w:tcPr>
            <w:tcW w:w="1701" w:type="dxa"/>
            <w:tcBorders>
              <w:top w:val="single" w:sz="4" w:space="0" w:color="auto"/>
              <w:bottom w:val="single" w:sz="4" w:space="0" w:color="auto"/>
            </w:tcBorders>
            <w:noWrap/>
            <w:hideMark/>
          </w:tcPr>
          <w:p w14:paraId="533B0084" w14:textId="77777777" w:rsidR="008926BC" w:rsidRPr="008926BC" w:rsidRDefault="008926BC" w:rsidP="0017307F">
            <w:pPr>
              <w:jc w:val="center"/>
            </w:pPr>
            <w:r w:rsidRPr="008926BC">
              <w:t>180 (14.9%)</w:t>
            </w:r>
          </w:p>
        </w:tc>
        <w:tc>
          <w:tcPr>
            <w:tcW w:w="1644" w:type="dxa"/>
            <w:tcBorders>
              <w:top w:val="single" w:sz="4" w:space="0" w:color="auto"/>
              <w:bottom w:val="single" w:sz="4" w:space="0" w:color="auto"/>
            </w:tcBorders>
            <w:noWrap/>
            <w:hideMark/>
          </w:tcPr>
          <w:p w14:paraId="198FB7E6" w14:textId="77777777" w:rsidR="008926BC" w:rsidRPr="008926BC" w:rsidRDefault="008926BC" w:rsidP="0017307F">
            <w:pPr>
              <w:jc w:val="center"/>
            </w:pPr>
            <w:r w:rsidRPr="008926BC">
              <w:t>763 (19.0%)</w:t>
            </w:r>
          </w:p>
        </w:tc>
      </w:tr>
      <w:tr w:rsidR="008926BC" w:rsidRPr="008926BC" w14:paraId="2D365C60" w14:textId="77777777" w:rsidTr="000256DD">
        <w:trPr>
          <w:trHeight w:val="300"/>
        </w:trPr>
        <w:tc>
          <w:tcPr>
            <w:tcW w:w="3060" w:type="dxa"/>
            <w:tcBorders>
              <w:top w:val="single" w:sz="4" w:space="0" w:color="auto"/>
            </w:tcBorders>
            <w:noWrap/>
            <w:hideMark/>
          </w:tcPr>
          <w:p w14:paraId="32A67A02" w14:textId="77777777" w:rsidR="008926BC" w:rsidRPr="008926BC" w:rsidRDefault="008926BC">
            <w:r w:rsidRPr="008926BC">
              <w:lastRenderedPageBreak/>
              <w:t>BMI</w:t>
            </w:r>
          </w:p>
        </w:tc>
        <w:tc>
          <w:tcPr>
            <w:tcW w:w="1980" w:type="dxa"/>
            <w:tcBorders>
              <w:top w:val="single" w:sz="4" w:space="0" w:color="auto"/>
            </w:tcBorders>
            <w:noWrap/>
            <w:hideMark/>
          </w:tcPr>
          <w:p w14:paraId="37A36862" w14:textId="77777777" w:rsidR="008926BC" w:rsidRPr="008926BC" w:rsidRDefault="008926BC" w:rsidP="0017307F">
            <w:pPr>
              <w:jc w:val="center"/>
            </w:pPr>
          </w:p>
        </w:tc>
        <w:tc>
          <w:tcPr>
            <w:tcW w:w="1531" w:type="dxa"/>
            <w:tcBorders>
              <w:top w:val="single" w:sz="4" w:space="0" w:color="auto"/>
            </w:tcBorders>
            <w:noWrap/>
            <w:hideMark/>
          </w:tcPr>
          <w:p w14:paraId="12E84049" w14:textId="77777777" w:rsidR="008926BC" w:rsidRPr="008926BC" w:rsidRDefault="008926BC" w:rsidP="0017307F">
            <w:pPr>
              <w:jc w:val="center"/>
            </w:pPr>
          </w:p>
        </w:tc>
        <w:tc>
          <w:tcPr>
            <w:tcW w:w="1701" w:type="dxa"/>
            <w:tcBorders>
              <w:top w:val="single" w:sz="4" w:space="0" w:color="auto"/>
            </w:tcBorders>
            <w:noWrap/>
            <w:hideMark/>
          </w:tcPr>
          <w:p w14:paraId="72F6EB56" w14:textId="77777777" w:rsidR="008926BC" w:rsidRPr="008926BC" w:rsidRDefault="008926BC" w:rsidP="0017307F">
            <w:pPr>
              <w:jc w:val="center"/>
            </w:pPr>
          </w:p>
        </w:tc>
        <w:tc>
          <w:tcPr>
            <w:tcW w:w="1644" w:type="dxa"/>
            <w:tcBorders>
              <w:top w:val="single" w:sz="4" w:space="0" w:color="auto"/>
            </w:tcBorders>
            <w:noWrap/>
            <w:hideMark/>
          </w:tcPr>
          <w:p w14:paraId="05AF32A3" w14:textId="77777777" w:rsidR="008926BC" w:rsidRPr="008926BC" w:rsidRDefault="008926BC" w:rsidP="0017307F">
            <w:pPr>
              <w:jc w:val="center"/>
            </w:pPr>
          </w:p>
        </w:tc>
      </w:tr>
      <w:tr w:rsidR="008926BC" w:rsidRPr="008926BC" w14:paraId="3B63E1A5" w14:textId="77777777" w:rsidTr="000256DD">
        <w:trPr>
          <w:trHeight w:val="300"/>
        </w:trPr>
        <w:tc>
          <w:tcPr>
            <w:tcW w:w="3060" w:type="dxa"/>
            <w:noWrap/>
            <w:hideMark/>
          </w:tcPr>
          <w:p w14:paraId="346456C7" w14:textId="364610D3" w:rsidR="008926BC" w:rsidRPr="008926BC" w:rsidRDefault="008926BC">
            <w:r w:rsidRPr="008926BC">
              <w:t xml:space="preserve">   </w:t>
            </w:r>
            <w:r w:rsidR="00F17FBF" w:rsidRPr="00965663">
              <w:rPr>
                <w:rFonts w:ascii="Calibri" w:eastAsia="Times New Roman" w:hAnsi="Calibri" w:cs="Calibri"/>
                <w:color w:val="000000"/>
                <w:lang w:eastAsia="en-GB"/>
              </w:rPr>
              <w:t>&lt; 25</w:t>
            </w:r>
            <w:r w:rsidR="00F17FBF">
              <w:rPr>
                <w:rFonts w:ascii="Calibri" w:eastAsia="Times New Roman" w:hAnsi="Calibri" w:cs="Calibri"/>
                <w:color w:val="000000"/>
                <w:lang w:eastAsia="en-GB"/>
              </w:rPr>
              <w:t xml:space="preserve"> </w:t>
            </w:r>
            <w:r w:rsidR="00F17FBF" w:rsidRPr="00965663">
              <w:rPr>
                <w:rFonts w:cstheme="minorHAnsi"/>
              </w:rPr>
              <w:t>kg/m</w:t>
            </w:r>
            <w:r w:rsidR="00F17FBF" w:rsidRPr="00965663">
              <w:rPr>
                <w:rFonts w:cstheme="minorHAnsi"/>
                <w:vertAlign w:val="superscript"/>
              </w:rPr>
              <w:t>2</w:t>
            </w:r>
          </w:p>
        </w:tc>
        <w:tc>
          <w:tcPr>
            <w:tcW w:w="1980" w:type="dxa"/>
            <w:noWrap/>
            <w:hideMark/>
          </w:tcPr>
          <w:p w14:paraId="0861EE08" w14:textId="77777777" w:rsidR="008926BC" w:rsidRPr="008926BC" w:rsidRDefault="008926BC" w:rsidP="0017307F">
            <w:pPr>
              <w:jc w:val="center"/>
            </w:pPr>
            <w:r w:rsidRPr="008926BC">
              <w:t>19151 (7.6%)</w:t>
            </w:r>
          </w:p>
        </w:tc>
        <w:tc>
          <w:tcPr>
            <w:tcW w:w="1531" w:type="dxa"/>
            <w:noWrap/>
            <w:hideMark/>
          </w:tcPr>
          <w:p w14:paraId="2FF5654D" w14:textId="77777777" w:rsidR="008926BC" w:rsidRPr="008926BC" w:rsidRDefault="008926BC" w:rsidP="0017307F">
            <w:pPr>
              <w:jc w:val="center"/>
            </w:pPr>
            <w:r w:rsidRPr="008926BC">
              <w:t>160 (6.1%)</w:t>
            </w:r>
          </w:p>
        </w:tc>
        <w:tc>
          <w:tcPr>
            <w:tcW w:w="1701" w:type="dxa"/>
            <w:noWrap/>
            <w:hideMark/>
          </w:tcPr>
          <w:p w14:paraId="743BFDE1" w14:textId="77777777" w:rsidR="008926BC" w:rsidRPr="008926BC" w:rsidRDefault="008926BC" w:rsidP="0017307F">
            <w:pPr>
              <w:jc w:val="center"/>
            </w:pPr>
            <w:r w:rsidRPr="008926BC">
              <w:t>66 (5.5%)</w:t>
            </w:r>
          </w:p>
        </w:tc>
        <w:tc>
          <w:tcPr>
            <w:tcW w:w="1644" w:type="dxa"/>
            <w:noWrap/>
            <w:hideMark/>
          </w:tcPr>
          <w:p w14:paraId="3C87A8CF" w14:textId="77777777" w:rsidR="008926BC" w:rsidRPr="008926BC" w:rsidRDefault="008926BC" w:rsidP="0017307F">
            <w:pPr>
              <w:jc w:val="center"/>
            </w:pPr>
            <w:r w:rsidRPr="008926BC">
              <w:t>234 (5.8%)</w:t>
            </w:r>
          </w:p>
        </w:tc>
      </w:tr>
      <w:tr w:rsidR="008926BC" w:rsidRPr="008926BC" w14:paraId="4519A989" w14:textId="77777777" w:rsidTr="000256DD">
        <w:trPr>
          <w:trHeight w:val="300"/>
        </w:trPr>
        <w:tc>
          <w:tcPr>
            <w:tcW w:w="3060" w:type="dxa"/>
            <w:noWrap/>
            <w:hideMark/>
          </w:tcPr>
          <w:p w14:paraId="01D4459F" w14:textId="505EC5DC" w:rsidR="008926BC" w:rsidRPr="008926BC" w:rsidRDefault="008926BC">
            <w:r w:rsidRPr="008926BC">
              <w:t xml:space="preserve">   </w:t>
            </w:r>
            <w:r w:rsidR="00F17FBF" w:rsidRPr="00965663">
              <w:rPr>
                <w:rFonts w:ascii="Calibri" w:eastAsia="Times New Roman" w:hAnsi="Calibri" w:cs="Calibri"/>
                <w:color w:val="000000"/>
                <w:lang w:eastAsia="en-GB"/>
              </w:rPr>
              <w:t>≥ 25 and &lt; 30</w:t>
            </w:r>
            <w:r w:rsidR="00F17FBF">
              <w:rPr>
                <w:rFonts w:ascii="Calibri" w:eastAsia="Times New Roman" w:hAnsi="Calibri" w:cs="Calibri"/>
                <w:color w:val="000000"/>
                <w:lang w:eastAsia="en-GB"/>
              </w:rPr>
              <w:t xml:space="preserve"> </w:t>
            </w:r>
            <w:r w:rsidR="00F17FBF" w:rsidRPr="00965663">
              <w:rPr>
                <w:rFonts w:cstheme="minorHAnsi"/>
              </w:rPr>
              <w:t>kg/m</w:t>
            </w:r>
            <w:r w:rsidR="00F17FBF" w:rsidRPr="00965663">
              <w:rPr>
                <w:rFonts w:cstheme="minorHAnsi"/>
                <w:vertAlign w:val="superscript"/>
              </w:rPr>
              <w:t>2</w:t>
            </w:r>
          </w:p>
        </w:tc>
        <w:tc>
          <w:tcPr>
            <w:tcW w:w="1980" w:type="dxa"/>
            <w:noWrap/>
            <w:hideMark/>
          </w:tcPr>
          <w:p w14:paraId="477F8D99" w14:textId="77777777" w:rsidR="008926BC" w:rsidRPr="008926BC" w:rsidRDefault="008926BC" w:rsidP="0017307F">
            <w:pPr>
              <w:jc w:val="center"/>
            </w:pPr>
            <w:r w:rsidRPr="008926BC">
              <w:t>62238 (24.8%)</w:t>
            </w:r>
          </w:p>
        </w:tc>
        <w:tc>
          <w:tcPr>
            <w:tcW w:w="1531" w:type="dxa"/>
            <w:noWrap/>
            <w:hideMark/>
          </w:tcPr>
          <w:p w14:paraId="03680034" w14:textId="77777777" w:rsidR="008926BC" w:rsidRPr="008926BC" w:rsidRDefault="008926BC" w:rsidP="0017307F">
            <w:pPr>
              <w:jc w:val="center"/>
            </w:pPr>
            <w:r w:rsidRPr="008926BC">
              <w:t>453 (17.3%)</w:t>
            </w:r>
          </w:p>
        </w:tc>
        <w:tc>
          <w:tcPr>
            <w:tcW w:w="1701" w:type="dxa"/>
            <w:noWrap/>
            <w:hideMark/>
          </w:tcPr>
          <w:p w14:paraId="47DC784C" w14:textId="77777777" w:rsidR="008926BC" w:rsidRPr="008926BC" w:rsidRDefault="008926BC" w:rsidP="0017307F">
            <w:pPr>
              <w:jc w:val="center"/>
            </w:pPr>
            <w:r w:rsidRPr="008926BC">
              <w:t>216 (17.8%)</w:t>
            </w:r>
          </w:p>
        </w:tc>
        <w:tc>
          <w:tcPr>
            <w:tcW w:w="1644" w:type="dxa"/>
            <w:noWrap/>
            <w:hideMark/>
          </w:tcPr>
          <w:p w14:paraId="6FFFD84B" w14:textId="77777777" w:rsidR="008926BC" w:rsidRPr="008926BC" w:rsidRDefault="008926BC" w:rsidP="0017307F">
            <w:pPr>
              <w:jc w:val="center"/>
            </w:pPr>
            <w:r w:rsidRPr="008926BC">
              <w:t>772 (19.2%)</w:t>
            </w:r>
          </w:p>
        </w:tc>
      </w:tr>
      <w:tr w:rsidR="008926BC" w:rsidRPr="008926BC" w14:paraId="459ED7FE" w14:textId="77777777" w:rsidTr="000256DD">
        <w:trPr>
          <w:trHeight w:val="300"/>
        </w:trPr>
        <w:tc>
          <w:tcPr>
            <w:tcW w:w="3060" w:type="dxa"/>
            <w:noWrap/>
            <w:hideMark/>
          </w:tcPr>
          <w:p w14:paraId="0489C304" w14:textId="3F4554D2" w:rsidR="008926BC" w:rsidRPr="008926BC" w:rsidRDefault="008926BC">
            <w:r w:rsidRPr="008926BC">
              <w:t xml:space="preserve">   </w:t>
            </w:r>
            <w:r w:rsidR="00F17FBF" w:rsidRPr="00965663">
              <w:rPr>
                <w:rFonts w:ascii="Calibri" w:eastAsia="Times New Roman" w:hAnsi="Calibri" w:cs="Calibri"/>
                <w:color w:val="000000"/>
                <w:lang w:eastAsia="en-GB"/>
              </w:rPr>
              <w:t>≥ 30 and &lt; 35</w:t>
            </w:r>
            <w:r w:rsidR="00F17FBF">
              <w:rPr>
                <w:rFonts w:ascii="Calibri" w:eastAsia="Times New Roman" w:hAnsi="Calibri" w:cs="Calibri"/>
                <w:color w:val="000000"/>
                <w:lang w:eastAsia="en-GB"/>
              </w:rPr>
              <w:t xml:space="preserve"> </w:t>
            </w:r>
            <w:r w:rsidR="00F17FBF" w:rsidRPr="00965663">
              <w:rPr>
                <w:rFonts w:cstheme="minorHAnsi"/>
              </w:rPr>
              <w:t>kg/m</w:t>
            </w:r>
            <w:r w:rsidR="00F17FBF" w:rsidRPr="00965663">
              <w:rPr>
                <w:rFonts w:cstheme="minorHAnsi"/>
                <w:vertAlign w:val="superscript"/>
              </w:rPr>
              <w:t>2</w:t>
            </w:r>
          </w:p>
        </w:tc>
        <w:tc>
          <w:tcPr>
            <w:tcW w:w="1980" w:type="dxa"/>
            <w:noWrap/>
            <w:hideMark/>
          </w:tcPr>
          <w:p w14:paraId="340B268D" w14:textId="77777777" w:rsidR="008926BC" w:rsidRPr="008926BC" w:rsidRDefault="008926BC" w:rsidP="0017307F">
            <w:pPr>
              <w:jc w:val="center"/>
            </w:pPr>
            <w:r w:rsidRPr="008926BC">
              <w:t>66877 (26.6%)</w:t>
            </w:r>
          </w:p>
        </w:tc>
        <w:tc>
          <w:tcPr>
            <w:tcW w:w="1531" w:type="dxa"/>
            <w:noWrap/>
            <w:hideMark/>
          </w:tcPr>
          <w:p w14:paraId="2AD2CE9C" w14:textId="77777777" w:rsidR="008926BC" w:rsidRPr="008926BC" w:rsidRDefault="008926BC" w:rsidP="0017307F">
            <w:pPr>
              <w:jc w:val="center"/>
            </w:pPr>
            <w:r w:rsidRPr="008926BC">
              <w:t>750 (28.6%)</w:t>
            </w:r>
          </w:p>
        </w:tc>
        <w:tc>
          <w:tcPr>
            <w:tcW w:w="1701" w:type="dxa"/>
            <w:noWrap/>
            <w:hideMark/>
          </w:tcPr>
          <w:p w14:paraId="744CF2E9" w14:textId="77777777" w:rsidR="008926BC" w:rsidRPr="008926BC" w:rsidRDefault="008926BC" w:rsidP="0017307F">
            <w:pPr>
              <w:jc w:val="center"/>
            </w:pPr>
            <w:r w:rsidRPr="008926BC">
              <w:t>349 (28.8%)</w:t>
            </w:r>
          </w:p>
        </w:tc>
        <w:tc>
          <w:tcPr>
            <w:tcW w:w="1644" w:type="dxa"/>
            <w:noWrap/>
            <w:hideMark/>
          </w:tcPr>
          <w:p w14:paraId="470FD658" w14:textId="77777777" w:rsidR="008926BC" w:rsidRPr="008926BC" w:rsidRDefault="008926BC" w:rsidP="0017307F">
            <w:pPr>
              <w:jc w:val="center"/>
            </w:pPr>
            <w:r w:rsidRPr="008926BC">
              <w:t>1087 (27.1%)</w:t>
            </w:r>
          </w:p>
        </w:tc>
      </w:tr>
      <w:tr w:rsidR="008926BC" w:rsidRPr="008926BC" w14:paraId="1A062D07" w14:textId="77777777" w:rsidTr="000256DD">
        <w:trPr>
          <w:trHeight w:val="300"/>
        </w:trPr>
        <w:tc>
          <w:tcPr>
            <w:tcW w:w="3060" w:type="dxa"/>
            <w:noWrap/>
            <w:hideMark/>
          </w:tcPr>
          <w:p w14:paraId="79D105EF" w14:textId="07B6D7A5" w:rsidR="008926BC" w:rsidRPr="008926BC" w:rsidRDefault="008926BC">
            <w:r w:rsidRPr="008926BC">
              <w:t xml:space="preserve">   </w:t>
            </w:r>
            <w:r w:rsidR="00F17FBF" w:rsidRPr="00965663">
              <w:rPr>
                <w:rFonts w:ascii="Calibri" w:eastAsia="Times New Roman" w:hAnsi="Calibri" w:cs="Calibri"/>
                <w:color w:val="000000"/>
                <w:lang w:eastAsia="en-GB"/>
              </w:rPr>
              <w:t>≥ 35 and &lt; 40</w:t>
            </w:r>
            <w:r w:rsidR="00F17FBF">
              <w:rPr>
                <w:rFonts w:ascii="Calibri" w:eastAsia="Times New Roman" w:hAnsi="Calibri" w:cs="Calibri"/>
                <w:color w:val="000000"/>
                <w:lang w:eastAsia="en-GB"/>
              </w:rPr>
              <w:t xml:space="preserve"> </w:t>
            </w:r>
            <w:r w:rsidR="00F17FBF" w:rsidRPr="00965663">
              <w:rPr>
                <w:rFonts w:cstheme="minorHAnsi"/>
              </w:rPr>
              <w:t>kg/m</w:t>
            </w:r>
            <w:r w:rsidR="00F17FBF" w:rsidRPr="00965663">
              <w:rPr>
                <w:rFonts w:cstheme="minorHAnsi"/>
                <w:vertAlign w:val="superscript"/>
              </w:rPr>
              <w:t>2</w:t>
            </w:r>
          </w:p>
        </w:tc>
        <w:tc>
          <w:tcPr>
            <w:tcW w:w="1980" w:type="dxa"/>
            <w:noWrap/>
            <w:hideMark/>
          </w:tcPr>
          <w:p w14:paraId="62DD99C8" w14:textId="77777777" w:rsidR="008926BC" w:rsidRPr="008926BC" w:rsidRDefault="008926BC" w:rsidP="0017307F">
            <w:pPr>
              <w:jc w:val="center"/>
            </w:pPr>
            <w:r w:rsidRPr="008926BC">
              <w:t>37440 (14.9%)</w:t>
            </w:r>
          </w:p>
        </w:tc>
        <w:tc>
          <w:tcPr>
            <w:tcW w:w="1531" w:type="dxa"/>
            <w:noWrap/>
            <w:hideMark/>
          </w:tcPr>
          <w:p w14:paraId="6A618683" w14:textId="77777777" w:rsidR="008926BC" w:rsidRPr="008926BC" w:rsidRDefault="008926BC" w:rsidP="0017307F">
            <w:pPr>
              <w:jc w:val="center"/>
            </w:pPr>
            <w:r w:rsidRPr="008926BC">
              <w:t>496 (18.9%)</w:t>
            </w:r>
          </w:p>
        </w:tc>
        <w:tc>
          <w:tcPr>
            <w:tcW w:w="1701" w:type="dxa"/>
            <w:noWrap/>
            <w:hideMark/>
          </w:tcPr>
          <w:p w14:paraId="3A724F45" w14:textId="77777777" w:rsidR="008926BC" w:rsidRPr="008926BC" w:rsidRDefault="008926BC" w:rsidP="0017307F">
            <w:pPr>
              <w:jc w:val="center"/>
            </w:pPr>
            <w:r w:rsidRPr="008926BC">
              <w:t>206 (17.0%)</w:t>
            </w:r>
          </w:p>
        </w:tc>
        <w:tc>
          <w:tcPr>
            <w:tcW w:w="1644" w:type="dxa"/>
            <w:noWrap/>
            <w:hideMark/>
          </w:tcPr>
          <w:p w14:paraId="4E57D153" w14:textId="77777777" w:rsidR="008926BC" w:rsidRPr="008926BC" w:rsidRDefault="008926BC" w:rsidP="0017307F">
            <w:pPr>
              <w:jc w:val="center"/>
            </w:pPr>
            <w:r w:rsidRPr="008926BC">
              <w:t>706 (17.6%)</w:t>
            </w:r>
          </w:p>
        </w:tc>
      </w:tr>
      <w:tr w:rsidR="008926BC" w:rsidRPr="008926BC" w14:paraId="4B4AF282" w14:textId="77777777" w:rsidTr="000256DD">
        <w:trPr>
          <w:trHeight w:val="300"/>
        </w:trPr>
        <w:tc>
          <w:tcPr>
            <w:tcW w:w="3060" w:type="dxa"/>
            <w:noWrap/>
            <w:hideMark/>
          </w:tcPr>
          <w:p w14:paraId="79FA3124" w14:textId="0497A4B3" w:rsidR="008926BC" w:rsidRPr="008926BC" w:rsidRDefault="008926BC">
            <w:r w:rsidRPr="008926BC">
              <w:t xml:space="preserve">   </w:t>
            </w:r>
            <w:r w:rsidR="00F17FBF" w:rsidRPr="00965663">
              <w:rPr>
                <w:rFonts w:ascii="Calibri" w:eastAsia="Times New Roman" w:hAnsi="Calibri" w:cs="Calibri"/>
                <w:color w:val="000000"/>
                <w:lang w:eastAsia="en-GB"/>
              </w:rPr>
              <w:t>≥ 40</w:t>
            </w:r>
            <w:r w:rsidR="00F17FBF">
              <w:rPr>
                <w:rFonts w:ascii="Calibri" w:eastAsia="Times New Roman" w:hAnsi="Calibri" w:cs="Calibri"/>
                <w:color w:val="000000"/>
                <w:lang w:eastAsia="en-GB"/>
              </w:rPr>
              <w:t xml:space="preserve"> </w:t>
            </w:r>
            <w:r w:rsidR="00F17FBF" w:rsidRPr="00965663">
              <w:rPr>
                <w:rFonts w:cstheme="minorHAnsi"/>
              </w:rPr>
              <w:t>kg/m</w:t>
            </w:r>
            <w:r w:rsidR="00F17FBF" w:rsidRPr="00965663">
              <w:rPr>
                <w:rFonts w:cstheme="minorHAnsi"/>
                <w:vertAlign w:val="superscript"/>
              </w:rPr>
              <w:t>2</w:t>
            </w:r>
          </w:p>
        </w:tc>
        <w:tc>
          <w:tcPr>
            <w:tcW w:w="1980" w:type="dxa"/>
            <w:noWrap/>
            <w:hideMark/>
          </w:tcPr>
          <w:p w14:paraId="0E3C3CD9" w14:textId="77777777" w:rsidR="008926BC" w:rsidRPr="008926BC" w:rsidRDefault="008926BC" w:rsidP="0017307F">
            <w:pPr>
              <w:jc w:val="center"/>
            </w:pPr>
            <w:r w:rsidRPr="008926BC">
              <w:t>28202 (11.2%)</w:t>
            </w:r>
          </w:p>
        </w:tc>
        <w:tc>
          <w:tcPr>
            <w:tcW w:w="1531" w:type="dxa"/>
            <w:noWrap/>
            <w:hideMark/>
          </w:tcPr>
          <w:p w14:paraId="37F71398" w14:textId="77777777" w:rsidR="008926BC" w:rsidRPr="008926BC" w:rsidRDefault="008926BC" w:rsidP="0017307F">
            <w:pPr>
              <w:jc w:val="center"/>
            </w:pPr>
            <w:r w:rsidRPr="008926BC">
              <w:t>392 (15.0%)</w:t>
            </w:r>
          </w:p>
        </w:tc>
        <w:tc>
          <w:tcPr>
            <w:tcW w:w="1701" w:type="dxa"/>
            <w:noWrap/>
            <w:hideMark/>
          </w:tcPr>
          <w:p w14:paraId="1CB781FE" w14:textId="77777777" w:rsidR="008926BC" w:rsidRPr="008926BC" w:rsidRDefault="008926BC" w:rsidP="0017307F">
            <w:pPr>
              <w:jc w:val="center"/>
            </w:pPr>
            <w:r w:rsidRPr="008926BC">
              <w:t>196 (16.2%)</w:t>
            </w:r>
          </w:p>
        </w:tc>
        <w:tc>
          <w:tcPr>
            <w:tcW w:w="1644" w:type="dxa"/>
            <w:noWrap/>
            <w:hideMark/>
          </w:tcPr>
          <w:p w14:paraId="4702A399" w14:textId="77777777" w:rsidR="008926BC" w:rsidRPr="008926BC" w:rsidRDefault="008926BC" w:rsidP="0017307F">
            <w:pPr>
              <w:jc w:val="center"/>
            </w:pPr>
            <w:r w:rsidRPr="008926BC">
              <w:t>623 (15.5%)</w:t>
            </w:r>
          </w:p>
        </w:tc>
      </w:tr>
      <w:tr w:rsidR="008926BC" w:rsidRPr="008926BC" w14:paraId="4116483C" w14:textId="77777777" w:rsidTr="000256DD">
        <w:trPr>
          <w:trHeight w:val="300"/>
        </w:trPr>
        <w:tc>
          <w:tcPr>
            <w:tcW w:w="3060" w:type="dxa"/>
            <w:tcBorders>
              <w:bottom w:val="single" w:sz="4" w:space="0" w:color="auto"/>
            </w:tcBorders>
            <w:noWrap/>
            <w:hideMark/>
          </w:tcPr>
          <w:p w14:paraId="15463B79" w14:textId="77777777" w:rsidR="008926BC" w:rsidRPr="008926BC" w:rsidRDefault="008926BC">
            <w:r w:rsidRPr="008926BC">
              <w:t xml:space="preserve">   Missing</w:t>
            </w:r>
          </w:p>
        </w:tc>
        <w:tc>
          <w:tcPr>
            <w:tcW w:w="1980" w:type="dxa"/>
            <w:tcBorders>
              <w:bottom w:val="single" w:sz="4" w:space="0" w:color="auto"/>
            </w:tcBorders>
            <w:noWrap/>
            <w:hideMark/>
          </w:tcPr>
          <w:p w14:paraId="4264470E" w14:textId="77777777" w:rsidR="008926BC" w:rsidRPr="008926BC" w:rsidRDefault="008926BC" w:rsidP="0017307F">
            <w:pPr>
              <w:jc w:val="center"/>
            </w:pPr>
            <w:r w:rsidRPr="008926BC">
              <w:t>36543 (14.6%)</w:t>
            </w:r>
          </w:p>
        </w:tc>
        <w:tc>
          <w:tcPr>
            <w:tcW w:w="1531" w:type="dxa"/>
            <w:tcBorders>
              <w:bottom w:val="single" w:sz="4" w:space="0" w:color="auto"/>
            </w:tcBorders>
            <w:noWrap/>
            <w:hideMark/>
          </w:tcPr>
          <w:p w14:paraId="1C06C379" w14:textId="77777777" w:rsidR="008926BC" w:rsidRPr="008926BC" w:rsidRDefault="008926BC" w:rsidP="0017307F">
            <w:pPr>
              <w:jc w:val="center"/>
            </w:pPr>
            <w:r w:rsidRPr="008926BC">
              <w:t>358 (13.7%)</w:t>
            </w:r>
          </w:p>
        </w:tc>
        <w:tc>
          <w:tcPr>
            <w:tcW w:w="1701" w:type="dxa"/>
            <w:tcBorders>
              <w:bottom w:val="single" w:sz="4" w:space="0" w:color="auto"/>
            </w:tcBorders>
            <w:noWrap/>
            <w:hideMark/>
          </w:tcPr>
          <w:p w14:paraId="4A85B533" w14:textId="77777777" w:rsidR="008926BC" w:rsidRPr="008926BC" w:rsidRDefault="008926BC" w:rsidP="0017307F">
            <w:pPr>
              <w:jc w:val="center"/>
            </w:pPr>
            <w:r w:rsidRPr="008926BC">
              <w:t>171 (14.1%)</w:t>
            </w:r>
          </w:p>
        </w:tc>
        <w:tc>
          <w:tcPr>
            <w:tcW w:w="1644" w:type="dxa"/>
            <w:tcBorders>
              <w:bottom w:val="single" w:sz="4" w:space="0" w:color="auto"/>
            </w:tcBorders>
            <w:noWrap/>
            <w:hideMark/>
          </w:tcPr>
          <w:p w14:paraId="068540DE" w14:textId="77777777" w:rsidR="008926BC" w:rsidRPr="008926BC" w:rsidRDefault="008926BC" w:rsidP="0017307F">
            <w:pPr>
              <w:jc w:val="center"/>
            </w:pPr>
            <w:r w:rsidRPr="008926BC">
              <w:t>581 (14.5%)</w:t>
            </w:r>
          </w:p>
        </w:tc>
      </w:tr>
      <w:tr w:rsidR="008926BC" w:rsidRPr="008926BC" w14:paraId="09EF2E58" w14:textId="77777777" w:rsidTr="000256DD">
        <w:trPr>
          <w:trHeight w:val="300"/>
        </w:trPr>
        <w:tc>
          <w:tcPr>
            <w:tcW w:w="3060" w:type="dxa"/>
            <w:tcBorders>
              <w:top w:val="single" w:sz="4" w:space="0" w:color="auto"/>
            </w:tcBorders>
            <w:noWrap/>
            <w:hideMark/>
          </w:tcPr>
          <w:p w14:paraId="0EDDF97F" w14:textId="77777777" w:rsidR="008926BC" w:rsidRPr="008926BC" w:rsidRDefault="008926BC">
            <w:r w:rsidRPr="008926BC">
              <w:t>Smoking</w:t>
            </w:r>
          </w:p>
        </w:tc>
        <w:tc>
          <w:tcPr>
            <w:tcW w:w="1980" w:type="dxa"/>
            <w:tcBorders>
              <w:top w:val="single" w:sz="4" w:space="0" w:color="auto"/>
            </w:tcBorders>
            <w:noWrap/>
            <w:hideMark/>
          </w:tcPr>
          <w:p w14:paraId="74B92C7D" w14:textId="77777777" w:rsidR="008926BC" w:rsidRPr="008926BC" w:rsidRDefault="008926BC" w:rsidP="0017307F">
            <w:pPr>
              <w:jc w:val="center"/>
            </w:pPr>
          </w:p>
        </w:tc>
        <w:tc>
          <w:tcPr>
            <w:tcW w:w="1531" w:type="dxa"/>
            <w:tcBorders>
              <w:top w:val="single" w:sz="4" w:space="0" w:color="auto"/>
            </w:tcBorders>
            <w:noWrap/>
            <w:hideMark/>
          </w:tcPr>
          <w:p w14:paraId="7EECAFD1" w14:textId="77777777" w:rsidR="008926BC" w:rsidRPr="008926BC" w:rsidRDefault="008926BC" w:rsidP="0017307F">
            <w:pPr>
              <w:jc w:val="center"/>
            </w:pPr>
          </w:p>
        </w:tc>
        <w:tc>
          <w:tcPr>
            <w:tcW w:w="1701" w:type="dxa"/>
            <w:tcBorders>
              <w:top w:val="single" w:sz="4" w:space="0" w:color="auto"/>
            </w:tcBorders>
            <w:noWrap/>
            <w:hideMark/>
          </w:tcPr>
          <w:p w14:paraId="5921E13B" w14:textId="77777777" w:rsidR="008926BC" w:rsidRPr="008926BC" w:rsidRDefault="008926BC" w:rsidP="0017307F">
            <w:pPr>
              <w:jc w:val="center"/>
            </w:pPr>
          </w:p>
        </w:tc>
        <w:tc>
          <w:tcPr>
            <w:tcW w:w="1644" w:type="dxa"/>
            <w:tcBorders>
              <w:top w:val="single" w:sz="4" w:space="0" w:color="auto"/>
            </w:tcBorders>
            <w:noWrap/>
            <w:hideMark/>
          </w:tcPr>
          <w:p w14:paraId="03CA7B77" w14:textId="77777777" w:rsidR="008926BC" w:rsidRPr="008926BC" w:rsidRDefault="008926BC" w:rsidP="0017307F">
            <w:pPr>
              <w:jc w:val="center"/>
            </w:pPr>
          </w:p>
        </w:tc>
      </w:tr>
      <w:tr w:rsidR="008926BC" w:rsidRPr="008926BC" w14:paraId="03A01F82" w14:textId="77777777" w:rsidTr="000256DD">
        <w:trPr>
          <w:trHeight w:val="300"/>
        </w:trPr>
        <w:tc>
          <w:tcPr>
            <w:tcW w:w="3060" w:type="dxa"/>
            <w:noWrap/>
            <w:hideMark/>
          </w:tcPr>
          <w:p w14:paraId="37D19C98" w14:textId="77777777" w:rsidR="008926BC" w:rsidRPr="008926BC" w:rsidRDefault="008926BC">
            <w:r w:rsidRPr="008926BC">
              <w:t xml:space="preserve">   Never smoked</w:t>
            </w:r>
          </w:p>
        </w:tc>
        <w:tc>
          <w:tcPr>
            <w:tcW w:w="1980" w:type="dxa"/>
            <w:noWrap/>
            <w:hideMark/>
          </w:tcPr>
          <w:p w14:paraId="7F7136A7" w14:textId="77777777" w:rsidR="008926BC" w:rsidRPr="008926BC" w:rsidRDefault="008926BC" w:rsidP="0017307F">
            <w:pPr>
              <w:jc w:val="center"/>
            </w:pPr>
            <w:r w:rsidRPr="008926BC">
              <w:t>112183 (44.7%)</w:t>
            </w:r>
          </w:p>
        </w:tc>
        <w:tc>
          <w:tcPr>
            <w:tcW w:w="1531" w:type="dxa"/>
            <w:noWrap/>
            <w:hideMark/>
          </w:tcPr>
          <w:p w14:paraId="354A90CA" w14:textId="77777777" w:rsidR="008926BC" w:rsidRPr="008926BC" w:rsidRDefault="008926BC" w:rsidP="0017307F">
            <w:pPr>
              <w:jc w:val="center"/>
            </w:pPr>
            <w:r w:rsidRPr="008926BC">
              <w:t>669 (25.5%)</w:t>
            </w:r>
          </w:p>
        </w:tc>
        <w:tc>
          <w:tcPr>
            <w:tcW w:w="1701" w:type="dxa"/>
            <w:noWrap/>
            <w:hideMark/>
          </w:tcPr>
          <w:p w14:paraId="08A1736C" w14:textId="77777777" w:rsidR="008926BC" w:rsidRPr="008926BC" w:rsidRDefault="008926BC" w:rsidP="0017307F">
            <w:pPr>
              <w:jc w:val="center"/>
            </w:pPr>
            <w:r w:rsidRPr="008926BC">
              <w:t>368 (30.4%)</w:t>
            </w:r>
          </w:p>
        </w:tc>
        <w:tc>
          <w:tcPr>
            <w:tcW w:w="1644" w:type="dxa"/>
            <w:noWrap/>
            <w:hideMark/>
          </w:tcPr>
          <w:p w14:paraId="34D5A823" w14:textId="77777777" w:rsidR="008926BC" w:rsidRPr="008926BC" w:rsidRDefault="008926BC" w:rsidP="0017307F">
            <w:pPr>
              <w:jc w:val="center"/>
            </w:pPr>
            <w:r w:rsidRPr="008926BC">
              <w:t>1335 (33.3%)</w:t>
            </w:r>
          </w:p>
        </w:tc>
      </w:tr>
      <w:tr w:rsidR="008926BC" w:rsidRPr="008926BC" w14:paraId="5419E7BB" w14:textId="77777777" w:rsidTr="000256DD">
        <w:trPr>
          <w:trHeight w:val="300"/>
        </w:trPr>
        <w:tc>
          <w:tcPr>
            <w:tcW w:w="3060" w:type="dxa"/>
            <w:noWrap/>
            <w:hideMark/>
          </w:tcPr>
          <w:p w14:paraId="30E57B12" w14:textId="77777777" w:rsidR="008926BC" w:rsidRPr="008926BC" w:rsidRDefault="008926BC">
            <w:r w:rsidRPr="008926BC">
              <w:t xml:space="preserve">   Ex-smoker</w:t>
            </w:r>
          </w:p>
        </w:tc>
        <w:tc>
          <w:tcPr>
            <w:tcW w:w="1980" w:type="dxa"/>
            <w:noWrap/>
            <w:hideMark/>
          </w:tcPr>
          <w:p w14:paraId="6EAF27E5" w14:textId="77777777" w:rsidR="008926BC" w:rsidRPr="008926BC" w:rsidRDefault="008926BC" w:rsidP="0017307F">
            <w:pPr>
              <w:jc w:val="center"/>
            </w:pPr>
            <w:r w:rsidRPr="008926BC">
              <w:t>86629 (34.5%)</w:t>
            </w:r>
          </w:p>
        </w:tc>
        <w:tc>
          <w:tcPr>
            <w:tcW w:w="1531" w:type="dxa"/>
            <w:noWrap/>
            <w:hideMark/>
          </w:tcPr>
          <w:p w14:paraId="509A6B89" w14:textId="77777777" w:rsidR="008926BC" w:rsidRPr="008926BC" w:rsidRDefault="008926BC" w:rsidP="0017307F">
            <w:pPr>
              <w:jc w:val="center"/>
            </w:pPr>
            <w:r w:rsidRPr="008926BC">
              <w:t>550 (21.0%)</w:t>
            </w:r>
          </w:p>
        </w:tc>
        <w:tc>
          <w:tcPr>
            <w:tcW w:w="1701" w:type="dxa"/>
            <w:noWrap/>
            <w:hideMark/>
          </w:tcPr>
          <w:p w14:paraId="4F1C3D9C" w14:textId="77777777" w:rsidR="008926BC" w:rsidRPr="008926BC" w:rsidRDefault="008926BC" w:rsidP="0017307F">
            <w:pPr>
              <w:jc w:val="center"/>
            </w:pPr>
            <w:r w:rsidRPr="008926BC">
              <w:t>349 (28.8%)</w:t>
            </w:r>
          </w:p>
        </w:tc>
        <w:tc>
          <w:tcPr>
            <w:tcW w:w="1644" w:type="dxa"/>
            <w:noWrap/>
            <w:hideMark/>
          </w:tcPr>
          <w:p w14:paraId="09747785" w14:textId="77777777" w:rsidR="008926BC" w:rsidRPr="008926BC" w:rsidRDefault="008926BC" w:rsidP="0017307F">
            <w:pPr>
              <w:jc w:val="center"/>
            </w:pPr>
            <w:r w:rsidRPr="008926BC">
              <w:t>1145 (28.5%)</w:t>
            </w:r>
          </w:p>
        </w:tc>
      </w:tr>
      <w:tr w:rsidR="008926BC" w:rsidRPr="008926BC" w14:paraId="30439CE0" w14:textId="77777777" w:rsidTr="000256DD">
        <w:trPr>
          <w:trHeight w:val="300"/>
        </w:trPr>
        <w:tc>
          <w:tcPr>
            <w:tcW w:w="3060" w:type="dxa"/>
            <w:noWrap/>
            <w:hideMark/>
          </w:tcPr>
          <w:p w14:paraId="00DBD68A" w14:textId="77777777" w:rsidR="008926BC" w:rsidRPr="008926BC" w:rsidRDefault="008926BC">
            <w:r w:rsidRPr="008926BC">
              <w:t xml:space="preserve">   Current smoker</w:t>
            </w:r>
          </w:p>
        </w:tc>
        <w:tc>
          <w:tcPr>
            <w:tcW w:w="1980" w:type="dxa"/>
            <w:noWrap/>
            <w:hideMark/>
          </w:tcPr>
          <w:p w14:paraId="0CC22B4D" w14:textId="77777777" w:rsidR="008926BC" w:rsidRPr="008926BC" w:rsidRDefault="008926BC" w:rsidP="0017307F">
            <w:pPr>
              <w:jc w:val="center"/>
            </w:pPr>
            <w:r w:rsidRPr="008926BC">
              <w:t>51387 (20.5%)</w:t>
            </w:r>
          </w:p>
        </w:tc>
        <w:tc>
          <w:tcPr>
            <w:tcW w:w="1531" w:type="dxa"/>
            <w:noWrap/>
            <w:hideMark/>
          </w:tcPr>
          <w:p w14:paraId="1003E12C" w14:textId="77777777" w:rsidR="008926BC" w:rsidRPr="008926BC" w:rsidRDefault="008926BC" w:rsidP="0017307F">
            <w:pPr>
              <w:jc w:val="center"/>
            </w:pPr>
            <w:r w:rsidRPr="008926BC">
              <w:t>1391 (53.1%)</w:t>
            </w:r>
          </w:p>
        </w:tc>
        <w:tc>
          <w:tcPr>
            <w:tcW w:w="1701" w:type="dxa"/>
            <w:noWrap/>
            <w:hideMark/>
          </w:tcPr>
          <w:p w14:paraId="7FE21CCD" w14:textId="77777777" w:rsidR="008926BC" w:rsidRPr="008926BC" w:rsidRDefault="008926BC" w:rsidP="0017307F">
            <w:pPr>
              <w:jc w:val="center"/>
            </w:pPr>
            <w:r w:rsidRPr="008926BC">
              <w:t>490 (40.5%)</w:t>
            </w:r>
          </w:p>
        </w:tc>
        <w:tc>
          <w:tcPr>
            <w:tcW w:w="1644" w:type="dxa"/>
            <w:noWrap/>
            <w:hideMark/>
          </w:tcPr>
          <w:p w14:paraId="2077D56E" w14:textId="77777777" w:rsidR="008926BC" w:rsidRPr="008926BC" w:rsidRDefault="008926BC" w:rsidP="0017307F">
            <w:pPr>
              <w:jc w:val="center"/>
            </w:pPr>
            <w:r w:rsidRPr="008926BC">
              <w:t>1523 (37.9%)</w:t>
            </w:r>
          </w:p>
        </w:tc>
      </w:tr>
      <w:tr w:rsidR="008926BC" w:rsidRPr="008926BC" w14:paraId="616BCB35" w14:textId="77777777" w:rsidTr="000256DD">
        <w:trPr>
          <w:trHeight w:val="300"/>
        </w:trPr>
        <w:tc>
          <w:tcPr>
            <w:tcW w:w="3060" w:type="dxa"/>
            <w:tcBorders>
              <w:bottom w:val="single" w:sz="4" w:space="0" w:color="auto"/>
            </w:tcBorders>
            <w:noWrap/>
            <w:hideMark/>
          </w:tcPr>
          <w:p w14:paraId="2CE614E5" w14:textId="77777777" w:rsidR="008926BC" w:rsidRPr="000256DD" w:rsidRDefault="008926BC">
            <w:r w:rsidRPr="000256DD">
              <w:t xml:space="preserve">   Missing</w:t>
            </w:r>
          </w:p>
        </w:tc>
        <w:tc>
          <w:tcPr>
            <w:tcW w:w="1980" w:type="dxa"/>
            <w:tcBorders>
              <w:bottom w:val="single" w:sz="4" w:space="0" w:color="auto"/>
            </w:tcBorders>
            <w:noWrap/>
            <w:hideMark/>
          </w:tcPr>
          <w:p w14:paraId="11BC4EAA" w14:textId="77777777" w:rsidR="008926BC" w:rsidRPr="000256DD" w:rsidRDefault="008926BC" w:rsidP="0017307F">
            <w:pPr>
              <w:jc w:val="center"/>
            </w:pPr>
            <w:r w:rsidRPr="000256DD">
              <w:t>940 (0.4%)</w:t>
            </w:r>
          </w:p>
        </w:tc>
        <w:tc>
          <w:tcPr>
            <w:tcW w:w="1531" w:type="dxa"/>
            <w:tcBorders>
              <w:bottom w:val="single" w:sz="4" w:space="0" w:color="auto"/>
            </w:tcBorders>
            <w:noWrap/>
            <w:hideMark/>
          </w:tcPr>
          <w:p w14:paraId="00228F73" w14:textId="77777777" w:rsidR="008926BC" w:rsidRPr="000256DD" w:rsidRDefault="008926BC" w:rsidP="0017307F">
            <w:pPr>
              <w:jc w:val="center"/>
            </w:pPr>
            <w:r w:rsidRPr="000256DD">
              <w:t>11 (0.4%)</w:t>
            </w:r>
          </w:p>
        </w:tc>
        <w:tc>
          <w:tcPr>
            <w:tcW w:w="1701" w:type="dxa"/>
            <w:tcBorders>
              <w:bottom w:val="single" w:sz="4" w:space="0" w:color="auto"/>
            </w:tcBorders>
            <w:noWrap/>
            <w:hideMark/>
          </w:tcPr>
          <w:p w14:paraId="48E5F163" w14:textId="77777777" w:rsidR="008926BC" w:rsidRPr="000256DD" w:rsidRDefault="008926BC" w:rsidP="0017307F">
            <w:pPr>
              <w:jc w:val="center"/>
            </w:pPr>
            <w:r w:rsidRPr="000256DD">
              <w:t>4 (0.3%)</w:t>
            </w:r>
          </w:p>
        </w:tc>
        <w:tc>
          <w:tcPr>
            <w:tcW w:w="1644" w:type="dxa"/>
            <w:tcBorders>
              <w:bottom w:val="single" w:sz="4" w:space="0" w:color="auto"/>
            </w:tcBorders>
            <w:noWrap/>
            <w:hideMark/>
          </w:tcPr>
          <w:p w14:paraId="386A4F2A" w14:textId="77777777" w:rsidR="008926BC" w:rsidRPr="000256DD" w:rsidRDefault="008926BC" w:rsidP="0017307F">
            <w:pPr>
              <w:jc w:val="center"/>
            </w:pPr>
            <w:r w:rsidRPr="000256DD">
              <w:t>11 (0.3%)</w:t>
            </w:r>
          </w:p>
        </w:tc>
      </w:tr>
    </w:tbl>
    <w:p w14:paraId="1AB4AEA8" w14:textId="77777777" w:rsidR="0017307F" w:rsidRPr="000723F0" w:rsidRDefault="0017307F" w:rsidP="0017307F">
      <w:pPr>
        <w:spacing w:line="240" w:lineRule="auto"/>
        <w:rPr>
          <w:rFonts w:cstheme="minorHAnsi"/>
          <w:b/>
          <w:sz w:val="20"/>
          <w:szCs w:val="20"/>
        </w:rPr>
      </w:pPr>
      <w:r w:rsidRPr="000723F0">
        <w:rPr>
          <w:rFonts w:cstheme="minorHAnsi"/>
          <w:b/>
          <w:sz w:val="20"/>
          <w:szCs w:val="20"/>
        </w:rPr>
        <w:t>*</w:t>
      </w:r>
      <w:r>
        <w:rPr>
          <w:rFonts w:cstheme="minorHAnsi"/>
          <w:sz w:val="20"/>
          <w:szCs w:val="20"/>
        </w:rPr>
        <w:t xml:space="preserve"> The statistical models adjust for an ethnicity variable with 4 categories (</w:t>
      </w:r>
      <w:r w:rsidRPr="000723F0">
        <w:rPr>
          <w:rFonts w:cstheme="minorHAnsi"/>
          <w:sz w:val="20"/>
          <w:szCs w:val="20"/>
        </w:rPr>
        <w:t>Asian, Asian Scottish or Asian British</w:t>
      </w:r>
      <w:r>
        <w:rPr>
          <w:rFonts w:cstheme="minorHAnsi"/>
          <w:sz w:val="20"/>
          <w:szCs w:val="20"/>
        </w:rPr>
        <w:t>;</w:t>
      </w:r>
      <w:r w:rsidRPr="000723F0">
        <w:rPr>
          <w:rFonts w:cstheme="minorHAnsi"/>
          <w:sz w:val="20"/>
          <w:szCs w:val="20"/>
        </w:rPr>
        <w:t xml:space="preserve"> </w:t>
      </w:r>
      <w:r>
        <w:rPr>
          <w:rFonts w:cstheme="minorHAnsi"/>
          <w:sz w:val="20"/>
          <w:szCs w:val="20"/>
        </w:rPr>
        <w:t xml:space="preserve">White; </w:t>
      </w:r>
      <w:r w:rsidRPr="000723F0">
        <w:rPr>
          <w:rFonts w:cstheme="minorHAnsi"/>
          <w:sz w:val="20"/>
          <w:szCs w:val="20"/>
        </w:rPr>
        <w:t>Mixed or multiple ethnic groups</w:t>
      </w:r>
      <w:r>
        <w:rPr>
          <w:rFonts w:cstheme="minorHAnsi"/>
          <w:sz w:val="20"/>
          <w:szCs w:val="20"/>
        </w:rPr>
        <w:t>;</w:t>
      </w:r>
      <w:r w:rsidRPr="000723F0">
        <w:rPr>
          <w:rFonts w:cstheme="minorHAnsi"/>
          <w:sz w:val="20"/>
          <w:szCs w:val="20"/>
        </w:rPr>
        <w:t xml:space="preserve"> </w:t>
      </w:r>
      <w:r>
        <w:rPr>
          <w:rFonts w:cstheme="minorHAnsi"/>
          <w:sz w:val="20"/>
          <w:szCs w:val="20"/>
        </w:rPr>
        <w:t>any other ethnic group</w:t>
      </w:r>
      <w:r w:rsidRPr="000723F0">
        <w:rPr>
          <w:rFonts w:cstheme="minorHAnsi"/>
          <w:sz w:val="20"/>
          <w:szCs w:val="20"/>
        </w:rPr>
        <w:t>)</w:t>
      </w:r>
      <w:r>
        <w:rPr>
          <w:rFonts w:cstheme="minorHAnsi"/>
          <w:sz w:val="20"/>
          <w:szCs w:val="20"/>
        </w:rPr>
        <w:t>. In this table, the last 3 categories are grouped in order to ensure that this table does not risk the anonymity of individuals by including cells with very small numbers.</w:t>
      </w:r>
    </w:p>
    <w:p w14:paraId="6F051F03" w14:textId="77777777" w:rsidR="00C466CD" w:rsidRPr="00C466CD" w:rsidRDefault="00C466CD" w:rsidP="00C466CD"/>
    <w:p w14:paraId="3E5FEC5E" w14:textId="77777777" w:rsidR="008B1796" w:rsidRPr="008B1796" w:rsidRDefault="008B1796" w:rsidP="008B1796"/>
    <w:p w14:paraId="06984353" w14:textId="6404B743" w:rsidR="00466BEA" w:rsidRDefault="00466BEA">
      <w:pPr>
        <w:rPr>
          <w:rFonts w:ascii="Arial" w:hAnsi="Arial" w:cs="Arial"/>
        </w:rPr>
      </w:pPr>
      <w:r>
        <w:rPr>
          <w:rFonts w:ascii="Arial" w:hAnsi="Arial" w:cs="Arial"/>
        </w:rPr>
        <w:br w:type="page"/>
      </w:r>
    </w:p>
    <w:p w14:paraId="693E28F7" w14:textId="6CCC6736" w:rsidR="00466BEA" w:rsidRDefault="00466BEA" w:rsidP="00466BEA">
      <w:pPr>
        <w:pStyle w:val="Heading1"/>
      </w:pPr>
      <w:r w:rsidRPr="00122906">
        <w:rPr>
          <w:rStyle w:val="Hyperlink"/>
          <w:color w:val="000000" w:themeColor="text1"/>
          <w:u w:val="none"/>
          <w:lang w:val="en-AU"/>
        </w:rPr>
        <w:lastRenderedPageBreak/>
        <w:t>Supplementary</w:t>
      </w:r>
      <w:r w:rsidRPr="00122906">
        <w:rPr>
          <w:rStyle w:val="Hyperlink"/>
          <w:color w:val="000000" w:themeColor="text1"/>
          <w:u w:val="none"/>
          <w:lang w:val="fr-FR"/>
        </w:rPr>
        <w:t xml:space="preserve"> Table </w:t>
      </w:r>
      <w:r>
        <w:rPr>
          <w:rStyle w:val="Hyperlink"/>
          <w:color w:val="000000" w:themeColor="text1"/>
          <w:u w:val="none"/>
          <w:lang w:val="fr-FR"/>
        </w:rPr>
        <w:t>5</w:t>
      </w:r>
      <w:r w:rsidRPr="00122906">
        <w:rPr>
          <w:rStyle w:val="Hyperlink"/>
          <w:color w:val="000000" w:themeColor="text1"/>
          <w:u w:val="none"/>
          <w:lang w:val="fr-FR"/>
        </w:rPr>
        <w:t xml:space="preserve">: </w:t>
      </w:r>
      <w:r>
        <w:t xml:space="preserve">Risk of </w:t>
      </w:r>
      <w:r w:rsidR="00554579">
        <w:t>major CVD event</w:t>
      </w:r>
      <w:r>
        <w:t xml:space="preserve">, all-cause mortality and CVD-specific mortality in people with a history of a </w:t>
      </w:r>
      <w:r w:rsidR="00554579">
        <w:t>severe mental illness</w:t>
      </w:r>
      <w:r>
        <w:t xml:space="preserve"> versus people without a history of a </w:t>
      </w:r>
      <w:r w:rsidR="00554579">
        <w:t>severe mental</w:t>
      </w:r>
      <w:r>
        <w:t xml:space="preserve"> illness. Complete case analysis</w:t>
      </w:r>
      <w:r w:rsidR="00197EEB">
        <w:t xml:space="preserve"> (N = 182,764)</w:t>
      </w:r>
      <w:r>
        <w:t>. Hazard ratios and 95% CIs.</w:t>
      </w:r>
    </w:p>
    <w:tbl>
      <w:tblPr>
        <w:tblW w:w="8364" w:type="dxa"/>
        <w:tblLook w:val="04A0" w:firstRow="1" w:lastRow="0" w:firstColumn="1" w:lastColumn="0" w:noHBand="0" w:noVBand="1"/>
      </w:tblPr>
      <w:tblGrid>
        <w:gridCol w:w="1985"/>
        <w:gridCol w:w="992"/>
        <w:gridCol w:w="1843"/>
        <w:gridCol w:w="1701"/>
        <w:gridCol w:w="1843"/>
      </w:tblGrid>
      <w:tr w:rsidR="00197EEB" w:rsidRPr="00A5342F" w14:paraId="63B124ED" w14:textId="77777777" w:rsidTr="00197EEB">
        <w:trPr>
          <w:trHeight w:val="300"/>
        </w:trPr>
        <w:tc>
          <w:tcPr>
            <w:tcW w:w="1985" w:type="dxa"/>
            <w:tcBorders>
              <w:top w:val="single" w:sz="4" w:space="0" w:color="auto"/>
              <w:left w:val="nil"/>
              <w:bottom w:val="single" w:sz="4" w:space="0" w:color="auto"/>
              <w:right w:val="nil"/>
            </w:tcBorders>
            <w:shd w:val="clear" w:color="auto" w:fill="auto"/>
            <w:noWrap/>
            <w:vAlign w:val="center"/>
            <w:hideMark/>
          </w:tcPr>
          <w:p w14:paraId="43CB1584" w14:textId="77777777" w:rsidR="00197EEB" w:rsidRPr="00A5342F" w:rsidRDefault="00197EEB" w:rsidP="00197EEB">
            <w:pPr>
              <w:spacing w:line="240" w:lineRule="auto"/>
              <w:jc w:val="center"/>
              <w:rPr>
                <w:rFonts w:eastAsia="Times New Roman" w:cstheme="minorHAnsi"/>
                <w:lang w:eastAsia="en-GB"/>
              </w:rPr>
            </w:pPr>
            <w:r w:rsidRPr="00A5342F">
              <w:rPr>
                <w:rFonts w:eastAsia="Times New Roman" w:cstheme="minorHAnsi"/>
                <w:lang w:eastAsia="en-GB"/>
              </w:rPr>
              <w:t>Outcome</w:t>
            </w:r>
          </w:p>
        </w:tc>
        <w:tc>
          <w:tcPr>
            <w:tcW w:w="992" w:type="dxa"/>
            <w:tcBorders>
              <w:top w:val="single" w:sz="4" w:space="0" w:color="auto"/>
              <w:left w:val="nil"/>
              <w:bottom w:val="single" w:sz="4" w:space="0" w:color="auto"/>
              <w:right w:val="nil"/>
            </w:tcBorders>
            <w:vAlign w:val="center"/>
          </w:tcPr>
          <w:p w14:paraId="61053DFF" w14:textId="77777777" w:rsidR="00197EEB" w:rsidRPr="00A5342F" w:rsidRDefault="00197EEB" w:rsidP="00197EEB">
            <w:pPr>
              <w:spacing w:line="240" w:lineRule="auto"/>
              <w:jc w:val="center"/>
              <w:rPr>
                <w:rFonts w:eastAsia="Times New Roman" w:cstheme="minorHAnsi"/>
                <w:color w:val="000000"/>
                <w:lang w:eastAsia="en-GB"/>
              </w:rPr>
            </w:pPr>
            <w:r w:rsidRPr="00A5342F">
              <w:rPr>
                <w:rFonts w:eastAsia="Times New Roman" w:cstheme="minorHAnsi"/>
                <w:color w:val="000000"/>
                <w:lang w:eastAsia="en-GB"/>
              </w:rPr>
              <w:t>Model</w:t>
            </w:r>
          </w:p>
        </w:tc>
        <w:tc>
          <w:tcPr>
            <w:tcW w:w="1843" w:type="dxa"/>
            <w:tcBorders>
              <w:top w:val="single" w:sz="4" w:space="0" w:color="auto"/>
              <w:left w:val="nil"/>
              <w:bottom w:val="single" w:sz="4" w:space="0" w:color="auto"/>
              <w:right w:val="nil"/>
            </w:tcBorders>
            <w:shd w:val="clear" w:color="auto" w:fill="auto"/>
            <w:noWrap/>
            <w:vAlign w:val="center"/>
            <w:hideMark/>
          </w:tcPr>
          <w:p w14:paraId="20206443" w14:textId="75580C99" w:rsidR="00197EEB" w:rsidRPr="00A5342F" w:rsidRDefault="00197EEB" w:rsidP="00197EEB">
            <w:pPr>
              <w:spacing w:line="240" w:lineRule="auto"/>
              <w:jc w:val="center"/>
              <w:rPr>
                <w:rFonts w:eastAsia="Times New Roman" w:cstheme="minorHAnsi"/>
                <w:color w:val="000000"/>
                <w:lang w:eastAsia="en-GB"/>
              </w:rPr>
            </w:pPr>
            <w:r>
              <w:rPr>
                <w:rFonts w:eastAsia="Times New Roman" w:cstheme="minorHAnsi"/>
                <w:color w:val="000000"/>
                <w:lang w:eastAsia="en-GB"/>
              </w:rPr>
              <w:t>Schizophrenia</w:t>
            </w:r>
          </w:p>
        </w:tc>
        <w:tc>
          <w:tcPr>
            <w:tcW w:w="1701" w:type="dxa"/>
            <w:tcBorders>
              <w:top w:val="single" w:sz="4" w:space="0" w:color="auto"/>
              <w:left w:val="nil"/>
              <w:bottom w:val="single" w:sz="4" w:space="0" w:color="auto"/>
              <w:right w:val="nil"/>
            </w:tcBorders>
            <w:shd w:val="clear" w:color="auto" w:fill="auto"/>
            <w:noWrap/>
            <w:vAlign w:val="center"/>
            <w:hideMark/>
          </w:tcPr>
          <w:p w14:paraId="15B31497" w14:textId="1F420B0F" w:rsidR="00197EEB" w:rsidRPr="00A5342F" w:rsidRDefault="00197EEB" w:rsidP="00197EEB">
            <w:pPr>
              <w:spacing w:line="240" w:lineRule="auto"/>
              <w:jc w:val="center"/>
              <w:rPr>
                <w:rFonts w:eastAsia="Times New Roman" w:cstheme="minorHAnsi"/>
                <w:color w:val="000000"/>
                <w:lang w:eastAsia="en-GB"/>
              </w:rPr>
            </w:pPr>
            <w:r>
              <w:rPr>
                <w:rFonts w:eastAsia="Times New Roman" w:cstheme="minorHAnsi"/>
                <w:color w:val="000000"/>
                <w:lang w:eastAsia="en-GB"/>
              </w:rPr>
              <w:t>Bipolar disorder</w:t>
            </w:r>
          </w:p>
        </w:tc>
        <w:tc>
          <w:tcPr>
            <w:tcW w:w="1843" w:type="dxa"/>
            <w:tcBorders>
              <w:top w:val="single" w:sz="4" w:space="0" w:color="auto"/>
              <w:left w:val="nil"/>
              <w:bottom w:val="single" w:sz="4" w:space="0" w:color="auto"/>
              <w:right w:val="nil"/>
            </w:tcBorders>
            <w:shd w:val="clear" w:color="auto" w:fill="auto"/>
            <w:noWrap/>
            <w:vAlign w:val="center"/>
            <w:hideMark/>
          </w:tcPr>
          <w:p w14:paraId="1229ABD1" w14:textId="237DA070" w:rsidR="00197EEB" w:rsidRPr="00A5342F" w:rsidRDefault="00197EEB" w:rsidP="00197EEB">
            <w:pPr>
              <w:spacing w:line="240" w:lineRule="auto"/>
              <w:jc w:val="center"/>
              <w:rPr>
                <w:rFonts w:eastAsia="Times New Roman" w:cstheme="minorHAnsi"/>
                <w:color w:val="000000"/>
                <w:lang w:eastAsia="en-GB"/>
              </w:rPr>
            </w:pPr>
            <w:r>
              <w:rPr>
                <w:rFonts w:eastAsia="Times New Roman" w:cstheme="minorHAnsi"/>
                <w:color w:val="000000"/>
                <w:lang w:eastAsia="en-GB"/>
              </w:rPr>
              <w:t>Major depression</w:t>
            </w:r>
          </w:p>
        </w:tc>
      </w:tr>
      <w:tr w:rsidR="00197EEB" w:rsidRPr="00A5342F" w14:paraId="71A1AD50"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1DE27430" w14:textId="7C27113C" w:rsidR="00197EEB" w:rsidRPr="00A5342F" w:rsidRDefault="00197EEB" w:rsidP="00197EEB">
            <w:pPr>
              <w:spacing w:after="0" w:line="240" w:lineRule="auto"/>
              <w:jc w:val="center"/>
              <w:rPr>
                <w:rFonts w:eastAsia="Times New Roman" w:cstheme="minorHAnsi"/>
                <w:lang w:eastAsia="en-GB"/>
              </w:rPr>
            </w:pPr>
            <w:r>
              <w:rPr>
                <w:rFonts w:eastAsia="Times New Roman" w:cstheme="minorHAnsi"/>
                <w:lang w:eastAsia="en-GB"/>
              </w:rPr>
              <w:t>Major CVD event</w:t>
            </w:r>
          </w:p>
        </w:tc>
        <w:tc>
          <w:tcPr>
            <w:tcW w:w="992" w:type="dxa"/>
            <w:tcBorders>
              <w:top w:val="single" w:sz="4" w:space="0" w:color="auto"/>
              <w:left w:val="nil"/>
              <w:right w:val="nil"/>
            </w:tcBorders>
            <w:vAlign w:val="center"/>
          </w:tcPr>
          <w:p w14:paraId="139011FC"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605E5B5E" w14:textId="2CF1E1F6"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1.02 (0.85, 1.23)</w:t>
            </w:r>
          </w:p>
        </w:tc>
        <w:tc>
          <w:tcPr>
            <w:tcW w:w="1701" w:type="dxa"/>
            <w:tcBorders>
              <w:top w:val="single" w:sz="4" w:space="0" w:color="auto"/>
              <w:left w:val="nil"/>
              <w:right w:val="nil"/>
            </w:tcBorders>
            <w:shd w:val="clear" w:color="auto" w:fill="auto"/>
            <w:noWrap/>
            <w:vAlign w:val="center"/>
          </w:tcPr>
          <w:p w14:paraId="1EE420B5" w14:textId="567668AB"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1.41 (1.14, 1.74)</w:t>
            </w:r>
          </w:p>
        </w:tc>
        <w:tc>
          <w:tcPr>
            <w:tcW w:w="1843" w:type="dxa"/>
            <w:tcBorders>
              <w:top w:val="single" w:sz="4" w:space="0" w:color="auto"/>
              <w:left w:val="nil"/>
              <w:right w:val="nil"/>
            </w:tcBorders>
            <w:shd w:val="clear" w:color="auto" w:fill="auto"/>
            <w:noWrap/>
            <w:vAlign w:val="center"/>
          </w:tcPr>
          <w:p w14:paraId="30C78763" w14:textId="179A3AD8"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1.46 (1.34, 1.58)</w:t>
            </w:r>
          </w:p>
        </w:tc>
      </w:tr>
      <w:tr w:rsidR="00197EEB" w:rsidRPr="00A5342F" w14:paraId="43A101F5" w14:textId="77777777" w:rsidTr="00197EEB">
        <w:trPr>
          <w:trHeight w:val="300"/>
        </w:trPr>
        <w:tc>
          <w:tcPr>
            <w:tcW w:w="1985" w:type="dxa"/>
            <w:vMerge/>
            <w:tcBorders>
              <w:left w:val="nil"/>
              <w:bottom w:val="single" w:sz="4" w:space="0" w:color="auto"/>
              <w:right w:val="nil"/>
            </w:tcBorders>
            <w:shd w:val="clear" w:color="auto" w:fill="auto"/>
            <w:noWrap/>
            <w:vAlign w:val="center"/>
          </w:tcPr>
          <w:p w14:paraId="6282D9C9" w14:textId="77777777" w:rsidR="00197EEB" w:rsidRPr="00A5342F" w:rsidRDefault="00197EEB" w:rsidP="00197EEB">
            <w:pPr>
              <w:spacing w:after="0"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50E9DA72"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3BBC183D" w14:textId="12D03854"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0.92 (0.77, 1.12)</w:t>
            </w:r>
          </w:p>
        </w:tc>
        <w:tc>
          <w:tcPr>
            <w:tcW w:w="1701" w:type="dxa"/>
            <w:tcBorders>
              <w:left w:val="nil"/>
              <w:bottom w:val="single" w:sz="4" w:space="0" w:color="auto"/>
              <w:right w:val="nil"/>
            </w:tcBorders>
            <w:shd w:val="clear" w:color="auto" w:fill="auto"/>
            <w:noWrap/>
            <w:vAlign w:val="center"/>
          </w:tcPr>
          <w:p w14:paraId="39FAC2F6" w14:textId="590DA968"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1.28 (1.04, 1.58)</w:t>
            </w:r>
          </w:p>
        </w:tc>
        <w:tc>
          <w:tcPr>
            <w:tcW w:w="1843" w:type="dxa"/>
            <w:tcBorders>
              <w:left w:val="nil"/>
              <w:bottom w:val="single" w:sz="4" w:space="0" w:color="auto"/>
              <w:right w:val="nil"/>
            </w:tcBorders>
            <w:shd w:val="clear" w:color="auto" w:fill="auto"/>
            <w:noWrap/>
            <w:vAlign w:val="center"/>
          </w:tcPr>
          <w:p w14:paraId="6416394C" w14:textId="7C28F223"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1.14 (1.05, 1.24)</w:t>
            </w:r>
          </w:p>
        </w:tc>
      </w:tr>
      <w:tr w:rsidR="00197EEB" w:rsidRPr="00A5342F" w14:paraId="672260EB"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12D4FCAF" w14:textId="2DE17A77" w:rsidR="00197EEB" w:rsidRPr="00A5342F" w:rsidRDefault="00197EEB" w:rsidP="00197EEB">
            <w:pPr>
              <w:spacing w:after="0" w:line="240" w:lineRule="auto"/>
              <w:jc w:val="center"/>
              <w:rPr>
                <w:rFonts w:eastAsia="Times New Roman" w:cstheme="minorHAnsi"/>
                <w:lang w:eastAsia="en-GB"/>
              </w:rPr>
            </w:pPr>
            <w:r>
              <w:rPr>
                <w:rFonts w:eastAsia="Times New Roman" w:cstheme="minorHAnsi"/>
                <w:lang w:eastAsia="en-GB"/>
              </w:rPr>
              <w:t>Major CVD event amongst people without a history o</w:t>
            </w:r>
            <w:r w:rsidR="00F67D37">
              <w:rPr>
                <w:rFonts w:eastAsia="Times New Roman" w:cstheme="minorHAnsi"/>
                <w:lang w:eastAsia="en-GB"/>
              </w:rPr>
              <w:t>f a major CVD event at baseline</w:t>
            </w:r>
          </w:p>
        </w:tc>
        <w:tc>
          <w:tcPr>
            <w:tcW w:w="992" w:type="dxa"/>
            <w:tcBorders>
              <w:top w:val="single" w:sz="4" w:space="0" w:color="auto"/>
              <w:left w:val="nil"/>
              <w:right w:val="nil"/>
            </w:tcBorders>
            <w:vAlign w:val="center"/>
          </w:tcPr>
          <w:p w14:paraId="0FEE6F8A"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4434A8F7" w14:textId="49DE367B"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1.04 (0.86, 1.27)</w:t>
            </w:r>
          </w:p>
        </w:tc>
        <w:tc>
          <w:tcPr>
            <w:tcW w:w="1701" w:type="dxa"/>
            <w:tcBorders>
              <w:top w:val="single" w:sz="4" w:space="0" w:color="auto"/>
              <w:left w:val="nil"/>
              <w:right w:val="nil"/>
            </w:tcBorders>
            <w:shd w:val="clear" w:color="auto" w:fill="auto"/>
            <w:noWrap/>
            <w:vAlign w:val="center"/>
          </w:tcPr>
          <w:p w14:paraId="3342F71B" w14:textId="6CDCD9A2"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1.45 (1.16, 1.81)</w:t>
            </w:r>
          </w:p>
        </w:tc>
        <w:tc>
          <w:tcPr>
            <w:tcW w:w="1843" w:type="dxa"/>
            <w:tcBorders>
              <w:top w:val="single" w:sz="4" w:space="0" w:color="auto"/>
              <w:left w:val="nil"/>
              <w:right w:val="nil"/>
            </w:tcBorders>
            <w:shd w:val="clear" w:color="auto" w:fill="auto"/>
            <w:noWrap/>
            <w:vAlign w:val="center"/>
          </w:tcPr>
          <w:p w14:paraId="2B0E8573" w14:textId="6F960A98"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1.41 (1.28, 1.55)</w:t>
            </w:r>
          </w:p>
        </w:tc>
      </w:tr>
      <w:tr w:rsidR="00197EEB" w:rsidRPr="00A5342F" w14:paraId="41C60449" w14:textId="77777777" w:rsidTr="00197EEB">
        <w:trPr>
          <w:trHeight w:val="300"/>
        </w:trPr>
        <w:tc>
          <w:tcPr>
            <w:tcW w:w="1985" w:type="dxa"/>
            <w:vMerge/>
            <w:tcBorders>
              <w:left w:val="nil"/>
              <w:bottom w:val="single" w:sz="4" w:space="0" w:color="auto"/>
              <w:right w:val="nil"/>
            </w:tcBorders>
            <w:shd w:val="clear" w:color="auto" w:fill="auto"/>
            <w:noWrap/>
            <w:vAlign w:val="center"/>
          </w:tcPr>
          <w:p w14:paraId="2CED16E7" w14:textId="77777777" w:rsidR="00197EEB" w:rsidRPr="00A5342F" w:rsidRDefault="00197EEB" w:rsidP="00197EEB">
            <w:pPr>
              <w:spacing w:after="0"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1E94553E"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25B3B7A6" w14:textId="6A21550A"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0.93 (0.77, 1.14)</w:t>
            </w:r>
          </w:p>
        </w:tc>
        <w:tc>
          <w:tcPr>
            <w:tcW w:w="1701" w:type="dxa"/>
            <w:tcBorders>
              <w:left w:val="nil"/>
              <w:bottom w:val="single" w:sz="4" w:space="0" w:color="auto"/>
              <w:right w:val="nil"/>
            </w:tcBorders>
            <w:shd w:val="clear" w:color="auto" w:fill="auto"/>
            <w:noWrap/>
            <w:vAlign w:val="center"/>
          </w:tcPr>
          <w:p w14:paraId="7A992063" w14:textId="1BC84929"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1.30 (1.04, 1.62)</w:t>
            </w:r>
          </w:p>
        </w:tc>
        <w:tc>
          <w:tcPr>
            <w:tcW w:w="1843" w:type="dxa"/>
            <w:tcBorders>
              <w:left w:val="nil"/>
              <w:bottom w:val="single" w:sz="4" w:space="0" w:color="auto"/>
              <w:right w:val="nil"/>
            </w:tcBorders>
            <w:shd w:val="clear" w:color="auto" w:fill="auto"/>
            <w:noWrap/>
            <w:vAlign w:val="center"/>
          </w:tcPr>
          <w:p w14:paraId="5F7C61EF" w14:textId="6DAB6C47"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1.14 (1.04, 1.26)</w:t>
            </w:r>
          </w:p>
        </w:tc>
      </w:tr>
      <w:tr w:rsidR="00197EEB" w:rsidRPr="00A5342F" w14:paraId="620DACFA"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649F4506" w14:textId="7B078B58" w:rsidR="00197EEB" w:rsidRPr="00A5342F" w:rsidRDefault="00197EEB" w:rsidP="00197EEB">
            <w:pPr>
              <w:spacing w:after="0" w:line="240" w:lineRule="auto"/>
              <w:jc w:val="center"/>
              <w:rPr>
                <w:rFonts w:eastAsia="Times New Roman" w:cstheme="minorHAnsi"/>
                <w:lang w:eastAsia="en-GB"/>
              </w:rPr>
            </w:pPr>
            <w:r>
              <w:rPr>
                <w:rFonts w:eastAsia="Times New Roman" w:cstheme="minorHAnsi"/>
                <w:lang w:eastAsia="en-GB"/>
              </w:rPr>
              <w:t>All-cause mortality</w:t>
            </w:r>
          </w:p>
        </w:tc>
        <w:tc>
          <w:tcPr>
            <w:tcW w:w="992" w:type="dxa"/>
            <w:tcBorders>
              <w:top w:val="single" w:sz="4" w:space="0" w:color="auto"/>
              <w:left w:val="nil"/>
              <w:right w:val="nil"/>
            </w:tcBorders>
            <w:vAlign w:val="center"/>
          </w:tcPr>
          <w:p w14:paraId="4D27F595"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115D3572" w14:textId="6465DD72"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2.29 (2.06, 2.55)</w:t>
            </w:r>
          </w:p>
        </w:tc>
        <w:tc>
          <w:tcPr>
            <w:tcW w:w="1701" w:type="dxa"/>
            <w:tcBorders>
              <w:top w:val="single" w:sz="4" w:space="0" w:color="auto"/>
              <w:left w:val="nil"/>
              <w:right w:val="nil"/>
            </w:tcBorders>
            <w:shd w:val="clear" w:color="auto" w:fill="auto"/>
            <w:noWrap/>
            <w:vAlign w:val="center"/>
          </w:tcPr>
          <w:p w14:paraId="3FD81BA6" w14:textId="32ED4FC8"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2.00 (1.74, 2.29)</w:t>
            </w:r>
          </w:p>
        </w:tc>
        <w:tc>
          <w:tcPr>
            <w:tcW w:w="1843" w:type="dxa"/>
            <w:tcBorders>
              <w:top w:val="single" w:sz="4" w:space="0" w:color="auto"/>
              <w:left w:val="nil"/>
              <w:right w:val="nil"/>
            </w:tcBorders>
            <w:shd w:val="clear" w:color="auto" w:fill="auto"/>
            <w:noWrap/>
            <w:vAlign w:val="center"/>
          </w:tcPr>
          <w:p w14:paraId="60A982D9" w14:textId="551A7EAD"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1.69 (1.59, 1.79)</w:t>
            </w:r>
          </w:p>
        </w:tc>
      </w:tr>
      <w:tr w:rsidR="00197EEB" w:rsidRPr="00A5342F" w14:paraId="6EC2D5AC" w14:textId="77777777" w:rsidTr="00197EEB">
        <w:trPr>
          <w:trHeight w:val="300"/>
        </w:trPr>
        <w:tc>
          <w:tcPr>
            <w:tcW w:w="1985" w:type="dxa"/>
            <w:vMerge/>
            <w:tcBorders>
              <w:left w:val="nil"/>
              <w:bottom w:val="single" w:sz="4" w:space="0" w:color="auto"/>
              <w:right w:val="nil"/>
            </w:tcBorders>
            <w:shd w:val="clear" w:color="auto" w:fill="auto"/>
            <w:noWrap/>
            <w:vAlign w:val="center"/>
          </w:tcPr>
          <w:p w14:paraId="41B1CD1C" w14:textId="77777777" w:rsidR="00197EEB" w:rsidRPr="00A5342F" w:rsidRDefault="00197EEB" w:rsidP="00197EEB">
            <w:pPr>
              <w:spacing w:after="0"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5D16804A"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359F241E" w14:textId="747A9693"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1.81 (1.63, 2.02)</w:t>
            </w:r>
          </w:p>
        </w:tc>
        <w:tc>
          <w:tcPr>
            <w:tcW w:w="1701" w:type="dxa"/>
            <w:tcBorders>
              <w:left w:val="nil"/>
              <w:bottom w:val="single" w:sz="4" w:space="0" w:color="auto"/>
              <w:right w:val="nil"/>
            </w:tcBorders>
            <w:shd w:val="clear" w:color="auto" w:fill="auto"/>
            <w:noWrap/>
            <w:vAlign w:val="center"/>
          </w:tcPr>
          <w:p w14:paraId="35396FE3" w14:textId="1DEF7C8A"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1.59 (1.39, 1.83)</w:t>
            </w:r>
          </w:p>
        </w:tc>
        <w:tc>
          <w:tcPr>
            <w:tcW w:w="1843" w:type="dxa"/>
            <w:tcBorders>
              <w:left w:val="nil"/>
              <w:bottom w:val="single" w:sz="4" w:space="0" w:color="auto"/>
              <w:right w:val="nil"/>
            </w:tcBorders>
            <w:shd w:val="clear" w:color="auto" w:fill="auto"/>
            <w:noWrap/>
            <w:vAlign w:val="center"/>
          </w:tcPr>
          <w:p w14:paraId="77861AE6" w14:textId="07898CC8"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1.22 (1.15, 1.30)</w:t>
            </w:r>
          </w:p>
        </w:tc>
      </w:tr>
      <w:tr w:rsidR="00197EEB" w:rsidRPr="00A5342F" w14:paraId="3EBAD478"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438C2BE2" w14:textId="33DAEF56" w:rsidR="00197EEB" w:rsidRPr="00A5342F" w:rsidRDefault="00197EEB" w:rsidP="00197EEB">
            <w:pPr>
              <w:spacing w:after="0" w:line="240" w:lineRule="auto"/>
              <w:jc w:val="center"/>
              <w:rPr>
                <w:rFonts w:eastAsia="Times New Roman" w:cstheme="minorHAnsi"/>
                <w:lang w:eastAsia="en-GB"/>
              </w:rPr>
            </w:pPr>
            <w:r>
              <w:rPr>
                <w:rFonts w:eastAsia="Times New Roman" w:cstheme="minorHAnsi"/>
                <w:lang w:eastAsia="en-GB"/>
              </w:rPr>
              <w:t>CVD-specific mortality</w:t>
            </w:r>
          </w:p>
        </w:tc>
        <w:tc>
          <w:tcPr>
            <w:tcW w:w="992" w:type="dxa"/>
            <w:tcBorders>
              <w:top w:val="single" w:sz="4" w:space="0" w:color="auto"/>
              <w:left w:val="nil"/>
              <w:right w:val="nil"/>
            </w:tcBorders>
            <w:vAlign w:val="center"/>
          </w:tcPr>
          <w:p w14:paraId="737C5570"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43F3776F" w14:textId="42EA958B"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2.19 (1.72, 2.79)</w:t>
            </w:r>
          </w:p>
        </w:tc>
        <w:tc>
          <w:tcPr>
            <w:tcW w:w="1701" w:type="dxa"/>
            <w:tcBorders>
              <w:top w:val="single" w:sz="4" w:space="0" w:color="auto"/>
              <w:left w:val="nil"/>
              <w:right w:val="nil"/>
            </w:tcBorders>
            <w:shd w:val="clear" w:color="auto" w:fill="auto"/>
            <w:noWrap/>
            <w:vAlign w:val="center"/>
          </w:tcPr>
          <w:p w14:paraId="6E39B1FE" w14:textId="3C77DAE0"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1.59 (1.13, 2.22)</w:t>
            </w:r>
          </w:p>
        </w:tc>
        <w:tc>
          <w:tcPr>
            <w:tcW w:w="1843" w:type="dxa"/>
            <w:tcBorders>
              <w:top w:val="single" w:sz="4" w:space="0" w:color="auto"/>
              <w:left w:val="nil"/>
              <w:right w:val="nil"/>
            </w:tcBorders>
            <w:shd w:val="clear" w:color="auto" w:fill="auto"/>
            <w:noWrap/>
            <w:vAlign w:val="center"/>
          </w:tcPr>
          <w:p w14:paraId="366E40DB" w14:textId="5D1493FF"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1.80 (1.58, 2.04)</w:t>
            </w:r>
          </w:p>
        </w:tc>
      </w:tr>
      <w:tr w:rsidR="00197EEB" w:rsidRPr="00A5342F" w14:paraId="6C73AE31" w14:textId="77777777" w:rsidTr="00197EEB">
        <w:trPr>
          <w:trHeight w:val="300"/>
        </w:trPr>
        <w:tc>
          <w:tcPr>
            <w:tcW w:w="1985" w:type="dxa"/>
            <w:vMerge/>
            <w:tcBorders>
              <w:left w:val="nil"/>
              <w:bottom w:val="single" w:sz="4" w:space="0" w:color="auto"/>
              <w:right w:val="nil"/>
            </w:tcBorders>
            <w:shd w:val="clear" w:color="auto" w:fill="auto"/>
            <w:noWrap/>
            <w:vAlign w:val="center"/>
          </w:tcPr>
          <w:p w14:paraId="2075E14D" w14:textId="77777777" w:rsidR="00197EEB" w:rsidRPr="00A5342F" w:rsidRDefault="00197EEB" w:rsidP="00197EEB">
            <w:pPr>
              <w:spacing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65511B6A"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4F23180F" w14:textId="797E888E"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1.92 (1.50, 2.45)</w:t>
            </w:r>
          </w:p>
        </w:tc>
        <w:tc>
          <w:tcPr>
            <w:tcW w:w="1701" w:type="dxa"/>
            <w:tcBorders>
              <w:left w:val="nil"/>
              <w:bottom w:val="single" w:sz="4" w:space="0" w:color="auto"/>
              <w:right w:val="nil"/>
            </w:tcBorders>
            <w:shd w:val="clear" w:color="auto" w:fill="auto"/>
            <w:noWrap/>
            <w:vAlign w:val="center"/>
          </w:tcPr>
          <w:p w14:paraId="105ED124" w14:textId="0649B782"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1.36 (0.97, 1.91)</w:t>
            </w:r>
          </w:p>
        </w:tc>
        <w:tc>
          <w:tcPr>
            <w:tcW w:w="1843" w:type="dxa"/>
            <w:tcBorders>
              <w:left w:val="nil"/>
              <w:bottom w:val="single" w:sz="4" w:space="0" w:color="auto"/>
              <w:right w:val="nil"/>
            </w:tcBorders>
            <w:shd w:val="clear" w:color="auto" w:fill="auto"/>
            <w:noWrap/>
            <w:vAlign w:val="center"/>
          </w:tcPr>
          <w:p w14:paraId="208A15D1" w14:textId="5511BCE2" w:rsidR="00197EEB" w:rsidRPr="00DC4A21" w:rsidRDefault="00197EEB"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1.27 (1.12, 1.45)</w:t>
            </w:r>
          </w:p>
        </w:tc>
      </w:tr>
    </w:tbl>
    <w:p w14:paraId="341AA118" w14:textId="77777777" w:rsidR="00AA3143" w:rsidRDefault="00AA3143" w:rsidP="00AA3143">
      <w:pPr>
        <w:spacing w:line="240" w:lineRule="auto"/>
        <w:rPr>
          <w:sz w:val="20"/>
          <w:szCs w:val="20"/>
        </w:rPr>
      </w:pPr>
      <w:r w:rsidRPr="00471B6C">
        <w:rPr>
          <w:sz w:val="20"/>
          <w:szCs w:val="20"/>
        </w:rPr>
        <w:t xml:space="preserve">Model 1 adjusts for sociodemographic characteristics (sex, age at type 2 diabetes diagnosis, calendar year of type 2 diagnosis, deprivation, ethnicity and health board). Model 2 additionally adjusts for clinical characteristics at baseline (history of CVD, comorbidity, hypertension, high cholesterol, log HbA1c, </w:t>
      </w:r>
      <w:r>
        <w:rPr>
          <w:sz w:val="20"/>
          <w:szCs w:val="20"/>
        </w:rPr>
        <w:t>body mass index</w:t>
      </w:r>
      <w:r w:rsidRPr="00471B6C">
        <w:rPr>
          <w:sz w:val="20"/>
          <w:szCs w:val="20"/>
        </w:rPr>
        <w:t>, alcohol use disorder and smoking).</w:t>
      </w:r>
    </w:p>
    <w:p w14:paraId="1F99B91E" w14:textId="77777777" w:rsidR="00AA3143" w:rsidRDefault="00AA3143" w:rsidP="00AA3143">
      <w:pPr>
        <w:rPr>
          <w:rStyle w:val="Hyperlink"/>
          <w:color w:val="000000" w:themeColor="text1"/>
          <w:u w:val="none"/>
          <w:lang w:val="en-AU"/>
        </w:rPr>
      </w:pPr>
    </w:p>
    <w:p w14:paraId="4F84B71B" w14:textId="56A1FDFD" w:rsidR="00466BEA" w:rsidRDefault="00466BEA" w:rsidP="00466BEA">
      <w:pPr>
        <w:pStyle w:val="Heading1"/>
      </w:pPr>
      <w:r w:rsidRPr="00122906">
        <w:rPr>
          <w:rStyle w:val="Hyperlink"/>
          <w:color w:val="000000" w:themeColor="text1"/>
          <w:u w:val="none"/>
          <w:lang w:val="en-AU"/>
        </w:rPr>
        <w:t>Supplementary</w:t>
      </w:r>
      <w:r w:rsidRPr="00122906">
        <w:rPr>
          <w:rStyle w:val="Hyperlink"/>
          <w:color w:val="000000" w:themeColor="text1"/>
          <w:u w:val="none"/>
          <w:lang w:val="fr-FR"/>
        </w:rPr>
        <w:t xml:space="preserve"> Table </w:t>
      </w:r>
      <w:r>
        <w:rPr>
          <w:rStyle w:val="Hyperlink"/>
          <w:color w:val="000000" w:themeColor="text1"/>
          <w:u w:val="none"/>
          <w:lang w:val="fr-FR"/>
        </w:rPr>
        <w:t>6</w:t>
      </w:r>
      <w:r w:rsidRPr="00122906">
        <w:rPr>
          <w:rStyle w:val="Hyperlink"/>
          <w:color w:val="000000" w:themeColor="text1"/>
          <w:u w:val="none"/>
          <w:lang w:val="fr-FR"/>
        </w:rPr>
        <w:t xml:space="preserve">: </w:t>
      </w:r>
      <w:r>
        <w:t xml:space="preserve">Risk of </w:t>
      </w:r>
      <w:r w:rsidR="00554579">
        <w:t>major CVD event</w:t>
      </w:r>
      <w:r>
        <w:t xml:space="preserve">, all-cause mortality and CVD-specific mortality in people with a history of a </w:t>
      </w:r>
      <w:r w:rsidR="00554579">
        <w:t>severe</w:t>
      </w:r>
      <w:r>
        <w:t xml:space="preserve"> mental illness versus people without a history of a </w:t>
      </w:r>
      <w:r w:rsidR="00554579">
        <w:t xml:space="preserve">severe </w:t>
      </w:r>
      <w:r>
        <w:t>mental illness. S</w:t>
      </w:r>
      <w:r w:rsidRPr="00650F3A">
        <w:t>ensitivity analysis (</w:t>
      </w:r>
      <w:r>
        <w:t xml:space="preserve">major </w:t>
      </w:r>
      <w:r w:rsidRPr="00650F3A">
        <w:t>depression based on psychiatric hospital admission records only)</w:t>
      </w:r>
      <w:r w:rsidR="00197EEB">
        <w:t xml:space="preserve"> (N = 258,985)</w:t>
      </w:r>
      <w:r>
        <w:t>. Hazard ratios and 95% CIs.</w:t>
      </w:r>
    </w:p>
    <w:tbl>
      <w:tblPr>
        <w:tblW w:w="8364" w:type="dxa"/>
        <w:tblLook w:val="04A0" w:firstRow="1" w:lastRow="0" w:firstColumn="1" w:lastColumn="0" w:noHBand="0" w:noVBand="1"/>
      </w:tblPr>
      <w:tblGrid>
        <w:gridCol w:w="1985"/>
        <w:gridCol w:w="992"/>
        <w:gridCol w:w="1843"/>
        <w:gridCol w:w="1701"/>
        <w:gridCol w:w="1843"/>
      </w:tblGrid>
      <w:tr w:rsidR="00197EEB" w:rsidRPr="00A5342F" w14:paraId="4351D567" w14:textId="77777777" w:rsidTr="00197EEB">
        <w:trPr>
          <w:trHeight w:val="300"/>
        </w:trPr>
        <w:tc>
          <w:tcPr>
            <w:tcW w:w="1985" w:type="dxa"/>
            <w:tcBorders>
              <w:top w:val="single" w:sz="4" w:space="0" w:color="auto"/>
              <w:left w:val="nil"/>
              <w:bottom w:val="single" w:sz="4" w:space="0" w:color="auto"/>
              <w:right w:val="nil"/>
            </w:tcBorders>
            <w:shd w:val="clear" w:color="auto" w:fill="auto"/>
            <w:noWrap/>
            <w:vAlign w:val="center"/>
            <w:hideMark/>
          </w:tcPr>
          <w:p w14:paraId="01079E60" w14:textId="77777777" w:rsidR="00197EEB" w:rsidRPr="00A5342F" w:rsidRDefault="00197EEB" w:rsidP="00197EEB">
            <w:pPr>
              <w:spacing w:after="0" w:line="240" w:lineRule="auto"/>
              <w:jc w:val="center"/>
              <w:rPr>
                <w:rFonts w:eastAsia="Times New Roman" w:cstheme="minorHAnsi"/>
                <w:lang w:eastAsia="en-GB"/>
              </w:rPr>
            </w:pPr>
            <w:r w:rsidRPr="00A5342F">
              <w:rPr>
                <w:rFonts w:eastAsia="Times New Roman" w:cstheme="minorHAnsi"/>
                <w:lang w:eastAsia="en-GB"/>
              </w:rPr>
              <w:t>Outcome</w:t>
            </w:r>
          </w:p>
        </w:tc>
        <w:tc>
          <w:tcPr>
            <w:tcW w:w="992" w:type="dxa"/>
            <w:tcBorders>
              <w:top w:val="single" w:sz="4" w:space="0" w:color="auto"/>
              <w:left w:val="nil"/>
              <w:bottom w:val="single" w:sz="4" w:space="0" w:color="auto"/>
              <w:right w:val="nil"/>
            </w:tcBorders>
            <w:vAlign w:val="center"/>
          </w:tcPr>
          <w:p w14:paraId="1C537EC0" w14:textId="77777777" w:rsidR="00197EEB" w:rsidRPr="00A5342F" w:rsidRDefault="00197EEB" w:rsidP="00197EEB">
            <w:pPr>
              <w:spacing w:after="0" w:line="240" w:lineRule="auto"/>
              <w:jc w:val="center"/>
              <w:rPr>
                <w:rFonts w:eastAsia="Times New Roman" w:cstheme="minorHAnsi"/>
                <w:color w:val="000000"/>
                <w:lang w:eastAsia="en-GB"/>
              </w:rPr>
            </w:pPr>
            <w:r w:rsidRPr="00A5342F">
              <w:rPr>
                <w:rFonts w:eastAsia="Times New Roman" w:cstheme="minorHAnsi"/>
                <w:color w:val="000000"/>
                <w:lang w:eastAsia="en-GB"/>
              </w:rPr>
              <w:t>Model</w:t>
            </w:r>
          </w:p>
        </w:tc>
        <w:tc>
          <w:tcPr>
            <w:tcW w:w="1843" w:type="dxa"/>
            <w:tcBorders>
              <w:top w:val="single" w:sz="4" w:space="0" w:color="auto"/>
              <w:left w:val="nil"/>
              <w:bottom w:val="single" w:sz="4" w:space="0" w:color="auto"/>
              <w:right w:val="nil"/>
            </w:tcBorders>
            <w:shd w:val="clear" w:color="auto" w:fill="auto"/>
            <w:noWrap/>
            <w:vAlign w:val="center"/>
            <w:hideMark/>
          </w:tcPr>
          <w:p w14:paraId="0822E98B" w14:textId="6FBBDB8F"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Schizophrenia</w:t>
            </w:r>
          </w:p>
        </w:tc>
        <w:tc>
          <w:tcPr>
            <w:tcW w:w="1701" w:type="dxa"/>
            <w:tcBorders>
              <w:top w:val="single" w:sz="4" w:space="0" w:color="auto"/>
              <w:left w:val="nil"/>
              <w:bottom w:val="single" w:sz="4" w:space="0" w:color="auto"/>
              <w:right w:val="nil"/>
            </w:tcBorders>
            <w:shd w:val="clear" w:color="auto" w:fill="auto"/>
            <w:noWrap/>
            <w:vAlign w:val="center"/>
            <w:hideMark/>
          </w:tcPr>
          <w:p w14:paraId="3E663C08" w14:textId="31186809"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Bipolar disorder</w:t>
            </w:r>
          </w:p>
        </w:tc>
        <w:tc>
          <w:tcPr>
            <w:tcW w:w="1843" w:type="dxa"/>
            <w:tcBorders>
              <w:top w:val="single" w:sz="4" w:space="0" w:color="auto"/>
              <w:left w:val="nil"/>
              <w:bottom w:val="single" w:sz="4" w:space="0" w:color="auto"/>
              <w:right w:val="nil"/>
            </w:tcBorders>
            <w:shd w:val="clear" w:color="auto" w:fill="auto"/>
            <w:noWrap/>
            <w:vAlign w:val="center"/>
            <w:hideMark/>
          </w:tcPr>
          <w:p w14:paraId="7319E422" w14:textId="069184D3"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Major depression</w:t>
            </w:r>
          </w:p>
        </w:tc>
      </w:tr>
      <w:tr w:rsidR="00197EEB" w:rsidRPr="00A5342F" w14:paraId="08E62E21"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35749D5F" w14:textId="177E5149" w:rsidR="00197EEB" w:rsidRPr="00A5342F" w:rsidRDefault="00197EEB" w:rsidP="00197EEB">
            <w:pPr>
              <w:spacing w:after="0" w:line="240" w:lineRule="auto"/>
              <w:jc w:val="center"/>
              <w:rPr>
                <w:rFonts w:eastAsia="Times New Roman" w:cstheme="minorHAnsi"/>
                <w:lang w:eastAsia="en-GB"/>
              </w:rPr>
            </w:pPr>
            <w:r>
              <w:rPr>
                <w:rFonts w:eastAsia="Times New Roman" w:cstheme="minorHAnsi"/>
                <w:lang w:eastAsia="en-GB"/>
              </w:rPr>
              <w:t>Major CVD event</w:t>
            </w:r>
          </w:p>
        </w:tc>
        <w:tc>
          <w:tcPr>
            <w:tcW w:w="992" w:type="dxa"/>
            <w:tcBorders>
              <w:top w:val="single" w:sz="4" w:space="0" w:color="auto"/>
              <w:left w:val="nil"/>
              <w:right w:val="nil"/>
            </w:tcBorders>
            <w:vAlign w:val="center"/>
          </w:tcPr>
          <w:p w14:paraId="55C60DE4"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3B983C04" w14:textId="0162D4E5" w:rsidR="00197EEB" w:rsidRPr="00DC4A21" w:rsidRDefault="00424340"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1.22 (1.05, 1.41)</w:t>
            </w:r>
          </w:p>
        </w:tc>
        <w:tc>
          <w:tcPr>
            <w:tcW w:w="1701" w:type="dxa"/>
            <w:tcBorders>
              <w:top w:val="single" w:sz="4" w:space="0" w:color="auto"/>
              <w:left w:val="nil"/>
              <w:right w:val="nil"/>
            </w:tcBorders>
            <w:shd w:val="clear" w:color="auto" w:fill="auto"/>
            <w:noWrap/>
            <w:vAlign w:val="center"/>
          </w:tcPr>
          <w:p w14:paraId="5A43291D" w14:textId="5A02085A" w:rsidR="00197EEB" w:rsidRPr="00DC4A21" w:rsidRDefault="00424340"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1.57 (1.32, 1.86)</w:t>
            </w:r>
          </w:p>
        </w:tc>
        <w:tc>
          <w:tcPr>
            <w:tcW w:w="1843" w:type="dxa"/>
            <w:tcBorders>
              <w:top w:val="single" w:sz="4" w:space="0" w:color="auto"/>
              <w:left w:val="nil"/>
              <w:right w:val="nil"/>
            </w:tcBorders>
            <w:shd w:val="clear" w:color="auto" w:fill="auto"/>
            <w:noWrap/>
            <w:vAlign w:val="center"/>
          </w:tcPr>
          <w:p w14:paraId="5D8D1832" w14:textId="098AC65E" w:rsidR="00197EEB" w:rsidRPr="00DC4A21" w:rsidRDefault="00424340"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1.48 (1.34, 1.62)</w:t>
            </w:r>
          </w:p>
        </w:tc>
      </w:tr>
      <w:tr w:rsidR="00197EEB" w:rsidRPr="00A5342F" w14:paraId="147C2679" w14:textId="77777777" w:rsidTr="00197EEB">
        <w:trPr>
          <w:trHeight w:val="300"/>
        </w:trPr>
        <w:tc>
          <w:tcPr>
            <w:tcW w:w="1985" w:type="dxa"/>
            <w:vMerge/>
            <w:tcBorders>
              <w:left w:val="nil"/>
              <w:bottom w:val="single" w:sz="4" w:space="0" w:color="auto"/>
              <w:right w:val="nil"/>
            </w:tcBorders>
            <w:shd w:val="clear" w:color="auto" w:fill="auto"/>
            <w:noWrap/>
            <w:vAlign w:val="center"/>
          </w:tcPr>
          <w:p w14:paraId="0184540D" w14:textId="77777777" w:rsidR="00197EEB" w:rsidRPr="00A5342F" w:rsidRDefault="00197EEB" w:rsidP="00197EEB">
            <w:pPr>
              <w:spacing w:after="0"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4C9922B5"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75CA0450" w14:textId="2718E98D" w:rsidR="00197EEB" w:rsidRPr="00DC4A21" w:rsidRDefault="0016294A"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1.07 (0.92, 1.24)</w:t>
            </w:r>
          </w:p>
        </w:tc>
        <w:tc>
          <w:tcPr>
            <w:tcW w:w="1701" w:type="dxa"/>
            <w:tcBorders>
              <w:left w:val="nil"/>
              <w:bottom w:val="single" w:sz="4" w:space="0" w:color="auto"/>
              <w:right w:val="nil"/>
            </w:tcBorders>
            <w:shd w:val="clear" w:color="auto" w:fill="auto"/>
            <w:noWrap/>
            <w:vAlign w:val="center"/>
          </w:tcPr>
          <w:p w14:paraId="62145E88" w14:textId="2361C131" w:rsidR="00197EEB" w:rsidRPr="00DC4A21" w:rsidRDefault="0016294A"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1.37 (1.15, 1.62)</w:t>
            </w:r>
          </w:p>
        </w:tc>
        <w:tc>
          <w:tcPr>
            <w:tcW w:w="1843" w:type="dxa"/>
            <w:tcBorders>
              <w:left w:val="nil"/>
              <w:bottom w:val="single" w:sz="4" w:space="0" w:color="auto"/>
              <w:right w:val="nil"/>
            </w:tcBorders>
            <w:shd w:val="clear" w:color="auto" w:fill="auto"/>
            <w:noWrap/>
            <w:vAlign w:val="center"/>
          </w:tcPr>
          <w:p w14:paraId="427B6FC8" w14:textId="5964E2AB" w:rsidR="00197EEB" w:rsidRPr="00DC4A21" w:rsidRDefault="0016294A"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1.21 (1.11, 1.34)</w:t>
            </w:r>
          </w:p>
        </w:tc>
      </w:tr>
      <w:tr w:rsidR="00197EEB" w:rsidRPr="00A5342F" w14:paraId="4B41C86F"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79DCA920" w14:textId="331EC302" w:rsidR="00197EEB" w:rsidRPr="00A5342F" w:rsidRDefault="00197EEB" w:rsidP="00197EEB">
            <w:pPr>
              <w:spacing w:after="0" w:line="240" w:lineRule="auto"/>
              <w:jc w:val="center"/>
              <w:rPr>
                <w:rFonts w:eastAsia="Times New Roman" w:cstheme="minorHAnsi"/>
                <w:lang w:eastAsia="en-GB"/>
              </w:rPr>
            </w:pPr>
            <w:r>
              <w:rPr>
                <w:rFonts w:eastAsia="Times New Roman" w:cstheme="minorHAnsi"/>
                <w:lang w:eastAsia="en-GB"/>
              </w:rPr>
              <w:t>Major CVD event amongst people without a history of a major CVD event at baseline</w:t>
            </w:r>
          </w:p>
        </w:tc>
        <w:tc>
          <w:tcPr>
            <w:tcW w:w="992" w:type="dxa"/>
            <w:tcBorders>
              <w:top w:val="single" w:sz="4" w:space="0" w:color="auto"/>
              <w:left w:val="nil"/>
              <w:right w:val="nil"/>
            </w:tcBorders>
            <w:vAlign w:val="center"/>
          </w:tcPr>
          <w:p w14:paraId="2151212B"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7A55B3EB" w14:textId="2D19C041" w:rsidR="00197EEB" w:rsidRPr="00DC4A21" w:rsidRDefault="005E4BCF"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1.27 (1.08, 1.48)</w:t>
            </w:r>
          </w:p>
        </w:tc>
        <w:tc>
          <w:tcPr>
            <w:tcW w:w="1701" w:type="dxa"/>
            <w:tcBorders>
              <w:top w:val="single" w:sz="4" w:space="0" w:color="auto"/>
              <w:left w:val="nil"/>
              <w:right w:val="nil"/>
            </w:tcBorders>
            <w:shd w:val="clear" w:color="auto" w:fill="auto"/>
            <w:noWrap/>
            <w:vAlign w:val="center"/>
          </w:tcPr>
          <w:p w14:paraId="44E42925" w14:textId="5386DFA2" w:rsidR="00197EEB" w:rsidRPr="00DC4A21" w:rsidRDefault="005E4BCF"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1.59 (1.32, 1.91)</w:t>
            </w:r>
          </w:p>
        </w:tc>
        <w:tc>
          <w:tcPr>
            <w:tcW w:w="1843" w:type="dxa"/>
            <w:tcBorders>
              <w:top w:val="single" w:sz="4" w:space="0" w:color="auto"/>
              <w:left w:val="nil"/>
              <w:right w:val="nil"/>
            </w:tcBorders>
            <w:shd w:val="clear" w:color="auto" w:fill="auto"/>
            <w:noWrap/>
            <w:vAlign w:val="center"/>
          </w:tcPr>
          <w:p w14:paraId="000B4424" w14:textId="343FA236" w:rsidR="00197EEB" w:rsidRPr="00DC4A21" w:rsidRDefault="005E4BCF"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1.44 (1.30, 1.60)</w:t>
            </w:r>
          </w:p>
        </w:tc>
      </w:tr>
      <w:tr w:rsidR="00197EEB" w:rsidRPr="00A5342F" w14:paraId="31CB3142" w14:textId="77777777" w:rsidTr="00197EEB">
        <w:trPr>
          <w:trHeight w:val="300"/>
        </w:trPr>
        <w:tc>
          <w:tcPr>
            <w:tcW w:w="1985" w:type="dxa"/>
            <w:vMerge/>
            <w:tcBorders>
              <w:left w:val="nil"/>
              <w:bottom w:val="single" w:sz="4" w:space="0" w:color="auto"/>
              <w:right w:val="nil"/>
            </w:tcBorders>
            <w:shd w:val="clear" w:color="auto" w:fill="auto"/>
            <w:noWrap/>
            <w:vAlign w:val="center"/>
          </w:tcPr>
          <w:p w14:paraId="35B31C5F" w14:textId="77777777" w:rsidR="00197EEB" w:rsidRPr="00A5342F" w:rsidRDefault="00197EEB" w:rsidP="00197EEB">
            <w:pPr>
              <w:spacing w:after="0"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33544C05" w14:textId="77777777" w:rsidR="00197EEB" w:rsidRPr="00A5342F" w:rsidRDefault="00197EEB" w:rsidP="00197EEB">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2C9A736F" w14:textId="6C01E042" w:rsidR="00197EEB" w:rsidRPr="00DC4A21" w:rsidRDefault="005E4BCF"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1.10 (0.94, 1.29)</w:t>
            </w:r>
          </w:p>
        </w:tc>
        <w:tc>
          <w:tcPr>
            <w:tcW w:w="1701" w:type="dxa"/>
            <w:tcBorders>
              <w:left w:val="nil"/>
              <w:bottom w:val="single" w:sz="4" w:space="0" w:color="auto"/>
              <w:right w:val="nil"/>
            </w:tcBorders>
            <w:shd w:val="clear" w:color="auto" w:fill="auto"/>
            <w:noWrap/>
            <w:vAlign w:val="center"/>
          </w:tcPr>
          <w:p w14:paraId="3C4B4184" w14:textId="2B900D17" w:rsidR="00197EEB" w:rsidRPr="00DC4A21" w:rsidRDefault="005E4BCF"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1.41 (1.17, 1.69)</w:t>
            </w:r>
          </w:p>
        </w:tc>
        <w:tc>
          <w:tcPr>
            <w:tcW w:w="1843" w:type="dxa"/>
            <w:tcBorders>
              <w:left w:val="nil"/>
              <w:bottom w:val="single" w:sz="4" w:space="0" w:color="auto"/>
              <w:right w:val="nil"/>
            </w:tcBorders>
            <w:shd w:val="clear" w:color="auto" w:fill="auto"/>
            <w:noWrap/>
            <w:vAlign w:val="center"/>
          </w:tcPr>
          <w:p w14:paraId="2E1D36C7" w14:textId="4B45C519" w:rsidR="00197EEB" w:rsidRPr="00DC4A21" w:rsidRDefault="005E4BCF" w:rsidP="00197EEB">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1.20 (1.08, 1.33)</w:t>
            </w:r>
          </w:p>
        </w:tc>
      </w:tr>
      <w:tr w:rsidR="00C81BCD" w:rsidRPr="00A5342F" w14:paraId="562F3D77"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5B2D76F5" w14:textId="77777777" w:rsidR="00C81BCD" w:rsidRPr="00A5342F" w:rsidRDefault="00C81BCD" w:rsidP="00C81BCD">
            <w:pPr>
              <w:spacing w:after="0" w:line="240" w:lineRule="auto"/>
              <w:jc w:val="center"/>
              <w:rPr>
                <w:rFonts w:eastAsia="Times New Roman" w:cstheme="minorHAnsi"/>
                <w:lang w:eastAsia="en-GB"/>
              </w:rPr>
            </w:pPr>
            <w:r>
              <w:rPr>
                <w:rFonts w:eastAsia="Times New Roman" w:cstheme="minorHAnsi"/>
                <w:lang w:eastAsia="en-GB"/>
              </w:rPr>
              <w:t>All-cause mortality</w:t>
            </w:r>
          </w:p>
        </w:tc>
        <w:tc>
          <w:tcPr>
            <w:tcW w:w="992" w:type="dxa"/>
            <w:tcBorders>
              <w:top w:val="single" w:sz="4" w:space="0" w:color="auto"/>
              <w:left w:val="nil"/>
              <w:right w:val="nil"/>
            </w:tcBorders>
            <w:vAlign w:val="center"/>
          </w:tcPr>
          <w:p w14:paraId="7A3987DE" w14:textId="77777777" w:rsidR="00C81BCD" w:rsidRPr="00A5342F" w:rsidRDefault="00C81BCD" w:rsidP="00C81BCD">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7EC833F2" w14:textId="7C337FBA" w:rsidR="00C81BCD" w:rsidRPr="00DC4A21" w:rsidRDefault="008A740F"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2.44 (2.25, 2.65)</w:t>
            </w:r>
          </w:p>
        </w:tc>
        <w:tc>
          <w:tcPr>
            <w:tcW w:w="1701" w:type="dxa"/>
            <w:tcBorders>
              <w:top w:val="single" w:sz="4" w:space="0" w:color="auto"/>
              <w:left w:val="nil"/>
              <w:right w:val="nil"/>
            </w:tcBorders>
            <w:shd w:val="clear" w:color="auto" w:fill="auto"/>
            <w:noWrap/>
            <w:vAlign w:val="center"/>
          </w:tcPr>
          <w:p w14:paraId="617DC98B" w14:textId="57370B0D" w:rsidR="00C81BCD" w:rsidRPr="00DC4A21" w:rsidRDefault="008A740F"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1.93 (1.72, 2.16)</w:t>
            </w:r>
          </w:p>
        </w:tc>
        <w:tc>
          <w:tcPr>
            <w:tcW w:w="1843" w:type="dxa"/>
            <w:tcBorders>
              <w:top w:val="single" w:sz="4" w:space="0" w:color="auto"/>
              <w:left w:val="nil"/>
              <w:right w:val="nil"/>
            </w:tcBorders>
            <w:shd w:val="clear" w:color="auto" w:fill="auto"/>
            <w:noWrap/>
            <w:vAlign w:val="center"/>
          </w:tcPr>
          <w:p w14:paraId="31A9B270" w14:textId="4F3BCA8A" w:rsidR="00C81BCD" w:rsidRPr="00DC4A21" w:rsidRDefault="008A740F"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1.70 (1.59, 1.81)</w:t>
            </w:r>
          </w:p>
        </w:tc>
      </w:tr>
      <w:tr w:rsidR="00C81BCD" w:rsidRPr="00A5342F" w14:paraId="77A057EF" w14:textId="77777777" w:rsidTr="00197EEB">
        <w:trPr>
          <w:trHeight w:val="300"/>
        </w:trPr>
        <w:tc>
          <w:tcPr>
            <w:tcW w:w="1985" w:type="dxa"/>
            <w:vMerge/>
            <w:tcBorders>
              <w:left w:val="nil"/>
              <w:bottom w:val="single" w:sz="4" w:space="0" w:color="auto"/>
              <w:right w:val="nil"/>
            </w:tcBorders>
            <w:shd w:val="clear" w:color="auto" w:fill="auto"/>
            <w:noWrap/>
            <w:vAlign w:val="center"/>
          </w:tcPr>
          <w:p w14:paraId="6D55E2B5" w14:textId="77777777" w:rsidR="00C81BCD" w:rsidRPr="00A5342F" w:rsidRDefault="00C81BCD" w:rsidP="00C81BCD">
            <w:pPr>
              <w:spacing w:after="0"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12E729DA" w14:textId="77777777" w:rsidR="00C81BCD" w:rsidRPr="00A5342F" w:rsidRDefault="00C81BCD" w:rsidP="00C81BCD">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4CD300BE" w14:textId="7C651B0F" w:rsidR="00C81BCD" w:rsidRPr="00DC4A21" w:rsidRDefault="008A740F"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1.88 (1.73, 2.05)</w:t>
            </w:r>
          </w:p>
        </w:tc>
        <w:tc>
          <w:tcPr>
            <w:tcW w:w="1701" w:type="dxa"/>
            <w:tcBorders>
              <w:left w:val="nil"/>
              <w:bottom w:val="single" w:sz="4" w:space="0" w:color="auto"/>
              <w:right w:val="nil"/>
            </w:tcBorders>
            <w:shd w:val="clear" w:color="auto" w:fill="auto"/>
            <w:noWrap/>
            <w:vAlign w:val="center"/>
          </w:tcPr>
          <w:p w14:paraId="55D069CA" w14:textId="22696524" w:rsidR="00C81BCD" w:rsidRPr="00DC4A21" w:rsidRDefault="008A740F"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1.49 (1.33, 1.68)</w:t>
            </w:r>
          </w:p>
        </w:tc>
        <w:tc>
          <w:tcPr>
            <w:tcW w:w="1843" w:type="dxa"/>
            <w:tcBorders>
              <w:left w:val="nil"/>
              <w:bottom w:val="single" w:sz="4" w:space="0" w:color="auto"/>
              <w:right w:val="nil"/>
            </w:tcBorders>
            <w:shd w:val="clear" w:color="auto" w:fill="auto"/>
            <w:noWrap/>
            <w:vAlign w:val="center"/>
          </w:tcPr>
          <w:p w14:paraId="37775262" w14:textId="4DD2C72C" w:rsidR="00C81BCD" w:rsidRPr="00DC4A21" w:rsidRDefault="008A740F"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1.30 (1.22, 1.38)</w:t>
            </w:r>
          </w:p>
        </w:tc>
      </w:tr>
      <w:tr w:rsidR="00C81BCD" w:rsidRPr="00A5342F" w14:paraId="246E5206" w14:textId="77777777" w:rsidTr="00197EEB">
        <w:trPr>
          <w:trHeight w:val="300"/>
        </w:trPr>
        <w:tc>
          <w:tcPr>
            <w:tcW w:w="1985" w:type="dxa"/>
            <w:vMerge w:val="restart"/>
            <w:tcBorders>
              <w:top w:val="single" w:sz="4" w:space="0" w:color="auto"/>
              <w:left w:val="nil"/>
              <w:right w:val="nil"/>
            </w:tcBorders>
            <w:shd w:val="clear" w:color="auto" w:fill="auto"/>
            <w:noWrap/>
            <w:vAlign w:val="center"/>
          </w:tcPr>
          <w:p w14:paraId="5D5A5FF6" w14:textId="77777777" w:rsidR="00C81BCD" w:rsidRPr="00A5342F" w:rsidRDefault="00C81BCD" w:rsidP="00C81BCD">
            <w:pPr>
              <w:spacing w:after="0" w:line="240" w:lineRule="auto"/>
              <w:jc w:val="center"/>
              <w:rPr>
                <w:rFonts w:eastAsia="Times New Roman" w:cstheme="minorHAnsi"/>
                <w:lang w:eastAsia="en-GB"/>
              </w:rPr>
            </w:pPr>
            <w:r>
              <w:rPr>
                <w:rFonts w:eastAsia="Times New Roman" w:cstheme="minorHAnsi"/>
                <w:lang w:eastAsia="en-GB"/>
              </w:rPr>
              <w:t>CVD-specific mortality</w:t>
            </w:r>
          </w:p>
        </w:tc>
        <w:tc>
          <w:tcPr>
            <w:tcW w:w="992" w:type="dxa"/>
            <w:tcBorders>
              <w:top w:val="single" w:sz="4" w:space="0" w:color="auto"/>
              <w:left w:val="nil"/>
              <w:right w:val="nil"/>
            </w:tcBorders>
            <w:vAlign w:val="center"/>
          </w:tcPr>
          <w:p w14:paraId="6F204F2F" w14:textId="77777777" w:rsidR="00C81BCD" w:rsidRPr="00A5342F" w:rsidRDefault="00C81BCD" w:rsidP="00C81BCD">
            <w:pPr>
              <w:spacing w:after="0" w:line="240" w:lineRule="auto"/>
              <w:jc w:val="center"/>
              <w:rPr>
                <w:rFonts w:eastAsia="Times New Roman" w:cstheme="minorHAnsi"/>
                <w:color w:val="000000"/>
                <w:lang w:eastAsia="en-GB"/>
              </w:rPr>
            </w:pPr>
            <w:r>
              <w:rPr>
                <w:rFonts w:eastAsia="Times New Roman" w:cstheme="minorHAnsi"/>
                <w:color w:val="000000"/>
                <w:lang w:eastAsia="en-GB"/>
              </w:rPr>
              <w:t>Model 1</w:t>
            </w:r>
          </w:p>
        </w:tc>
        <w:tc>
          <w:tcPr>
            <w:tcW w:w="1843" w:type="dxa"/>
            <w:tcBorders>
              <w:top w:val="single" w:sz="4" w:space="0" w:color="auto"/>
              <w:left w:val="nil"/>
              <w:right w:val="nil"/>
            </w:tcBorders>
            <w:shd w:val="clear" w:color="auto" w:fill="auto"/>
            <w:noWrap/>
            <w:vAlign w:val="center"/>
          </w:tcPr>
          <w:p w14:paraId="74AA3305" w14:textId="6823978F" w:rsidR="00C81BCD" w:rsidRPr="00DC4A21" w:rsidRDefault="00C81BCD"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2.37 (1.97, 2.85)</w:t>
            </w:r>
          </w:p>
        </w:tc>
        <w:tc>
          <w:tcPr>
            <w:tcW w:w="1701" w:type="dxa"/>
            <w:tcBorders>
              <w:top w:val="single" w:sz="4" w:space="0" w:color="auto"/>
              <w:left w:val="nil"/>
              <w:right w:val="nil"/>
            </w:tcBorders>
            <w:shd w:val="clear" w:color="auto" w:fill="auto"/>
            <w:noWrap/>
            <w:vAlign w:val="center"/>
          </w:tcPr>
          <w:p w14:paraId="40743F27" w14:textId="387A4422" w:rsidR="00C81BCD" w:rsidRPr="00DC4A21" w:rsidRDefault="00C81BCD"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1.69 (1.30, 2.19)</w:t>
            </w:r>
          </w:p>
        </w:tc>
        <w:tc>
          <w:tcPr>
            <w:tcW w:w="1843" w:type="dxa"/>
            <w:tcBorders>
              <w:top w:val="single" w:sz="4" w:space="0" w:color="auto"/>
              <w:left w:val="nil"/>
              <w:right w:val="nil"/>
            </w:tcBorders>
            <w:shd w:val="clear" w:color="auto" w:fill="auto"/>
            <w:noWrap/>
            <w:vAlign w:val="center"/>
          </w:tcPr>
          <w:p w14:paraId="46A78A38" w14:textId="45949781" w:rsidR="00C81BCD" w:rsidRPr="00DC4A21" w:rsidRDefault="00C81BCD"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1.66 (1.46, 1.90)</w:t>
            </w:r>
          </w:p>
        </w:tc>
      </w:tr>
      <w:tr w:rsidR="00C81BCD" w:rsidRPr="00A5342F" w14:paraId="1A99E7CC" w14:textId="77777777" w:rsidTr="00197EEB">
        <w:trPr>
          <w:trHeight w:val="300"/>
        </w:trPr>
        <w:tc>
          <w:tcPr>
            <w:tcW w:w="1985" w:type="dxa"/>
            <w:vMerge/>
            <w:tcBorders>
              <w:left w:val="nil"/>
              <w:bottom w:val="single" w:sz="4" w:space="0" w:color="auto"/>
              <w:right w:val="nil"/>
            </w:tcBorders>
            <w:shd w:val="clear" w:color="auto" w:fill="auto"/>
            <w:noWrap/>
            <w:vAlign w:val="center"/>
          </w:tcPr>
          <w:p w14:paraId="374D7531" w14:textId="77777777" w:rsidR="00C81BCD" w:rsidRPr="00A5342F" w:rsidRDefault="00C81BCD" w:rsidP="00C81BCD">
            <w:pPr>
              <w:spacing w:after="0" w:line="240" w:lineRule="auto"/>
              <w:jc w:val="center"/>
              <w:rPr>
                <w:rFonts w:eastAsia="Times New Roman" w:cstheme="minorHAnsi"/>
                <w:lang w:eastAsia="en-GB"/>
              </w:rPr>
            </w:pPr>
          </w:p>
        </w:tc>
        <w:tc>
          <w:tcPr>
            <w:tcW w:w="992" w:type="dxa"/>
            <w:tcBorders>
              <w:left w:val="nil"/>
              <w:bottom w:val="single" w:sz="4" w:space="0" w:color="auto"/>
              <w:right w:val="nil"/>
            </w:tcBorders>
            <w:vAlign w:val="center"/>
          </w:tcPr>
          <w:p w14:paraId="31959771" w14:textId="77777777" w:rsidR="00C81BCD" w:rsidRPr="00A5342F" w:rsidRDefault="00C81BCD" w:rsidP="00C81BCD">
            <w:pPr>
              <w:spacing w:after="0" w:line="240" w:lineRule="auto"/>
              <w:jc w:val="center"/>
              <w:rPr>
                <w:rFonts w:eastAsia="Times New Roman" w:cstheme="minorHAnsi"/>
                <w:color w:val="000000"/>
                <w:lang w:eastAsia="en-GB"/>
              </w:rPr>
            </w:pPr>
            <w:r>
              <w:rPr>
                <w:rFonts w:eastAsia="Times New Roman" w:cstheme="minorHAnsi"/>
                <w:color w:val="000000"/>
                <w:lang w:eastAsia="en-GB"/>
              </w:rPr>
              <w:t>Model 2</w:t>
            </w:r>
          </w:p>
        </w:tc>
        <w:tc>
          <w:tcPr>
            <w:tcW w:w="1843" w:type="dxa"/>
            <w:tcBorders>
              <w:left w:val="nil"/>
              <w:bottom w:val="single" w:sz="4" w:space="0" w:color="auto"/>
              <w:right w:val="nil"/>
            </w:tcBorders>
            <w:shd w:val="clear" w:color="auto" w:fill="auto"/>
            <w:noWrap/>
            <w:vAlign w:val="center"/>
          </w:tcPr>
          <w:p w14:paraId="67C4BD54" w14:textId="708510D1" w:rsidR="00C81BCD" w:rsidRPr="00DC4A21" w:rsidRDefault="00C81BCD"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2.00 (1.66, 2.41)</w:t>
            </w:r>
          </w:p>
        </w:tc>
        <w:tc>
          <w:tcPr>
            <w:tcW w:w="1701" w:type="dxa"/>
            <w:tcBorders>
              <w:left w:val="nil"/>
              <w:bottom w:val="single" w:sz="4" w:space="0" w:color="auto"/>
              <w:right w:val="nil"/>
            </w:tcBorders>
            <w:shd w:val="clear" w:color="auto" w:fill="auto"/>
            <w:noWrap/>
            <w:vAlign w:val="center"/>
          </w:tcPr>
          <w:p w14:paraId="01A01F34" w14:textId="3BE323C7" w:rsidR="00C81BCD" w:rsidRPr="00DC4A21" w:rsidRDefault="00C81BCD"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1.37 (1.05, 1.78)</w:t>
            </w:r>
          </w:p>
        </w:tc>
        <w:tc>
          <w:tcPr>
            <w:tcW w:w="1843" w:type="dxa"/>
            <w:tcBorders>
              <w:left w:val="nil"/>
              <w:bottom w:val="single" w:sz="4" w:space="0" w:color="auto"/>
              <w:right w:val="nil"/>
            </w:tcBorders>
            <w:shd w:val="clear" w:color="auto" w:fill="auto"/>
            <w:noWrap/>
            <w:vAlign w:val="center"/>
          </w:tcPr>
          <w:p w14:paraId="76D9BFA4" w14:textId="13E05AE5" w:rsidR="00C81BCD" w:rsidRPr="00DC4A21" w:rsidRDefault="00C81BCD" w:rsidP="00C81BCD">
            <w:pPr>
              <w:spacing w:after="0" w:line="240" w:lineRule="auto"/>
              <w:jc w:val="center"/>
              <w:rPr>
                <w:rFonts w:eastAsia="Times New Roman" w:cstheme="minorHAnsi"/>
                <w:color w:val="000000"/>
                <w:lang w:eastAsia="en-GB"/>
              </w:rPr>
            </w:pPr>
            <w:r w:rsidRPr="00DC4A21">
              <w:rPr>
                <w:rFonts w:eastAsia="Times New Roman" w:cstheme="minorHAnsi"/>
                <w:color w:val="000000"/>
                <w:lang w:eastAsia="en-GB"/>
              </w:rPr>
              <w:t>1.29 (1.12, 1.48)</w:t>
            </w:r>
          </w:p>
        </w:tc>
      </w:tr>
    </w:tbl>
    <w:p w14:paraId="4945C97A" w14:textId="7469CBE2" w:rsidR="00EB0B91" w:rsidRDefault="00AA3143" w:rsidP="00C03444">
      <w:pPr>
        <w:spacing w:line="240" w:lineRule="auto"/>
        <w:rPr>
          <w:rFonts w:ascii="Arial" w:eastAsiaTheme="majorEastAsia" w:hAnsi="Arial" w:cs="Arial"/>
          <w:b/>
          <w:color w:val="000000" w:themeColor="text1"/>
          <w:sz w:val="24"/>
          <w:szCs w:val="24"/>
        </w:rPr>
      </w:pPr>
      <w:r w:rsidRPr="00471B6C">
        <w:rPr>
          <w:sz w:val="20"/>
          <w:szCs w:val="20"/>
        </w:rPr>
        <w:t xml:space="preserve">Model 1 adjusts for sociodemographic characteristics (sex, age at type 2 diabetes diagnosis, calendar year of type 2 diagnosis, deprivation, ethnicity and health board). Model 2 additionally adjusts for clinical characteristics at baseline (history of CVD, comorbidity, hypertension, high cholesterol, log HbA1c, </w:t>
      </w:r>
      <w:r>
        <w:rPr>
          <w:sz w:val="20"/>
          <w:szCs w:val="20"/>
        </w:rPr>
        <w:t>body mass index</w:t>
      </w:r>
      <w:r w:rsidRPr="00471B6C">
        <w:rPr>
          <w:sz w:val="20"/>
          <w:szCs w:val="20"/>
        </w:rPr>
        <w:t>, alcohol use disorder and smoking).</w:t>
      </w:r>
      <w:r w:rsidR="00EB0B91">
        <w:br w:type="page"/>
      </w:r>
    </w:p>
    <w:p w14:paraId="42D56027" w14:textId="00C60F4E" w:rsidR="00F306E3" w:rsidRDefault="00F306E3" w:rsidP="002D26FB">
      <w:pPr>
        <w:pStyle w:val="Heading1"/>
      </w:pPr>
      <w:r>
        <w:lastRenderedPageBreak/>
        <w:t>References</w:t>
      </w:r>
    </w:p>
    <w:p w14:paraId="21517059" w14:textId="77777777" w:rsidR="00F9242A" w:rsidRPr="00F9242A" w:rsidRDefault="00F306E3" w:rsidP="00F9242A">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F9242A" w:rsidRPr="00F9242A">
        <w:t>1.</w:t>
      </w:r>
      <w:r w:rsidR="00F9242A" w:rsidRPr="00F9242A">
        <w:tab/>
        <w:t>Charlson ME, Pompei P, Ales KL, MacKenzie CR. A new method of classifying prognostic comorbidity in longitudinal studies: Development and validation. Journal of Chronic Diseases. 1987;40(5):373–83.</w:t>
      </w:r>
    </w:p>
    <w:p w14:paraId="150BB680" w14:textId="77777777" w:rsidR="00F9242A" w:rsidRPr="00F9242A" w:rsidRDefault="00F9242A" w:rsidP="00F9242A">
      <w:pPr>
        <w:pStyle w:val="EndNoteBibliography"/>
        <w:spacing w:after="0"/>
      </w:pPr>
      <w:r w:rsidRPr="00F9242A">
        <w:t>2.</w:t>
      </w:r>
      <w:r w:rsidRPr="00F9242A">
        <w:tab/>
        <w:t>Dr Foster Intelligence. Understanding HSMRs. A Toolkit on Hospital Standardised Mortality Ratios. Version 9. 2014.</w:t>
      </w:r>
    </w:p>
    <w:p w14:paraId="3CAF1C81" w14:textId="6CABEB59" w:rsidR="00F9242A" w:rsidRPr="00F9242A" w:rsidRDefault="00F9242A" w:rsidP="00F9242A">
      <w:pPr>
        <w:pStyle w:val="EndNoteBibliography"/>
        <w:spacing w:after="0"/>
      </w:pPr>
      <w:r w:rsidRPr="00F9242A">
        <w:t>3.</w:t>
      </w:r>
      <w:r w:rsidRPr="00F9242A">
        <w:tab/>
        <w:t xml:space="preserve">Quality Indicators Team, ISD Scotland. Scottish Hospital Standardised Mortaltiy Ratio (HSMR). Methodology and Specification Document. 2016 [Available from: </w:t>
      </w:r>
      <w:hyperlink r:id="rId8" w:history="1">
        <w:r w:rsidRPr="00F9242A">
          <w:rPr>
            <w:rStyle w:val="Hyperlink"/>
          </w:rPr>
          <w:t>http://www.isdscotland.org/Health-Topics/Quality-Indicators/HSMR/Methodology/_docs/HSMR_2016_technical_specification.pdf</w:t>
        </w:r>
      </w:hyperlink>
      <w:r w:rsidRPr="00F9242A">
        <w:t>.</w:t>
      </w:r>
    </w:p>
    <w:p w14:paraId="0E961467" w14:textId="77777777" w:rsidR="00F9242A" w:rsidRPr="00F9242A" w:rsidRDefault="00F9242A" w:rsidP="00F9242A">
      <w:pPr>
        <w:pStyle w:val="EndNoteBibliography"/>
        <w:spacing w:after="0"/>
      </w:pPr>
      <w:r w:rsidRPr="00F9242A">
        <w:t>4.</w:t>
      </w:r>
      <w:r w:rsidRPr="00F9242A">
        <w:tab/>
        <w:t>Bartlett JW, Taylor JM. Missing covariates in competing risks analysis. Biostatistics. 2016;17(4):751-63.</w:t>
      </w:r>
    </w:p>
    <w:p w14:paraId="53AA255F" w14:textId="77777777" w:rsidR="00F9242A" w:rsidRPr="00F9242A" w:rsidRDefault="00F9242A" w:rsidP="00F9242A">
      <w:pPr>
        <w:pStyle w:val="EndNoteBibliography"/>
        <w:spacing w:after="0"/>
      </w:pPr>
      <w:r w:rsidRPr="00F9242A">
        <w:t>5.</w:t>
      </w:r>
      <w:r w:rsidRPr="00F9242A">
        <w:tab/>
        <w:t>Resche-Rigon M, Chevret S. Imputing missing covariate values in presence of competing risk. Presentation at the International Society for Clinical Biostatistics Conference. 2012.</w:t>
      </w:r>
    </w:p>
    <w:p w14:paraId="65DD6E2C" w14:textId="77777777" w:rsidR="00F9242A" w:rsidRPr="00F9242A" w:rsidRDefault="00F9242A" w:rsidP="00F9242A">
      <w:pPr>
        <w:pStyle w:val="EndNoteBibliography"/>
        <w:spacing w:after="0"/>
      </w:pPr>
      <w:r w:rsidRPr="00F9242A">
        <w:t>6.</w:t>
      </w:r>
      <w:r w:rsidRPr="00F9242A">
        <w:tab/>
        <w:t>White IR, Royston P. Imputing missing covariate values for the Cox model. Stat Med. 2009;28(15):1982-98.</w:t>
      </w:r>
    </w:p>
    <w:p w14:paraId="43390292" w14:textId="77777777" w:rsidR="00F9242A" w:rsidRPr="00F9242A" w:rsidRDefault="00F9242A" w:rsidP="00F9242A">
      <w:pPr>
        <w:pStyle w:val="EndNoteBibliography"/>
        <w:spacing w:after="0"/>
      </w:pPr>
      <w:r w:rsidRPr="00F9242A">
        <w:t>7.</w:t>
      </w:r>
      <w:r w:rsidRPr="00F9242A">
        <w:tab/>
        <w:t>White IR, Royston P, Wood AM. Multiple imputation using chained equations: Issues and guidance for practice. Stat Med. 2011;30(4):377-99.</w:t>
      </w:r>
    </w:p>
    <w:p w14:paraId="7862E767" w14:textId="77777777" w:rsidR="00F9242A" w:rsidRPr="00F9242A" w:rsidRDefault="00F9242A" w:rsidP="00F9242A">
      <w:pPr>
        <w:pStyle w:val="EndNoteBibliography"/>
      </w:pPr>
      <w:r w:rsidRPr="00F9242A">
        <w:t>8.</w:t>
      </w:r>
      <w:r w:rsidRPr="00F9242A">
        <w:tab/>
        <w:t>Rubin D. Multiple imputation for nonresponse in surveys. New York: Wiley; 1987.</w:t>
      </w:r>
    </w:p>
    <w:p w14:paraId="31F9E190" w14:textId="7D2465D0" w:rsidR="00F306E3" w:rsidRPr="00F306E3" w:rsidRDefault="00F306E3" w:rsidP="00F306E3">
      <w:pPr>
        <w:rPr>
          <w:rFonts w:ascii="Arial" w:hAnsi="Arial" w:cs="Arial"/>
        </w:rPr>
      </w:pPr>
      <w:r>
        <w:rPr>
          <w:rFonts w:ascii="Arial" w:hAnsi="Arial" w:cs="Arial"/>
        </w:rPr>
        <w:fldChar w:fldCharType="end"/>
      </w:r>
    </w:p>
    <w:sectPr w:rsidR="00F306E3" w:rsidRPr="00F306E3" w:rsidSect="000256DD">
      <w:pgSz w:w="11906" w:h="16838"/>
      <w:pgMar w:top="1440" w:right="1440" w:bottom="26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71FC6"/>
    <w:multiLevelType w:val="hybridMultilevel"/>
    <w:tmpl w:val="1C765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D3A4B"/>
    <w:multiLevelType w:val="multilevel"/>
    <w:tmpl w:val="157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53FD2"/>
    <w:multiLevelType w:val="hybridMultilevel"/>
    <w:tmpl w:val="53B00C56"/>
    <w:lvl w:ilvl="0" w:tplc="D60E7E6C">
      <w:start w:val="30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905DD5"/>
    <w:multiLevelType w:val="multilevel"/>
    <w:tmpl w:val="D758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56913"/>
    <w:multiLevelType w:val="hybridMultilevel"/>
    <w:tmpl w:val="33A24FF2"/>
    <w:lvl w:ilvl="0" w:tplc="8ABEFFDC">
      <w:start w:val="57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F3DA3"/>
    <w:multiLevelType w:val="hybridMultilevel"/>
    <w:tmpl w:val="6B787C14"/>
    <w:lvl w:ilvl="0" w:tplc="0809000F">
      <w:start w:val="1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atrtewo9wxx4epzwdvxv9etrv2xeezredp&quot;&gt;Diabetes outcomes paper&lt;record-ids&gt;&lt;item&gt;4&lt;/item&gt;&lt;item&gt;38&lt;/item&gt;&lt;item&gt;39&lt;/item&gt;&lt;item&gt;40&lt;/item&gt;&lt;item&gt;41&lt;/item&gt;&lt;item&gt;43&lt;/item&gt;&lt;/record-ids&gt;&lt;/item&gt;&lt;/Libraries&gt;"/>
  </w:docVars>
  <w:rsids>
    <w:rsidRoot w:val="00493FDB"/>
    <w:rsid w:val="00002A18"/>
    <w:rsid w:val="000256DD"/>
    <w:rsid w:val="00086144"/>
    <w:rsid w:val="000D41B3"/>
    <w:rsid w:val="00122906"/>
    <w:rsid w:val="0016294A"/>
    <w:rsid w:val="001713C2"/>
    <w:rsid w:val="0017307F"/>
    <w:rsid w:val="00197EEB"/>
    <w:rsid w:val="001C0999"/>
    <w:rsid w:val="002871E9"/>
    <w:rsid w:val="002D26FB"/>
    <w:rsid w:val="002D2A0D"/>
    <w:rsid w:val="00393802"/>
    <w:rsid w:val="003E6C38"/>
    <w:rsid w:val="00424340"/>
    <w:rsid w:val="00466BEA"/>
    <w:rsid w:val="00493FDB"/>
    <w:rsid w:val="00554579"/>
    <w:rsid w:val="005E1CFE"/>
    <w:rsid w:val="005E4BCF"/>
    <w:rsid w:val="005F2027"/>
    <w:rsid w:val="00615F98"/>
    <w:rsid w:val="006A1B5B"/>
    <w:rsid w:val="006C51E9"/>
    <w:rsid w:val="007323C5"/>
    <w:rsid w:val="007B493C"/>
    <w:rsid w:val="008257F2"/>
    <w:rsid w:val="0083513A"/>
    <w:rsid w:val="00872FF7"/>
    <w:rsid w:val="008926BC"/>
    <w:rsid w:val="008A740F"/>
    <w:rsid w:val="008B1796"/>
    <w:rsid w:val="008C65EC"/>
    <w:rsid w:val="008F1365"/>
    <w:rsid w:val="009423B9"/>
    <w:rsid w:val="00A20011"/>
    <w:rsid w:val="00AA0932"/>
    <w:rsid w:val="00AA3143"/>
    <w:rsid w:val="00AC0FA8"/>
    <w:rsid w:val="00B11F2C"/>
    <w:rsid w:val="00B2470D"/>
    <w:rsid w:val="00BA225F"/>
    <w:rsid w:val="00BF124F"/>
    <w:rsid w:val="00C03444"/>
    <w:rsid w:val="00C466CD"/>
    <w:rsid w:val="00C81BCD"/>
    <w:rsid w:val="00CC7862"/>
    <w:rsid w:val="00D41D50"/>
    <w:rsid w:val="00D44A4E"/>
    <w:rsid w:val="00DA46E2"/>
    <w:rsid w:val="00DB04B4"/>
    <w:rsid w:val="00DC4A21"/>
    <w:rsid w:val="00E263B6"/>
    <w:rsid w:val="00E50E1E"/>
    <w:rsid w:val="00E53498"/>
    <w:rsid w:val="00E549A5"/>
    <w:rsid w:val="00E64DB0"/>
    <w:rsid w:val="00E66E49"/>
    <w:rsid w:val="00EB0B91"/>
    <w:rsid w:val="00EB5C99"/>
    <w:rsid w:val="00EF13DF"/>
    <w:rsid w:val="00F17FBF"/>
    <w:rsid w:val="00F306E3"/>
    <w:rsid w:val="00F67D37"/>
    <w:rsid w:val="00F82F21"/>
    <w:rsid w:val="00F9242A"/>
    <w:rsid w:val="00FE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D49F"/>
  <w15:chartTrackingRefBased/>
  <w15:docId w15:val="{FA5EC8B2-5B78-477E-9347-278F490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6FB"/>
    <w:pPr>
      <w:keepNext/>
      <w:keepLines/>
      <w:spacing w:before="240" w:after="120"/>
      <w:outlineLvl w:val="0"/>
    </w:pPr>
    <w:rPr>
      <w:rFonts w:ascii="Arial" w:eastAsiaTheme="majorEastAsia"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02"/>
    <w:rPr>
      <w:color w:val="0563C1" w:themeColor="hyperlink"/>
      <w:u w:val="single"/>
    </w:rPr>
  </w:style>
  <w:style w:type="character" w:styleId="CommentReference">
    <w:name w:val="annotation reference"/>
    <w:basedOn w:val="DefaultParagraphFont"/>
    <w:uiPriority w:val="99"/>
    <w:semiHidden/>
    <w:unhideWhenUsed/>
    <w:rsid w:val="00393802"/>
    <w:rPr>
      <w:sz w:val="16"/>
      <w:szCs w:val="16"/>
    </w:rPr>
  </w:style>
  <w:style w:type="paragraph" w:styleId="CommentText">
    <w:name w:val="annotation text"/>
    <w:basedOn w:val="Normal"/>
    <w:link w:val="CommentTextChar"/>
    <w:uiPriority w:val="99"/>
    <w:unhideWhenUsed/>
    <w:rsid w:val="00393802"/>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393802"/>
    <w:rPr>
      <w:rFonts w:ascii="Arial" w:hAnsi="Arial" w:cs="Arial"/>
      <w:sz w:val="20"/>
      <w:szCs w:val="20"/>
    </w:rPr>
  </w:style>
  <w:style w:type="paragraph" w:styleId="BalloonText">
    <w:name w:val="Balloon Text"/>
    <w:basedOn w:val="Normal"/>
    <w:link w:val="BalloonTextChar"/>
    <w:uiPriority w:val="99"/>
    <w:semiHidden/>
    <w:unhideWhenUsed/>
    <w:rsid w:val="0039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02"/>
    <w:rPr>
      <w:rFonts w:ascii="Segoe UI" w:hAnsi="Segoe UI" w:cs="Segoe UI"/>
      <w:sz w:val="18"/>
      <w:szCs w:val="18"/>
    </w:rPr>
  </w:style>
  <w:style w:type="character" w:customStyle="1" w:styleId="Heading1Char">
    <w:name w:val="Heading 1 Char"/>
    <w:basedOn w:val="DefaultParagraphFont"/>
    <w:link w:val="Heading1"/>
    <w:uiPriority w:val="9"/>
    <w:rsid w:val="002D26FB"/>
    <w:rPr>
      <w:rFonts w:ascii="Arial" w:eastAsiaTheme="majorEastAsia" w:hAnsi="Arial" w:cs="Arial"/>
      <w:b/>
      <w:color w:val="000000" w:themeColor="text1"/>
      <w:sz w:val="24"/>
      <w:szCs w:val="24"/>
    </w:rPr>
  </w:style>
  <w:style w:type="paragraph" w:customStyle="1" w:styleId="c-article-referencestext">
    <w:name w:val="c-article-references__text"/>
    <w:basedOn w:val="Normal"/>
    <w:rsid w:val="005E1CFE"/>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5E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04B4"/>
    <w:pPr>
      <w:ind w:left="720"/>
      <w:contextualSpacing/>
    </w:pPr>
  </w:style>
  <w:style w:type="character" w:customStyle="1" w:styleId="ListParagraphChar">
    <w:name w:val="List Paragraph Char"/>
    <w:basedOn w:val="DefaultParagraphFont"/>
    <w:link w:val="ListParagraph"/>
    <w:uiPriority w:val="34"/>
    <w:locked/>
    <w:rsid w:val="00F306E3"/>
  </w:style>
  <w:style w:type="paragraph" w:customStyle="1" w:styleId="EndNoteBibliographyTitle">
    <w:name w:val="EndNote Bibliography Title"/>
    <w:basedOn w:val="Normal"/>
    <w:link w:val="EndNoteBibliographyTitleChar"/>
    <w:rsid w:val="00F306E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06E3"/>
    <w:rPr>
      <w:rFonts w:ascii="Calibri" w:hAnsi="Calibri" w:cs="Calibri"/>
      <w:noProof/>
      <w:lang w:val="en-US"/>
    </w:rPr>
  </w:style>
  <w:style w:type="paragraph" w:customStyle="1" w:styleId="EndNoteBibliography">
    <w:name w:val="EndNote Bibliography"/>
    <w:basedOn w:val="Normal"/>
    <w:link w:val="EndNoteBibliographyChar"/>
    <w:rsid w:val="00F306E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306E3"/>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8B179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B1796"/>
    <w:rPr>
      <w:rFonts w:ascii="Arial" w:hAnsi="Arial" w:cs="Arial"/>
      <w:b/>
      <w:bCs/>
      <w:sz w:val="20"/>
      <w:szCs w:val="20"/>
    </w:rPr>
  </w:style>
  <w:style w:type="character" w:styleId="FollowedHyperlink">
    <w:name w:val="FollowedHyperlink"/>
    <w:basedOn w:val="DefaultParagraphFont"/>
    <w:uiPriority w:val="99"/>
    <w:semiHidden/>
    <w:unhideWhenUsed/>
    <w:rsid w:val="00E66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4633">
      <w:bodyDiv w:val="1"/>
      <w:marLeft w:val="0"/>
      <w:marRight w:val="0"/>
      <w:marTop w:val="0"/>
      <w:marBottom w:val="0"/>
      <w:divBdr>
        <w:top w:val="none" w:sz="0" w:space="0" w:color="auto"/>
        <w:left w:val="none" w:sz="0" w:space="0" w:color="auto"/>
        <w:bottom w:val="none" w:sz="0" w:space="0" w:color="auto"/>
        <w:right w:val="none" w:sz="0" w:space="0" w:color="auto"/>
      </w:divBdr>
    </w:div>
    <w:div w:id="967509077">
      <w:bodyDiv w:val="1"/>
      <w:marLeft w:val="0"/>
      <w:marRight w:val="0"/>
      <w:marTop w:val="0"/>
      <w:marBottom w:val="0"/>
      <w:divBdr>
        <w:top w:val="none" w:sz="0" w:space="0" w:color="auto"/>
        <w:left w:val="none" w:sz="0" w:space="0" w:color="auto"/>
        <w:bottom w:val="none" w:sz="0" w:space="0" w:color="auto"/>
        <w:right w:val="none" w:sz="0" w:space="0" w:color="auto"/>
      </w:divBdr>
    </w:div>
    <w:div w:id="993148150">
      <w:bodyDiv w:val="1"/>
      <w:marLeft w:val="0"/>
      <w:marRight w:val="0"/>
      <w:marTop w:val="0"/>
      <w:marBottom w:val="0"/>
      <w:divBdr>
        <w:top w:val="none" w:sz="0" w:space="0" w:color="auto"/>
        <w:left w:val="none" w:sz="0" w:space="0" w:color="auto"/>
        <w:bottom w:val="none" w:sz="0" w:space="0" w:color="auto"/>
        <w:right w:val="none" w:sz="0" w:space="0" w:color="auto"/>
      </w:divBdr>
    </w:div>
    <w:div w:id="1086535940">
      <w:bodyDiv w:val="1"/>
      <w:marLeft w:val="0"/>
      <w:marRight w:val="0"/>
      <w:marTop w:val="0"/>
      <w:marBottom w:val="0"/>
      <w:divBdr>
        <w:top w:val="none" w:sz="0" w:space="0" w:color="auto"/>
        <w:left w:val="none" w:sz="0" w:space="0" w:color="auto"/>
        <w:bottom w:val="none" w:sz="0" w:space="0" w:color="auto"/>
        <w:right w:val="none" w:sz="0" w:space="0" w:color="auto"/>
      </w:divBdr>
    </w:div>
    <w:div w:id="1682393530">
      <w:bodyDiv w:val="1"/>
      <w:marLeft w:val="0"/>
      <w:marRight w:val="0"/>
      <w:marTop w:val="0"/>
      <w:marBottom w:val="0"/>
      <w:divBdr>
        <w:top w:val="none" w:sz="0" w:space="0" w:color="auto"/>
        <w:left w:val="none" w:sz="0" w:space="0" w:color="auto"/>
        <w:bottom w:val="none" w:sz="0" w:space="0" w:color="auto"/>
        <w:right w:val="none" w:sz="0" w:space="0" w:color="auto"/>
      </w:divBdr>
    </w:div>
    <w:div w:id="20290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scotland.org/Health-Topics/Quality-Indicators/HSMR/Methodology/_docs/HSMR_2016_technical_specification.pdf"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oline.jackson@ed.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9F80-E924-477C-918C-C9D66C7A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FLEETWOOD Kelly</dc:creator>
  <cp:keywords/>
  <dc:description/>
  <cp:lastModifiedBy>Caroline Jackson</cp:lastModifiedBy>
  <cp:revision>2</cp:revision>
  <dcterms:created xsi:type="dcterms:W3CDTF">2023-01-31T10:07:00Z</dcterms:created>
  <dcterms:modified xsi:type="dcterms:W3CDTF">2023-01-31T10:07:00Z</dcterms:modified>
</cp:coreProperties>
</file>