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86FD0" w14:textId="77777777" w:rsidR="009D05C6" w:rsidRPr="00CD6A28" w:rsidRDefault="009D05C6" w:rsidP="009D05C6">
      <w:pPr>
        <w:pStyle w:val="PStextX2space"/>
        <w:rPr>
          <w:b/>
          <w:bCs/>
          <w:lang w:val="en-GB"/>
        </w:rPr>
      </w:pPr>
      <w:r w:rsidRPr="00CD6A28">
        <w:rPr>
          <w:b/>
          <w:bCs/>
          <w:lang w:val="en-GB"/>
        </w:rPr>
        <w:t>SUPPLEMENTAL MATERIAL</w:t>
      </w:r>
    </w:p>
    <w:p w14:paraId="4A563F86" w14:textId="77777777" w:rsidR="009D05C6" w:rsidRPr="006755DF" w:rsidRDefault="009D05C6" w:rsidP="009D05C6">
      <w:pPr>
        <w:pStyle w:val="PStextX2space"/>
        <w:rPr>
          <w:b/>
          <w:bCs/>
          <w:lang w:val="en-GB"/>
        </w:rPr>
      </w:pPr>
      <w:r w:rsidRPr="006755DF">
        <w:rPr>
          <w:b/>
          <w:bCs/>
          <w:lang w:val="en-GB"/>
        </w:rPr>
        <w:t xml:space="preserve">Supplemental Appendix 1. Continuous Glucose Monitoring </w:t>
      </w:r>
      <w:r>
        <w:rPr>
          <w:b/>
          <w:bCs/>
          <w:lang w:val="en-GB"/>
        </w:rPr>
        <w:t xml:space="preserve">(CGM) </w:t>
      </w:r>
      <w:r w:rsidRPr="006755DF">
        <w:rPr>
          <w:b/>
          <w:bCs/>
          <w:lang w:val="en-GB"/>
        </w:rPr>
        <w:t>Methods</w:t>
      </w:r>
    </w:p>
    <w:p w14:paraId="69CFE406" w14:textId="77777777" w:rsidR="009D05C6" w:rsidRDefault="009D05C6" w:rsidP="009D05C6">
      <w:pPr>
        <w:pStyle w:val="PStextX2space"/>
        <w:rPr>
          <w:lang w:val="en-GB"/>
        </w:rPr>
      </w:pPr>
      <w:r w:rsidRPr="00A8068A">
        <w:rPr>
          <w:lang w:val="en-GB"/>
        </w:rPr>
        <w:t>Patients were provided with and trained on Dexcom</w:t>
      </w:r>
      <w:r>
        <w:rPr>
          <w:lang w:val="en-GB"/>
        </w:rPr>
        <w:t xml:space="preserve"> </w:t>
      </w:r>
      <w:r w:rsidRPr="00A8068A">
        <w:rPr>
          <w:lang w:val="en-GB"/>
        </w:rPr>
        <w:t>G6</w:t>
      </w:r>
      <w:r w:rsidRPr="00A8068A">
        <w:rPr>
          <w:vertAlign w:val="superscript"/>
          <w:lang w:val="en-GB"/>
        </w:rPr>
        <w:t>®</w:t>
      </w:r>
      <w:r>
        <w:rPr>
          <w:lang w:val="en-GB"/>
        </w:rPr>
        <w:t xml:space="preserve"> </w:t>
      </w:r>
      <w:r w:rsidRPr="00A8068A">
        <w:rPr>
          <w:lang w:val="en-GB"/>
        </w:rPr>
        <w:t>CGM device, which was activated at Week -1 to collect baseline CGM data.</w:t>
      </w:r>
      <w:r>
        <w:rPr>
          <w:lang w:val="en-GB"/>
        </w:rPr>
        <w:t xml:space="preserve"> </w:t>
      </w:r>
      <w:r w:rsidRPr="00131303">
        <w:rPr>
          <w:lang w:val="en-GB"/>
        </w:rPr>
        <w:t xml:space="preserve">The CGM device was used in the unblinded mode with 2 set alarms at 70 mg/dL and at 55 mg/dL throughout the entire duration on the trial. The CGM fasting glucose data were documented by patients in </w:t>
      </w:r>
      <w:proofErr w:type="spellStart"/>
      <w:r w:rsidRPr="00131303">
        <w:rPr>
          <w:lang w:val="en-GB"/>
        </w:rPr>
        <w:t>eDiaries</w:t>
      </w:r>
      <w:proofErr w:type="spellEnd"/>
      <w:r w:rsidRPr="00131303">
        <w:rPr>
          <w:lang w:val="en-GB"/>
        </w:rPr>
        <w:t xml:space="preserve"> and used for titration decisions. At each office visit qualified site personnel uploaded the CGM data from the Dexcom G6 receiver to a specific study management suite. After successful data-upload a “data acceptability report” was run. The acceptability threshold was 70% of data captured during sessions. In case this value was below 70% a patient retraining was initiated immediately.</w:t>
      </w:r>
    </w:p>
    <w:p w14:paraId="676BAD0B" w14:textId="77777777" w:rsidR="009D05C6" w:rsidRDefault="009D05C6" w:rsidP="009D05C6">
      <w:pPr>
        <w:pStyle w:val="PStextX2space"/>
        <w:rPr>
          <w:lang w:val="en-GB"/>
        </w:rPr>
      </w:pPr>
      <w:r w:rsidRPr="005E2190">
        <w:rPr>
          <w:lang w:val="en-GB"/>
        </w:rPr>
        <w:t xml:space="preserve">Daily fasting (prebreakfast) glucose measurements were recorded by the patients in the </w:t>
      </w:r>
      <w:proofErr w:type="spellStart"/>
      <w:r w:rsidRPr="005E2190">
        <w:rPr>
          <w:lang w:val="en-GB"/>
        </w:rPr>
        <w:t>eDiary</w:t>
      </w:r>
      <w:proofErr w:type="spellEnd"/>
      <w:r w:rsidRPr="005E2190">
        <w:rPr>
          <w:lang w:val="en-GB"/>
        </w:rPr>
        <w:t xml:space="preserve"> using the value displayed on their CGM device. Additional measurements using a blood glucose meter could have been collected as often as necessary, especially as needed to evaluate hypoglycemia symptoms.</w:t>
      </w:r>
    </w:p>
    <w:p w14:paraId="28DA6A4C" w14:textId="77777777" w:rsidR="009D05C6" w:rsidRPr="00DC2420" w:rsidRDefault="009D05C6" w:rsidP="009D05C6">
      <w:pPr>
        <w:pStyle w:val="PStextX2space"/>
        <w:rPr>
          <w:b/>
          <w:bCs/>
          <w:lang w:val="en-GB"/>
        </w:rPr>
      </w:pPr>
      <w:r>
        <w:rPr>
          <w:b/>
          <w:bCs/>
          <w:lang w:val="en-GB"/>
        </w:rPr>
        <w:t>Additional Statistical Analysis Considerations for CGM-Derived Measures</w:t>
      </w:r>
    </w:p>
    <w:p w14:paraId="5E2C9D48" w14:textId="77777777" w:rsidR="009D05C6" w:rsidRDefault="009D05C6" w:rsidP="009D05C6">
      <w:pPr>
        <w:pStyle w:val="PStextX2space"/>
        <w:rPr>
          <w:lang w:val="en-GB"/>
        </w:rPr>
      </w:pPr>
      <w:r w:rsidRPr="00DC2420">
        <w:rPr>
          <w:lang w:val="en-GB"/>
        </w:rPr>
        <w:t xml:space="preserve">The CGM-derived derived measures were based on all days when at least 70% of the expected total measures were captured. The MMRM model with treatment, HbA1c strata (&lt;8.5%, ≥8.5%), visit, and treatment by visit interaction as fixed effects and the baseline value of dependent variables as the covariate were used for the CGM-derived derived measures.    </w:t>
      </w:r>
    </w:p>
    <w:p w14:paraId="359E38AF" w14:textId="77777777" w:rsidR="00B60812" w:rsidRDefault="00B60812" w:rsidP="0008686C">
      <w:pPr>
        <w:pStyle w:val="PStextX2space"/>
        <w:rPr>
          <w:lang w:val="en-GB"/>
        </w:rPr>
      </w:pPr>
    </w:p>
    <w:p w14:paraId="4915296F" w14:textId="77777777" w:rsidR="00131303" w:rsidRDefault="00131303" w:rsidP="0008686C">
      <w:pPr>
        <w:pStyle w:val="PStextX2space"/>
        <w:rPr>
          <w:lang w:val="en-GB"/>
        </w:rPr>
      </w:pPr>
    </w:p>
    <w:p w14:paraId="6BF3E6DC" w14:textId="77777777" w:rsidR="00131303" w:rsidRDefault="00131303" w:rsidP="0008686C">
      <w:pPr>
        <w:pStyle w:val="PStextX2space"/>
        <w:rPr>
          <w:lang w:val="en-GB"/>
        </w:rPr>
      </w:pPr>
    </w:p>
    <w:p w14:paraId="78721192" w14:textId="77777777" w:rsidR="0074012C" w:rsidRDefault="0074012C" w:rsidP="0008686C">
      <w:pPr>
        <w:pStyle w:val="PStextX2space"/>
        <w:rPr>
          <w:lang w:val="en-GB"/>
        </w:rPr>
        <w:sectPr w:rsidR="0074012C" w:rsidSect="003A7AA8">
          <w:footerReference w:type="default" r:id="rId12"/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14:paraId="1C2C12DA" w14:textId="6862F535" w:rsidR="003A7AA8" w:rsidRPr="00CD6A28" w:rsidRDefault="003A7AA8" w:rsidP="0008686C">
      <w:pPr>
        <w:pStyle w:val="PStextX2space"/>
        <w:rPr>
          <w:lang w:val="en-GB"/>
        </w:rPr>
      </w:pPr>
      <w:r w:rsidRPr="00CD6A28">
        <w:rPr>
          <w:lang w:val="en-GB"/>
        </w:rPr>
        <w:lastRenderedPageBreak/>
        <w:t>Supplemental Table 1</w:t>
      </w:r>
      <w:r w:rsidR="00A16470">
        <w:rPr>
          <w:lang w:val="en-GB"/>
        </w:rPr>
        <w:t>.</w:t>
      </w:r>
      <w:r w:rsidRPr="00CD6A28">
        <w:rPr>
          <w:lang w:val="en-GB"/>
        </w:rPr>
        <w:t xml:space="preserve"> </w:t>
      </w:r>
      <w:r w:rsidR="00A82BD1">
        <w:rPr>
          <w:lang w:val="en-GB"/>
        </w:rPr>
        <w:t>Study Inclusion and Exclusion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A7AA8" w:rsidRPr="00CD6A28" w14:paraId="2786D160" w14:textId="77777777" w:rsidTr="00550397">
        <w:tc>
          <w:tcPr>
            <w:tcW w:w="9350" w:type="dxa"/>
          </w:tcPr>
          <w:p w14:paraId="54A70C11" w14:textId="77777777" w:rsidR="003A7AA8" w:rsidRPr="00CD6A28" w:rsidRDefault="003A7AA8" w:rsidP="00550397">
            <w:pPr>
              <w:rPr>
                <w:rFonts w:ascii="Arial" w:hAnsi="Arial" w:cs="Arial"/>
                <w:b/>
                <w:bCs/>
              </w:rPr>
            </w:pPr>
            <w:r w:rsidRPr="00CD6A28">
              <w:rPr>
                <w:rFonts w:ascii="Arial" w:hAnsi="Arial" w:cs="Arial"/>
                <w:b/>
                <w:bCs/>
              </w:rPr>
              <w:t>Inclusion Criteria</w:t>
            </w:r>
          </w:p>
        </w:tc>
      </w:tr>
      <w:tr w:rsidR="003A7AA8" w:rsidRPr="00CD6A28" w14:paraId="7E2675FB" w14:textId="77777777" w:rsidTr="00550397">
        <w:tc>
          <w:tcPr>
            <w:tcW w:w="9350" w:type="dxa"/>
          </w:tcPr>
          <w:p w14:paraId="7A1B2A9C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42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Have a diagnosis of T1D for at least 1 year based on medical history with a fasting C-peptide ≤0.30 nmol/L at screening or before randomization </w:t>
            </w:r>
          </w:p>
          <w:p w14:paraId="7F3EA199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42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Have been using MDIs without interruption for at least 3 months prior to screening </w:t>
            </w:r>
          </w:p>
          <w:p w14:paraId="20CA5F66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42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No male contraception required except in compliance with specific local government study requirements</w:t>
            </w:r>
          </w:p>
          <w:p w14:paraId="0EBA866D" w14:textId="391B906A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ind w:left="42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Female </w:t>
            </w:r>
            <w:r w:rsidR="0009749A">
              <w:rPr>
                <w:rFonts w:ascii="Arial" w:hAnsi="Arial" w:cs="Arial"/>
                <w:szCs w:val="22"/>
              </w:rPr>
              <w:t>patients</w:t>
            </w:r>
            <w:r w:rsidRPr="00CD6A28">
              <w:rPr>
                <w:rFonts w:ascii="Arial" w:hAnsi="Arial" w:cs="Arial"/>
                <w:szCs w:val="22"/>
              </w:rPr>
              <w:t>:</w:t>
            </w:r>
          </w:p>
          <w:p w14:paraId="24C3CA2F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ind w:left="87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Women of child-bearing potential who are abstinent or in a same sex relationship must agree to either remain abstinent or stay in a same sex relationship without sexual relationships with males</w:t>
            </w:r>
          </w:p>
          <w:p w14:paraId="0630249A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ind w:left="875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Otherwise, women of child-bearing potential participating must agree to use contraception for the entirety of the study</w:t>
            </w:r>
          </w:p>
          <w:p w14:paraId="7FF8CBE8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Women of child-bearing potential participating must test negative for pregnancy prior to initiation of treatment </w:t>
            </w:r>
          </w:p>
          <w:p w14:paraId="06B38AAE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Are at least 18 years of age, at the time of signing the informed consent </w:t>
            </w:r>
          </w:p>
          <w:p w14:paraId="30DBF16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HbA1c values of 5.6% to 9.5% inclusive, as determined by the central laboratory at screening</w:t>
            </w:r>
          </w:p>
          <w:p w14:paraId="00C7EA9D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been treated with a stable regimen of once- or twice-daily insulin glargine (U-100 or U-300), insulin detemir, or insulin degludec (U-100 or U-200) for 3 months prior to screening</w:t>
            </w:r>
          </w:p>
          <w:p w14:paraId="10802A62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Are currently treated with the same SC rapid-acting analog insulin (insulin lispro U-100 or U-200, insulin aspart, </w:t>
            </w:r>
            <w:proofErr w:type="spellStart"/>
            <w:r w:rsidRPr="00CD6A28">
              <w:rPr>
                <w:rFonts w:ascii="Arial" w:hAnsi="Arial" w:cs="Arial"/>
                <w:szCs w:val="22"/>
              </w:rPr>
              <w:t>FiAsp</w:t>
            </w:r>
            <w:proofErr w:type="spellEnd"/>
            <w:r w:rsidRPr="00CD6A28">
              <w:rPr>
                <w:rFonts w:ascii="Arial" w:hAnsi="Arial" w:cs="Arial"/>
                <w:szCs w:val="22"/>
              </w:rPr>
              <w:t xml:space="preserve">, or insulin </w:t>
            </w:r>
            <w:proofErr w:type="spellStart"/>
            <w:r w:rsidRPr="00CD6A28">
              <w:rPr>
                <w:rFonts w:ascii="Arial" w:hAnsi="Arial" w:cs="Arial"/>
                <w:szCs w:val="22"/>
              </w:rPr>
              <w:t>glulisine</w:t>
            </w:r>
            <w:proofErr w:type="spellEnd"/>
            <w:r w:rsidRPr="00CD6A28">
              <w:rPr>
                <w:rFonts w:ascii="Arial" w:hAnsi="Arial" w:cs="Arial"/>
                <w:szCs w:val="22"/>
              </w:rPr>
              <w:t>) in MDI for at least the last 30 days prior to screening</w:t>
            </w:r>
          </w:p>
          <w:p w14:paraId="1FE69E90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a body mass index (BMI) ≤35 kg/m2, with no significant weight gain or loss in the past 3 months (≥5%)</w:t>
            </w:r>
          </w:p>
          <w:p w14:paraId="6D5DB8B0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Are well-motivated, capable, and willing to learn how to self-inject treatment, maintain study diaries, wear </w:t>
            </w:r>
            <w:proofErr w:type="gramStart"/>
            <w:r w:rsidRPr="00CD6A28">
              <w:rPr>
                <w:rFonts w:ascii="Arial" w:hAnsi="Arial" w:cs="Arial"/>
                <w:szCs w:val="22"/>
              </w:rPr>
              <w:t>study-provided</w:t>
            </w:r>
            <w:proofErr w:type="gramEnd"/>
            <w:r w:rsidRPr="00CD6A28">
              <w:rPr>
                <w:rFonts w:ascii="Arial" w:hAnsi="Arial" w:cs="Arial"/>
                <w:szCs w:val="22"/>
              </w:rPr>
              <w:t xml:space="preserve"> CGM and use this device for therapeutic decision making, and must have a normal wake/sleep pattern, in the investigator’s opinion</w:t>
            </w:r>
          </w:p>
          <w:p w14:paraId="3F832D3D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proficient in counting carbohydrates, adjusting meal- and correction boluses based on glucose readings, and adjusting insulin and dietary therapy during special situations in the investigator’s opinion</w:t>
            </w:r>
          </w:p>
          <w:p w14:paraId="266B519B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willing and able to follow the visit schedule during the complete duration of the trial</w:t>
            </w:r>
          </w:p>
        </w:tc>
      </w:tr>
      <w:tr w:rsidR="003A7AA8" w:rsidRPr="00CD6A28" w14:paraId="39C76014" w14:textId="77777777" w:rsidTr="00550397">
        <w:tc>
          <w:tcPr>
            <w:tcW w:w="9350" w:type="dxa"/>
          </w:tcPr>
          <w:p w14:paraId="248913C0" w14:textId="77777777" w:rsidR="003A7AA8" w:rsidRPr="00CD6A28" w:rsidRDefault="003A7AA8" w:rsidP="00550397">
            <w:pPr>
              <w:rPr>
                <w:rFonts w:ascii="Arial" w:hAnsi="Arial" w:cs="Arial"/>
              </w:rPr>
            </w:pPr>
            <w:r w:rsidRPr="00CD6A28">
              <w:rPr>
                <w:rFonts w:ascii="Arial" w:hAnsi="Arial" w:cs="Arial"/>
                <w:b/>
                <w:bCs/>
              </w:rPr>
              <w:t>Exclusion Criteria</w:t>
            </w:r>
          </w:p>
        </w:tc>
      </w:tr>
      <w:tr w:rsidR="003A7AA8" w:rsidRPr="00CD6A28" w14:paraId="3E1953F8" w14:textId="77777777" w:rsidTr="00550397">
        <w:tc>
          <w:tcPr>
            <w:tcW w:w="9350" w:type="dxa"/>
          </w:tcPr>
          <w:p w14:paraId="30BDA30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had more than 1 emergency room visit or hospitalization due to poor glucose control within 6 months prior to screening</w:t>
            </w:r>
          </w:p>
          <w:p w14:paraId="762318A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had any episodes of severe hypoglycemia and/or hypoglycemia unawareness within the 6 months prior to screening</w:t>
            </w:r>
          </w:p>
          <w:p w14:paraId="3B74CC54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Have significant </w:t>
            </w:r>
            <w:proofErr w:type="spellStart"/>
            <w:r w:rsidRPr="00CD6A28">
              <w:rPr>
                <w:rFonts w:ascii="Arial" w:hAnsi="Arial" w:cs="Arial"/>
                <w:szCs w:val="22"/>
              </w:rPr>
              <w:t>lipohypertrophy</w:t>
            </w:r>
            <w:proofErr w:type="spellEnd"/>
            <w:r w:rsidRPr="00CD6A28">
              <w:rPr>
                <w:rFonts w:ascii="Arial" w:hAnsi="Arial" w:cs="Arial"/>
                <w:szCs w:val="22"/>
              </w:rPr>
              <w:t>, lipoatrophy, scars, or h/o abscess in areas of injection</w:t>
            </w:r>
          </w:p>
          <w:p w14:paraId="0ACF8577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Have vision or hearing loss that impairs recognition of CGM screens, </w:t>
            </w:r>
            <w:proofErr w:type="gramStart"/>
            <w:r w:rsidRPr="00CD6A28">
              <w:rPr>
                <w:rFonts w:ascii="Arial" w:hAnsi="Arial" w:cs="Arial"/>
                <w:szCs w:val="22"/>
              </w:rPr>
              <w:t>alerts</w:t>
            </w:r>
            <w:proofErr w:type="gramEnd"/>
            <w:r w:rsidRPr="00CD6A28">
              <w:rPr>
                <w:rFonts w:ascii="Arial" w:hAnsi="Arial" w:cs="Arial"/>
                <w:szCs w:val="22"/>
              </w:rPr>
              <w:t xml:space="preserve"> and alarms</w:t>
            </w:r>
          </w:p>
          <w:p w14:paraId="563FDCA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Cardiovascular (CV): have had any of the follow CV </w:t>
            </w:r>
            <w:proofErr w:type="gramStart"/>
            <w:r w:rsidRPr="00CD6A28">
              <w:rPr>
                <w:rFonts w:ascii="Arial" w:hAnsi="Arial" w:cs="Arial"/>
                <w:szCs w:val="22"/>
              </w:rPr>
              <w:t>conditions:</w:t>
            </w:r>
            <w:proofErr w:type="gramEnd"/>
            <w:r w:rsidRPr="00CD6A28">
              <w:rPr>
                <w:rFonts w:ascii="Arial" w:hAnsi="Arial" w:cs="Arial"/>
                <w:szCs w:val="22"/>
              </w:rPr>
              <w:t xml:space="preserve"> acute myocardial infarction, New York Heart Association Class III or IV heart failure (Section 10.6), or cerebrovascular accident (stroke)</w:t>
            </w:r>
          </w:p>
          <w:p w14:paraId="6AFFE16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Gastrointestinal: have gastroparesis or have undergone gastric bypass (bariatric) surgery or restrictive bariatric surgery (e.g., Lap-Band®) prior to screening</w:t>
            </w:r>
          </w:p>
          <w:p w14:paraId="75763EB8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Hepatic: have acute or chronic hepatitis, or obvious clinical signs or symptoms of any other liver disease except non-alcoholic fatty liver disease (NAFLD), and/or have elevated liver enzyme measurements, as determined by the central laboratory at screening and as indicated below:</w:t>
            </w:r>
          </w:p>
          <w:p w14:paraId="54511C0B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lastRenderedPageBreak/>
              <w:t>Total bilirubin level (TBL) &gt;2x the upper limit of normal (ULN)</w:t>
            </w:r>
          </w:p>
          <w:p w14:paraId="46ADADEF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Alanine aminotransferase (ALT)/serum glutamic pyruvic transaminase (SGPT) &gt;2.5x ULN</w:t>
            </w:r>
          </w:p>
          <w:p w14:paraId="0FF67ECC" w14:textId="77777777" w:rsidR="003A7AA8" w:rsidRPr="00CD6A28" w:rsidRDefault="003A7AA8" w:rsidP="003A7AA8">
            <w:pPr>
              <w:pStyle w:val="ListParagraph"/>
              <w:numPr>
                <w:ilvl w:val="1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Aspartate aminotransferase (AST)/serum glutamic oxaloacetic transaminase (SGOT) &gt;2.5x ULN</w:t>
            </w:r>
          </w:p>
          <w:p w14:paraId="7E6B0AD5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Renal: have history of renal transplantation, are currently receiving renal dialysis, have serum creatinine &gt;2.0 mg/dL (177 </w:t>
            </w:r>
            <w:proofErr w:type="spellStart"/>
            <w:r w:rsidRPr="00CD6A28">
              <w:rPr>
                <w:rFonts w:ascii="Arial" w:hAnsi="Arial" w:cs="Arial"/>
                <w:szCs w:val="22"/>
              </w:rPr>
              <w:t>μmol</w:t>
            </w:r>
            <w:proofErr w:type="spellEnd"/>
            <w:r w:rsidRPr="00CD6A28">
              <w:rPr>
                <w:rFonts w:ascii="Arial" w:hAnsi="Arial" w:cs="Arial"/>
                <w:szCs w:val="22"/>
              </w:rPr>
              <w:t>/L) at screening, or have an estimated glomerular filtration rate (eGFR) of &lt;30 mL/min/1.73 m</w:t>
            </w:r>
            <w:r w:rsidRPr="00CD6A28">
              <w:rPr>
                <w:rFonts w:ascii="Arial" w:hAnsi="Arial" w:cs="Arial"/>
                <w:szCs w:val="22"/>
                <w:vertAlign w:val="superscript"/>
              </w:rPr>
              <w:t>2</w:t>
            </w:r>
          </w:p>
          <w:p w14:paraId="6B8B8C74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experienced significant weight loss or gain (&gt;5%) in body weight in the 3 months prior to screening</w:t>
            </w:r>
          </w:p>
          <w:p w14:paraId="639840BD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active or untreated malignancy or have been in remission from clinically significant malignancy (other than basal cell or squamous cell skin cancer) for less than 5 years or are at increased risk for developing cancer or a recurrence of cancer in the opinion of the investigator</w:t>
            </w:r>
          </w:p>
          <w:p w14:paraId="62F88393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known hypersensitivity or allergy to any of the study medications or their excipients</w:t>
            </w:r>
          </w:p>
          <w:p w14:paraId="72DC9456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any other serious disease or condition (e.g., known drug or alcohol abuse/regular consumption or psychiatric disorder) that, in the opinion of the investigator, would pose a significant risk to the patient, preclude the patient from following and completing the protocol, or interfere with the interpretation of safety, efficacy, or PD data</w:t>
            </w:r>
          </w:p>
          <w:p w14:paraId="1333A3B3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had a blood transfusion or severe blood loss within 3 months prior to screening or have any hematologic condition that may interfere with HbA1c measurement (e.g., hemoglobinopathy, hemolytic anemia, sickle-cell disease)</w:t>
            </w:r>
          </w:p>
          <w:p w14:paraId="3F1BD8A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fasting triglycerides &gt;400 mg/dL or non-fasting triglycerides &gt;600 mg/dL</w:t>
            </w:r>
          </w:p>
          <w:p w14:paraId="2A5260B9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taking drugs that may significantly affect glycemic control (e.g., niacin [allowed if &lt;1.0 g/day], bile acid sequestrants)</w:t>
            </w:r>
          </w:p>
          <w:p w14:paraId="35555094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Are receiving chronic (lasting longer than 14 consecutive days) systemic glucocorticoid therapy or intra-articular (but excluding topical, intraocular, intranasal, and inhaled preparations), or have received such therapy within 4 weeks immediately prior to screening </w:t>
            </w:r>
            <w:proofErr w:type="gramStart"/>
            <w:r w:rsidRPr="00CD6A28">
              <w:rPr>
                <w:rFonts w:ascii="Arial" w:hAnsi="Arial" w:cs="Arial"/>
                <w:szCs w:val="22"/>
              </w:rPr>
              <w:t>with the exception of</w:t>
            </w:r>
            <w:proofErr w:type="gramEnd"/>
            <w:r w:rsidRPr="00CD6A28">
              <w:rPr>
                <w:rFonts w:ascii="Arial" w:hAnsi="Arial" w:cs="Arial"/>
                <w:szCs w:val="22"/>
              </w:rPr>
              <w:t xml:space="preserve"> replacement therapy for adrenal insufficiency</w:t>
            </w:r>
          </w:p>
          <w:p w14:paraId="25012086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 xml:space="preserve">Are currently taking or have taken within the 3 months preceding screening, </w:t>
            </w:r>
            <w:proofErr w:type="gramStart"/>
            <w:r w:rsidRPr="00CD6A28">
              <w:rPr>
                <w:rFonts w:ascii="Arial" w:hAnsi="Arial" w:cs="Arial"/>
                <w:szCs w:val="22"/>
              </w:rPr>
              <w:t>prescription</w:t>
            </w:r>
            <w:proofErr w:type="gramEnd"/>
            <w:r w:rsidRPr="00CD6A28">
              <w:rPr>
                <w:rFonts w:ascii="Arial" w:hAnsi="Arial" w:cs="Arial"/>
                <w:szCs w:val="22"/>
              </w:rPr>
              <w:t xml:space="preserve"> or over-the-counter medications to promote weight loss. Patients who participate must agree not to initiate a diet and/or exercise program during the study with the intent of reducing body weight other than the lifestyle and dietary measures for diabetes treatment</w:t>
            </w:r>
          </w:p>
          <w:p w14:paraId="37497797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taking total daily dose of insulin &gt;100 Units at the time of screening</w:t>
            </w:r>
          </w:p>
          <w:p w14:paraId="187DBD91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receiving any oral or injectable medication intended for the treatment of diabetes mellitus other than rapid-acting and basal analog insulin in MDI in the 90 days prior to screening</w:t>
            </w:r>
          </w:p>
          <w:p w14:paraId="2ADE11C2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using or have used blood pressure-lowering medication at a dose that has not been stable for 1 month prior to screening</w:t>
            </w:r>
          </w:p>
          <w:p w14:paraId="245C0E27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Are currently enrolled in any other clinical study involving an IP or any other type of medical research judged not to be scientifically or medically compatible with this study</w:t>
            </w:r>
          </w:p>
          <w:p w14:paraId="7A97BD5D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participated, within the last 30 days in a clinical trial involving an IP. If the previous IP has a long half-life, 3 months or 5 half-lives (whichever is longer) should have passed</w:t>
            </w:r>
          </w:p>
          <w:p w14:paraId="2A4898C4" w14:textId="77777777" w:rsidR="003A7AA8" w:rsidRPr="00CD6A28" w:rsidRDefault="003A7AA8" w:rsidP="003A7AA8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contextualSpacing/>
              <w:rPr>
                <w:rFonts w:ascii="Arial" w:hAnsi="Arial" w:cs="Arial"/>
                <w:szCs w:val="22"/>
              </w:rPr>
            </w:pPr>
            <w:r w:rsidRPr="00CD6A28">
              <w:rPr>
                <w:rFonts w:ascii="Arial" w:hAnsi="Arial" w:cs="Arial"/>
                <w:szCs w:val="22"/>
              </w:rPr>
              <w:t>Have previously completed or withdrawn from this study or any other study investigating BIF.</w:t>
            </w:r>
          </w:p>
        </w:tc>
      </w:tr>
    </w:tbl>
    <w:p w14:paraId="7E38B6B9" w14:textId="0DFF74AF" w:rsidR="003A7AA8" w:rsidRPr="00CD6A28" w:rsidRDefault="003A7AA8" w:rsidP="0008686C">
      <w:pPr>
        <w:pStyle w:val="PStextX2space"/>
        <w:rPr>
          <w:lang w:val="en-GB"/>
        </w:rPr>
        <w:sectPr w:rsidR="003A7AA8" w:rsidRPr="00CD6A28" w:rsidSect="003A7AA8">
          <w:pgSz w:w="11907" w:h="16840" w:code="9"/>
          <w:pgMar w:top="1418" w:right="1418" w:bottom="1418" w:left="1418" w:header="567" w:footer="567" w:gutter="0"/>
          <w:cols w:space="708"/>
          <w:docGrid w:linePitch="360"/>
        </w:sectPr>
      </w:pPr>
    </w:p>
    <w:p w14:paraId="68D16531" w14:textId="6F1D3A9D" w:rsidR="00582A80" w:rsidRPr="00582A80" w:rsidRDefault="00582A80" w:rsidP="00582A80">
      <w:pPr>
        <w:pStyle w:val="Caption"/>
        <w:rPr>
          <w:b w:val="0"/>
          <w:bCs w:val="0"/>
        </w:rPr>
      </w:pPr>
      <w:r w:rsidRPr="00A16470">
        <w:rPr>
          <w:b w:val="0"/>
          <w:bCs w:val="0"/>
        </w:rPr>
        <w:lastRenderedPageBreak/>
        <w:t>Supplemental Table 2</w:t>
      </w:r>
      <w:r w:rsidR="00A16470">
        <w:rPr>
          <w:b w:val="0"/>
          <w:bCs w:val="0"/>
        </w:rPr>
        <w:t>.</w:t>
      </w:r>
      <w:r w:rsidRPr="00A16470">
        <w:rPr>
          <w:b w:val="0"/>
          <w:bCs w:val="0"/>
        </w:rPr>
        <w:t xml:space="preserve"> Within- and Between- Day Glycemic Variability from CGM for 24-hour Time Period</w:t>
      </w:r>
    </w:p>
    <w:tbl>
      <w:tblPr>
        <w:tblStyle w:val="TableGrid2"/>
        <w:tblW w:w="5242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9"/>
        <w:gridCol w:w="1480"/>
        <w:gridCol w:w="2293"/>
        <w:gridCol w:w="1072"/>
        <w:gridCol w:w="2558"/>
        <w:gridCol w:w="3500"/>
      </w:tblGrid>
      <w:tr w:rsidR="00582A80" w:rsidRPr="000C2E8F" w14:paraId="0B253CD9" w14:textId="77777777" w:rsidTr="00515BED">
        <w:trPr>
          <w:trHeight w:val="503"/>
        </w:trPr>
        <w:tc>
          <w:tcPr>
            <w:tcW w:w="1287" w:type="pct"/>
            <w:tcBorders>
              <w:bottom w:val="nil"/>
            </w:tcBorders>
          </w:tcPr>
          <w:p w14:paraId="33B13199" w14:textId="6D4E61F4" w:rsidR="00582A80" w:rsidRPr="005D5352" w:rsidRDefault="00582A80" w:rsidP="00515BED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  <w:b/>
                <w:bCs/>
              </w:rPr>
              <w:t>Parameter</w:t>
            </w:r>
          </w:p>
        </w:tc>
        <w:tc>
          <w:tcPr>
            <w:tcW w:w="504" w:type="pct"/>
            <w:tcBorders>
              <w:bottom w:val="nil"/>
            </w:tcBorders>
          </w:tcPr>
          <w:p w14:paraId="3D576061" w14:textId="147D9B2C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14:paraId="224A60C9" w14:textId="4A42BBC8" w:rsidR="00582A80" w:rsidRPr="005D5352" w:rsidRDefault="00582A80" w:rsidP="00515BED">
            <w:pPr>
              <w:keepLines/>
              <w:spacing w:before="0" w:after="0" w:line="256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BIF</w:t>
            </w:r>
          </w:p>
        </w:tc>
        <w:tc>
          <w:tcPr>
            <w:tcW w:w="365" w:type="pct"/>
            <w:tcBorders>
              <w:bottom w:val="nil"/>
            </w:tcBorders>
          </w:tcPr>
          <w:p w14:paraId="4EF38C33" w14:textId="563BEE6A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3AAAA745" w14:textId="5F2C6841" w:rsidR="00582A80" w:rsidRPr="005D5352" w:rsidRDefault="00582A80" w:rsidP="00515BED">
            <w:pPr>
              <w:keepLines/>
              <w:spacing w:before="0" w:after="0" w:line="256" w:lineRule="atLeast"/>
              <w:rPr>
                <w:rFonts w:ascii="Arial" w:hAnsi="Arial" w:cs="Arial"/>
                <w:b/>
              </w:rPr>
            </w:pPr>
            <w:r w:rsidRPr="005D5352">
              <w:rPr>
                <w:rFonts w:ascii="Arial" w:hAnsi="Arial" w:cs="Arial"/>
                <w:b/>
              </w:rPr>
              <w:t>Degludec</w:t>
            </w:r>
          </w:p>
        </w:tc>
        <w:tc>
          <w:tcPr>
            <w:tcW w:w="1193" w:type="pct"/>
            <w:tcBorders>
              <w:bottom w:val="nil"/>
            </w:tcBorders>
          </w:tcPr>
          <w:p w14:paraId="0AF59A18" w14:textId="28159A92" w:rsidR="00582A80" w:rsidRPr="005D5352" w:rsidRDefault="00582A80" w:rsidP="00515BED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Estimated </w:t>
            </w:r>
            <w:r w:rsidRPr="005D5352">
              <w:rPr>
                <w:rFonts w:ascii="Arial" w:hAnsi="Arial" w:cs="Arial"/>
                <w:b/>
                <w:bCs/>
              </w:rPr>
              <w:t>Treatment Difference</w:t>
            </w:r>
            <w:r w:rsidR="00515BED">
              <w:rPr>
                <w:rFonts w:ascii="Arial" w:hAnsi="Arial" w:cs="Arial"/>
                <w:b/>
                <w:bCs/>
              </w:rPr>
              <w:t xml:space="preserve"> </w:t>
            </w:r>
            <w:r w:rsidRPr="005D5352">
              <w:rPr>
                <w:rFonts w:ascii="Arial" w:hAnsi="Arial" w:cs="Arial"/>
                <w:b/>
                <w:bCs/>
              </w:rPr>
              <w:t>(90%</w:t>
            </w:r>
            <w:r w:rsidRPr="005D5352">
              <w:rPr>
                <w:rFonts w:ascii="Arial" w:hAnsi="Arial" w:cs="Arial"/>
                <w:b/>
              </w:rPr>
              <w:t xml:space="preserve"> CI</w:t>
            </w:r>
            <w:r w:rsidRPr="005D5352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31B8C" w:rsidRPr="000C2E8F" w14:paraId="37841E54" w14:textId="77777777" w:rsidTr="00515BED">
        <w:trPr>
          <w:trHeight w:val="302"/>
        </w:trPr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14:paraId="7312939B" w14:textId="77777777" w:rsidR="00131B8C" w:rsidRPr="005D5352" w:rsidRDefault="00131B8C">
            <w:pPr>
              <w:keepLines/>
              <w:spacing w:line="25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pct"/>
            <w:tcBorders>
              <w:top w:val="nil"/>
              <w:bottom w:val="single" w:sz="4" w:space="0" w:color="auto"/>
            </w:tcBorders>
          </w:tcPr>
          <w:p w14:paraId="2AB59526" w14:textId="43FA61EE" w:rsidR="00131B8C" w:rsidRDefault="00131B8C" w:rsidP="00515BED">
            <w:pPr>
              <w:keepLines/>
              <w:spacing w:line="256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14:paraId="1327A5C1" w14:textId="74E0B79D" w:rsidR="00131B8C" w:rsidRDefault="00131B8C" w:rsidP="00515BED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  <w:b/>
              </w:rPr>
              <w:t>Estimate (SE)</w:t>
            </w:r>
            <w:proofErr w:type="spellStart"/>
            <w:proofErr w:type="gramStart"/>
            <w:r w:rsidRPr="005D5352">
              <w:rPr>
                <w:rFonts w:ascii="Arial" w:hAnsi="Arial" w:cs="Arial"/>
                <w:b/>
                <w:position w:val="4"/>
                <w:sz w:val="16"/>
              </w:rPr>
              <w:t>a,b</w:t>
            </w:r>
            <w:proofErr w:type="spellEnd"/>
            <w:proofErr w:type="gramEnd"/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14:paraId="730E9382" w14:textId="543647B3" w:rsidR="00131B8C" w:rsidRDefault="00131B8C">
            <w:pPr>
              <w:keepLines/>
              <w:spacing w:line="256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113DDD7D" w14:textId="2B41815C" w:rsidR="00131B8C" w:rsidRPr="005D5352" w:rsidRDefault="00131B8C" w:rsidP="00515BED">
            <w:pPr>
              <w:keepLines/>
              <w:spacing w:line="256" w:lineRule="atLeast"/>
              <w:jc w:val="center"/>
              <w:rPr>
                <w:rFonts w:ascii="Arial" w:hAnsi="Arial" w:cs="Arial"/>
                <w:b/>
              </w:rPr>
            </w:pPr>
            <w:r w:rsidRPr="005D5352">
              <w:rPr>
                <w:rFonts w:ascii="Arial" w:hAnsi="Arial" w:cs="Arial"/>
                <w:b/>
              </w:rPr>
              <w:t>Estimate (SE)</w:t>
            </w:r>
            <w:proofErr w:type="spellStart"/>
            <w:proofErr w:type="gramStart"/>
            <w:r w:rsidRPr="005D5352">
              <w:rPr>
                <w:rFonts w:ascii="Arial" w:hAnsi="Arial" w:cs="Arial"/>
                <w:b/>
                <w:position w:val="4"/>
                <w:sz w:val="16"/>
              </w:rPr>
              <w:t>a,b</w:t>
            </w:r>
            <w:proofErr w:type="spellEnd"/>
            <w:proofErr w:type="gramEnd"/>
          </w:p>
        </w:tc>
        <w:tc>
          <w:tcPr>
            <w:tcW w:w="1193" w:type="pct"/>
            <w:tcBorders>
              <w:top w:val="nil"/>
              <w:bottom w:val="single" w:sz="4" w:space="0" w:color="auto"/>
            </w:tcBorders>
          </w:tcPr>
          <w:p w14:paraId="0D66B03F" w14:textId="77777777" w:rsidR="00131B8C" w:rsidRDefault="00131B8C">
            <w:pPr>
              <w:keepLines/>
              <w:spacing w:line="256" w:lineRule="atLeast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82A80" w:rsidRPr="000C2E8F" w14:paraId="16158CE5" w14:textId="77777777">
        <w:trPr>
          <w:trHeight w:val="251"/>
        </w:trPr>
        <w:tc>
          <w:tcPr>
            <w:tcW w:w="1287" w:type="pct"/>
            <w:tcBorders>
              <w:bottom w:val="nil"/>
            </w:tcBorders>
          </w:tcPr>
          <w:p w14:paraId="2E9C182A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  <w:b/>
                <w:bCs/>
              </w:rPr>
              <w:t>Within-Day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D5352">
              <w:rPr>
                <w:rFonts w:ascii="Arial" w:hAnsi="Arial" w:cs="Arial"/>
                <w:b/>
                <w:bCs/>
              </w:rPr>
              <w:t>Variability</w:t>
            </w:r>
          </w:p>
        </w:tc>
        <w:tc>
          <w:tcPr>
            <w:tcW w:w="504" w:type="pct"/>
            <w:tcBorders>
              <w:bottom w:val="nil"/>
            </w:tcBorders>
          </w:tcPr>
          <w:p w14:paraId="3557DA1A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14:paraId="0656DEEE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bottom w:val="nil"/>
            </w:tcBorders>
          </w:tcPr>
          <w:p w14:paraId="4DB30EE0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694E8CFA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bottom w:val="nil"/>
            </w:tcBorders>
          </w:tcPr>
          <w:p w14:paraId="0583385A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69957B2B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53CAE982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  <w:proofErr w:type="gramStart"/>
            <w:r w:rsidRPr="005D53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</w:t>
            </w:r>
            <w:r w:rsidRPr="005D5352">
              <w:rPr>
                <w:rFonts w:ascii="Arial" w:hAnsi="Arial" w:cs="Arial"/>
              </w:rPr>
              <w:t xml:space="preserve">  (</w:t>
            </w:r>
            <w:proofErr w:type="gramEnd"/>
            <w:r w:rsidRPr="005D5352">
              <w:rPr>
                <w:rFonts w:ascii="Arial" w:hAnsi="Arial" w:cs="Arial"/>
              </w:rPr>
              <w:t>%)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2A6D0289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3307013C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2EC72EDE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2A5DCCD9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6B885E45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19B99560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26A31570" w14:textId="77777777" w:rsidR="00582A80" w:rsidRPr="005D5352" w:rsidRDefault="00582A80">
            <w:pPr>
              <w:keepLines/>
              <w:spacing w:before="0" w:after="0" w:line="256" w:lineRule="atLeast"/>
              <w:ind w:left="158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</w:rPr>
              <w:t>Baseline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597A23FB" w14:textId="49D7A7DC" w:rsidR="00582A80" w:rsidRPr="005D5352" w:rsidRDefault="004C33F3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3DC33A29" w14:textId="0CEABC22" w:rsidR="00582A80" w:rsidRPr="005D5352" w:rsidRDefault="0075112D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</w:t>
            </w:r>
            <w:r w:rsidR="007A181F">
              <w:rPr>
                <w:rFonts w:ascii="Arial" w:hAnsi="Arial" w:cs="Arial"/>
              </w:rPr>
              <w:t xml:space="preserve"> (</w:t>
            </w:r>
            <w:r w:rsidR="00FF54A8">
              <w:rPr>
                <w:rFonts w:ascii="Arial" w:hAnsi="Arial" w:cs="Arial"/>
              </w:rPr>
              <w:t>0.50</w:t>
            </w:r>
            <w:r w:rsidR="007A181F">
              <w:rPr>
                <w:rFonts w:ascii="Arial" w:hAnsi="Arial" w:cs="Arial"/>
              </w:rPr>
              <w:t>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059B18E8" w14:textId="0CA0590A" w:rsidR="00582A80" w:rsidRPr="005D5352" w:rsidRDefault="007A181F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2A171FE0" w14:textId="459512D2" w:rsidR="00582A80" w:rsidRPr="005D5352" w:rsidRDefault="00FF54A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31.0</w:t>
            </w:r>
            <w:r w:rsidR="007A181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0.48</w:t>
            </w:r>
            <w:r w:rsidR="007A181F">
              <w:rPr>
                <w:rFonts w:ascii="Arial" w:hAnsi="Arial" w:cs="Arial"/>
              </w:rPr>
              <w:t>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542E9291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653D58FB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7FA44F66" w14:textId="5CBFB5B4" w:rsidR="00582A80" w:rsidRPr="005D5352" w:rsidRDefault="00582A80">
            <w:pPr>
              <w:keepLines/>
              <w:spacing w:before="0" w:after="0" w:line="256" w:lineRule="atLeast"/>
              <w:ind w:left="158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</w:rPr>
              <w:t xml:space="preserve">Week </w:t>
            </w:r>
            <w:r w:rsidR="00AC09A0">
              <w:rPr>
                <w:rFonts w:ascii="Arial" w:hAnsi="Arial" w:cs="Arial"/>
              </w:rPr>
              <w:t>12-</w:t>
            </w:r>
            <w:r w:rsidRPr="005D5352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5D86FFDA" w14:textId="1BF4D51F" w:rsidR="00582A80" w:rsidRDefault="00AC09A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1F123B85" w14:textId="42A8F204" w:rsidR="00582A80" w:rsidRPr="005D5352" w:rsidRDefault="00AC09A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 (0.34)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19821152" w14:textId="3F1C29D6" w:rsidR="00582A80" w:rsidRDefault="00AC09A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2DDF2C84" w14:textId="59CC9E97" w:rsidR="00582A80" w:rsidRPr="005D5352" w:rsidRDefault="00950D36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30.6 (0.32)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65BB807E" w14:textId="2E4ADC8D" w:rsidR="00582A80" w:rsidRPr="005D5352" w:rsidRDefault="00F775B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0.7 </w:t>
            </w:r>
            <w:r w:rsidR="00950D36">
              <w:rPr>
                <w:rFonts w:ascii="Arial" w:hAnsi="Arial" w:cs="Arial"/>
              </w:rPr>
              <w:t>(-0.1, 1.5)</w:t>
            </w:r>
          </w:p>
        </w:tc>
      </w:tr>
      <w:tr w:rsidR="00582A80" w:rsidRPr="000C2E8F" w14:paraId="7AC975B6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7D8B9502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D</w:t>
            </w:r>
            <w:r w:rsidRPr="005D5352">
              <w:rPr>
                <w:rFonts w:ascii="Arial" w:hAnsi="Arial" w:cs="Arial"/>
              </w:rPr>
              <w:t xml:space="preserve"> (mg/dL)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6EE06948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3233DD3A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0ABACD78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B692E70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4D276138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072F26AD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1DB5B530" w14:textId="77777777" w:rsidR="00582A80" w:rsidRPr="005D5352" w:rsidRDefault="00582A80">
            <w:pPr>
              <w:keepLines/>
              <w:spacing w:before="0" w:after="0" w:line="256" w:lineRule="atLeast"/>
              <w:ind w:left="158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</w:rPr>
              <w:t>Baseline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5EF4C5D5" w14:textId="6ED9EC94" w:rsidR="00582A80" w:rsidRPr="005D5352" w:rsidRDefault="00C144D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6F565C96" w14:textId="1C910718" w:rsidR="00582A80" w:rsidRPr="005D5352" w:rsidRDefault="00C950B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50.2 (1.04)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5F2AC905" w14:textId="08480E7A" w:rsidR="00582A80" w:rsidRPr="005D5352" w:rsidRDefault="00C950B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76EBFA1" w14:textId="412F3A2F" w:rsidR="00582A80" w:rsidRPr="005D5352" w:rsidRDefault="00C950B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48.0 (0.96)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3EBA2BCD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3E6A4729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36EB6E19" w14:textId="1D2ADF28" w:rsidR="00582A80" w:rsidRPr="005D5352" w:rsidRDefault="00582A80">
            <w:pPr>
              <w:keepLines/>
              <w:spacing w:before="0" w:after="0" w:line="256" w:lineRule="atLeast"/>
              <w:ind w:left="158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</w:rPr>
              <w:t xml:space="preserve">Week </w:t>
            </w:r>
            <w:r w:rsidR="00AC09A0">
              <w:rPr>
                <w:rFonts w:ascii="Arial" w:hAnsi="Arial" w:cs="Arial"/>
              </w:rPr>
              <w:t>12-</w:t>
            </w:r>
            <w:r w:rsidRPr="005D5352">
              <w:rPr>
                <w:rFonts w:ascii="Arial" w:hAnsi="Arial" w:cs="Arial"/>
              </w:rPr>
              <w:t xml:space="preserve">26 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00EB9837" w14:textId="6F22211F" w:rsidR="00582A80" w:rsidRDefault="003F05FB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693B355E" w14:textId="67277814" w:rsidR="00582A80" w:rsidRPr="005D5352" w:rsidRDefault="003F05FB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 (0.73)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1F7B4A9E" w14:textId="469957C3" w:rsidR="00582A80" w:rsidRDefault="003F05FB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57EA4AD1" w14:textId="459AA2F6" w:rsidR="00582A80" w:rsidRPr="005D5352" w:rsidRDefault="003F05FB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50.7 (0.67)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52450F56" w14:textId="4F38988E" w:rsidR="00582A80" w:rsidRPr="005D5352" w:rsidRDefault="003F05FB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 (1.2, 4.4)</w:t>
            </w:r>
          </w:p>
        </w:tc>
      </w:tr>
      <w:tr w:rsidR="00582A80" w:rsidRPr="000C2E8F" w14:paraId="73D8A671" w14:textId="77777777">
        <w:trPr>
          <w:trHeight w:val="251"/>
        </w:trPr>
        <w:tc>
          <w:tcPr>
            <w:tcW w:w="1287" w:type="pct"/>
            <w:tcBorders>
              <w:top w:val="nil"/>
              <w:bottom w:val="nil"/>
            </w:tcBorders>
          </w:tcPr>
          <w:p w14:paraId="0E38BF79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321634B0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18F01277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4D01207E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3F4863A1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5722F9DE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58E26C00" w14:textId="77777777">
        <w:trPr>
          <w:trHeight w:val="251"/>
        </w:trPr>
        <w:tc>
          <w:tcPr>
            <w:tcW w:w="1287" w:type="pct"/>
            <w:tcBorders>
              <w:bottom w:val="nil"/>
            </w:tcBorders>
          </w:tcPr>
          <w:p w14:paraId="5976335D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  <w:b/>
                <w:bCs/>
              </w:rPr>
            </w:pPr>
            <w:r w:rsidRPr="005D5352">
              <w:rPr>
                <w:rFonts w:ascii="Arial" w:hAnsi="Arial" w:cs="Arial"/>
                <w:b/>
                <w:bCs/>
              </w:rPr>
              <w:t>Between-Day Variability</w:t>
            </w:r>
          </w:p>
        </w:tc>
        <w:tc>
          <w:tcPr>
            <w:tcW w:w="504" w:type="pct"/>
            <w:tcBorders>
              <w:bottom w:val="nil"/>
            </w:tcBorders>
          </w:tcPr>
          <w:p w14:paraId="269D496F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14:paraId="7B16E835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bottom w:val="nil"/>
            </w:tcBorders>
          </w:tcPr>
          <w:p w14:paraId="38D744FF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357EBB56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bottom w:val="nil"/>
            </w:tcBorders>
          </w:tcPr>
          <w:p w14:paraId="59E59DC5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6C6EBC6D" w14:textId="77777777">
        <w:trPr>
          <w:trHeight w:val="251"/>
        </w:trPr>
        <w:tc>
          <w:tcPr>
            <w:tcW w:w="1287" w:type="pct"/>
            <w:tcBorders>
              <w:bottom w:val="nil"/>
            </w:tcBorders>
          </w:tcPr>
          <w:p w14:paraId="01562940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</w:rPr>
            </w:pPr>
            <w:r w:rsidRPr="005D5352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V</w:t>
            </w:r>
            <w:r w:rsidRPr="005D5352">
              <w:rPr>
                <w:rFonts w:ascii="Arial" w:hAnsi="Arial" w:cs="Arial"/>
              </w:rPr>
              <w:t xml:space="preserve"> (%)</w:t>
            </w:r>
          </w:p>
        </w:tc>
        <w:tc>
          <w:tcPr>
            <w:tcW w:w="504" w:type="pct"/>
            <w:tcBorders>
              <w:bottom w:val="nil"/>
            </w:tcBorders>
          </w:tcPr>
          <w:p w14:paraId="61792948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bottom w:val="nil"/>
            </w:tcBorders>
          </w:tcPr>
          <w:p w14:paraId="00318F5F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bottom w:val="nil"/>
            </w:tcBorders>
          </w:tcPr>
          <w:p w14:paraId="0855D0C9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bottom w:val="nil"/>
            </w:tcBorders>
          </w:tcPr>
          <w:p w14:paraId="5F375502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bottom w:val="nil"/>
            </w:tcBorders>
          </w:tcPr>
          <w:p w14:paraId="68C51976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7A36124B" w14:textId="77777777">
        <w:trPr>
          <w:trHeight w:val="250"/>
        </w:trPr>
        <w:tc>
          <w:tcPr>
            <w:tcW w:w="1287" w:type="pct"/>
            <w:tcBorders>
              <w:top w:val="nil"/>
              <w:bottom w:val="nil"/>
            </w:tcBorders>
          </w:tcPr>
          <w:p w14:paraId="6F3F8566" w14:textId="77777777" w:rsidR="00582A80" w:rsidRPr="005D5352" w:rsidRDefault="00582A80">
            <w:pPr>
              <w:keepLines/>
              <w:spacing w:before="0" w:after="0" w:line="256" w:lineRule="atLeast"/>
              <w:ind w:left="216"/>
              <w:rPr>
                <w:rFonts w:ascii="Arial" w:hAnsi="Arial" w:cs="Arial"/>
              </w:rPr>
            </w:pPr>
            <w:r w:rsidRPr="005D5352">
              <w:rPr>
                <w:rFonts w:ascii="Arial" w:hAnsi="Arial" w:cs="Arial"/>
              </w:rPr>
              <w:t>Baseline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72ED9828" w14:textId="4204B433" w:rsidR="00582A80" w:rsidRPr="005D5352" w:rsidRDefault="009251F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1FF32B59" w14:textId="5D43C838" w:rsidR="00582A80" w:rsidRPr="005D5352" w:rsidRDefault="009251F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32.3 (0.55)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4ED2AFB3" w14:textId="1CD37C97" w:rsidR="00582A80" w:rsidRPr="005D5352" w:rsidRDefault="009251F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03AB52FA" w14:textId="7C100A6D" w:rsidR="00582A80" w:rsidRPr="005D5352" w:rsidRDefault="009251FC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31.4 (0.52)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5E9AF857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3A094436" w14:textId="77777777">
        <w:trPr>
          <w:trHeight w:val="250"/>
        </w:trPr>
        <w:tc>
          <w:tcPr>
            <w:tcW w:w="1287" w:type="pct"/>
            <w:tcBorders>
              <w:top w:val="nil"/>
              <w:bottom w:val="nil"/>
            </w:tcBorders>
          </w:tcPr>
          <w:p w14:paraId="0768CEA5" w14:textId="0E2D3FFF" w:rsidR="00582A80" w:rsidRPr="005D5352" w:rsidRDefault="00582A80">
            <w:pPr>
              <w:keepLines/>
              <w:spacing w:before="0" w:after="0" w:line="256" w:lineRule="atLeast"/>
              <w:ind w:left="216"/>
              <w:rPr>
                <w:rFonts w:ascii="Arial" w:hAnsi="Arial" w:cs="Arial"/>
              </w:rPr>
            </w:pPr>
            <w:r w:rsidRPr="005D5352">
              <w:rPr>
                <w:rFonts w:ascii="Arial" w:hAnsi="Arial" w:cs="Arial"/>
              </w:rPr>
              <w:t xml:space="preserve">Week </w:t>
            </w:r>
            <w:r w:rsidR="00AC09A0">
              <w:rPr>
                <w:rFonts w:ascii="Arial" w:hAnsi="Arial" w:cs="Arial"/>
              </w:rPr>
              <w:t>12-</w:t>
            </w:r>
            <w:r w:rsidRPr="005D5352">
              <w:rPr>
                <w:rFonts w:ascii="Arial" w:hAnsi="Arial" w:cs="Arial"/>
              </w:rPr>
              <w:t>26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5ACC4C1C" w14:textId="799A58EC" w:rsidR="00582A80" w:rsidRDefault="0022241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6A90A28A" w14:textId="045CA2E0" w:rsidR="00582A80" w:rsidRPr="005D5352" w:rsidRDefault="00222418" w:rsidP="0022241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 (0.40)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49B87634" w14:textId="2233E8D9" w:rsidR="00582A80" w:rsidRDefault="0022241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49B7C36" w14:textId="42524791" w:rsidR="00582A80" w:rsidRPr="005D5352" w:rsidRDefault="00B7131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32.6 (0.38)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1BF8FCDC" w14:textId="326455C4" w:rsidR="00582A80" w:rsidRPr="005D5352" w:rsidRDefault="00B71318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 (-0.9, 0.9)</w:t>
            </w:r>
          </w:p>
        </w:tc>
      </w:tr>
      <w:tr w:rsidR="00582A80" w:rsidRPr="000C2E8F" w14:paraId="2142B4A0" w14:textId="77777777">
        <w:trPr>
          <w:trHeight w:val="279"/>
        </w:trPr>
        <w:tc>
          <w:tcPr>
            <w:tcW w:w="1287" w:type="pct"/>
            <w:tcBorders>
              <w:top w:val="nil"/>
              <w:bottom w:val="nil"/>
            </w:tcBorders>
          </w:tcPr>
          <w:p w14:paraId="108A9F9D" w14:textId="77777777" w:rsidR="00582A80" w:rsidRPr="005D5352" w:rsidRDefault="00582A80">
            <w:pPr>
              <w:keepLines/>
              <w:spacing w:before="0" w:after="0" w:line="256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  <w:r w:rsidRPr="005D5352">
              <w:rPr>
                <w:rFonts w:ascii="Arial" w:hAnsi="Arial" w:cs="Arial"/>
              </w:rPr>
              <w:t xml:space="preserve"> (mg/dL)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311A1544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50AE9344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54546F12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4635D770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1A96AB9F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54F654A5" w14:textId="77777777">
        <w:trPr>
          <w:trHeight w:val="250"/>
        </w:trPr>
        <w:tc>
          <w:tcPr>
            <w:tcW w:w="1287" w:type="pct"/>
            <w:tcBorders>
              <w:top w:val="nil"/>
              <w:bottom w:val="nil"/>
            </w:tcBorders>
          </w:tcPr>
          <w:p w14:paraId="17182B01" w14:textId="77777777" w:rsidR="00582A80" w:rsidRPr="005D5352" w:rsidRDefault="00582A80">
            <w:pPr>
              <w:keepLines/>
              <w:spacing w:before="0" w:after="0" w:line="256" w:lineRule="atLeast"/>
              <w:ind w:left="216"/>
              <w:rPr>
                <w:rFonts w:ascii="Arial" w:hAnsi="Arial" w:cs="Arial"/>
              </w:rPr>
            </w:pPr>
            <w:r w:rsidRPr="005D5352">
              <w:rPr>
                <w:rFonts w:ascii="Arial" w:hAnsi="Arial" w:cs="Arial"/>
              </w:rPr>
              <w:t>Baseline</w:t>
            </w:r>
          </w:p>
        </w:tc>
        <w:tc>
          <w:tcPr>
            <w:tcW w:w="504" w:type="pct"/>
            <w:tcBorders>
              <w:top w:val="nil"/>
              <w:bottom w:val="nil"/>
            </w:tcBorders>
          </w:tcPr>
          <w:p w14:paraId="153686C7" w14:textId="44A2CA50" w:rsidR="00582A80" w:rsidRPr="005D5352" w:rsidRDefault="00AE375F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</w:t>
            </w:r>
          </w:p>
        </w:tc>
        <w:tc>
          <w:tcPr>
            <w:tcW w:w="781" w:type="pct"/>
            <w:tcBorders>
              <w:top w:val="nil"/>
              <w:bottom w:val="nil"/>
            </w:tcBorders>
          </w:tcPr>
          <w:p w14:paraId="67DD49B8" w14:textId="58FE92A6" w:rsidR="00582A80" w:rsidRPr="005D5352" w:rsidRDefault="000B174E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51.6 (1.14)</w:t>
            </w:r>
          </w:p>
        </w:tc>
        <w:tc>
          <w:tcPr>
            <w:tcW w:w="365" w:type="pct"/>
            <w:tcBorders>
              <w:top w:val="nil"/>
              <w:bottom w:val="nil"/>
            </w:tcBorders>
          </w:tcPr>
          <w:p w14:paraId="2F621859" w14:textId="37E1A3DD" w:rsidR="00582A80" w:rsidRPr="005D5352" w:rsidRDefault="000B174E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</w:t>
            </w:r>
          </w:p>
        </w:tc>
        <w:tc>
          <w:tcPr>
            <w:tcW w:w="871" w:type="pct"/>
            <w:tcBorders>
              <w:top w:val="nil"/>
              <w:bottom w:val="nil"/>
            </w:tcBorders>
          </w:tcPr>
          <w:p w14:paraId="614CD583" w14:textId="57750EE7" w:rsidR="00582A80" w:rsidRPr="005D5352" w:rsidRDefault="000B174E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48.6 (1.04)</w:t>
            </w:r>
          </w:p>
        </w:tc>
        <w:tc>
          <w:tcPr>
            <w:tcW w:w="1193" w:type="pct"/>
            <w:tcBorders>
              <w:top w:val="nil"/>
              <w:bottom w:val="nil"/>
            </w:tcBorders>
          </w:tcPr>
          <w:p w14:paraId="5BA7F1DB" w14:textId="77777777" w:rsidR="00582A80" w:rsidRPr="005D5352" w:rsidRDefault="00582A80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</w:p>
        </w:tc>
      </w:tr>
      <w:tr w:rsidR="00582A80" w:rsidRPr="000C2E8F" w14:paraId="609FEFC8" w14:textId="77777777">
        <w:trPr>
          <w:trHeight w:val="250"/>
        </w:trPr>
        <w:tc>
          <w:tcPr>
            <w:tcW w:w="1287" w:type="pct"/>
            <w:tcBorders>
              <w:top w:val="nil"/>
              <w:bottom w:val="single" w:sz="4" w:space="0" w:color="auto"/>
            </w:tcBorders>
          </w:tcPr>
          <w:p w14:paraId="091A21F9" w14:textId="099E4398" w:rsidR="00582A80" w:rsidRPr="005D5352" w:rsidRDefault="00582A80">
            <w:pPr>
              <w:keepLines/>
              <w:spacing w:before="0" w:after="0" w:line="256" w:lineRule="atLeast"/>
              <w:ind w:left="216"/>
              <w:rPr>
                <w:rFonts w:ascii="Arial" w:hAnsi="Arial" w:cs="Arial"/>
              </w:rPr>
            </w:pPr>
            <w:r w:rsidRPr="005D5352">
              <w:rPr>
                <w:rFonts w:ascii="Arial" w:hAnsi="Arial" w:cs="Arial"/>
              </w:rPr>
              <w:t xml:space="preserve">Week </w:t>
            </w:r>
            <w:r w:rsidR="00AC09A0">
              <w:rPr>
                <w:rFonts w:ascii="Arial" w:hAnsi="Arial" w:cs="Arial"/>
              </w:rPr>
              <w:t>12-</w:t>
            </w:r>
            <w:r w:rsidRPr="005D5352">
              <w:rPr>
                <w:rFonts w:ascii="Arial" w:hAnsi="Arial" w:cs="Arial"/>
              </w:rPr>
              <w:t>26</w:t>
            </w:r>
          </w:p>
        </w:tc>
        <w:tc>
          <w:tcPr>
            <w:tcW w:w="504" w:type="pct"/>
            <w:tcBorders>
              <w:top w:val="nil"/>
              <w:bottom w:val="single" w:sz="4" w:space="0" w:color="auto"/>
            </w:tcBorders>
          </w:tcPr>
          <w:p w14:paraId="4A9613BD" w14:textId="2AA00B42" w:rsidR="00582A80" w:rsidRDefault="000E600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</w:t>
            </w:r>
          </w:p>
        </w:tc>
        <w:tc>
          <w:tcPr>
            <w:tcW w:w="781" w:type="pct"/>
            <w:tcBorders>
              <w:top w:val="nil"/>
              <w:bottom w:val="single" w:sz="4" w:space="0" w:color="auto"/>
            </w:tcBorders>
          </w:tcPr>
          <w:p w14:paraId="7A802208" w14:textId="0F13D39A" w:rsidR="00582A80" w:rsidRPr="005D5352" w:rsidRDefault="000E600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55.6 (0.78)</w:t>
            </w:r>
          </w:p>
        </w:tc>
        <w:tc>
          <w:tcPr>
            <w:tcW w:w="365" w:type="pct"/>
            <w:tcBorders>
              <w:top w:val="nil"/>
              <w:bottom w:val="single" w:sz="4" w:space="0" w:color="auto"/>
            </w:tcBorders>
          </w:tcPr>
          <w:p w14:paraId="20A68E16" w14:textId="26681C36" w:rsidR="00582A80" w:rsidRDefault="000E600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14:paraId="30A59B2A" w14:textId="2188BFF1" w:rsidR="00582A80" w:rsidRPr="005D5352" w:rsidRDefault="000E600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53.9 (0.73)</w:t>
            </w:r>
          </w:p>
        </w:tc>
        <w:tc>
          <w:tcPr>
            <w:tcW w:w="1193" w:type="pct"/>
            <w:tcBorders>
              <w:top w:val="nil"/>
              <w:bottom w:val="single" w:sz="4" w:space="0" w:color="auto"/>
            </w:tcBorders>
          </w:tcPr>
          <w:p w14:paraId="5C3E646F" w14:textId="2D7E23ED" w:rsidR="00582A80" w:rsidRPr="005D5352" w:rsidRDefault="000E600A">
            <w:pPr>
              <w:keepLines/>
              <w:spacing w:before="0" w:after="0" w:line="256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(-0.1, 3.5)</w:t>
            </w:r>
          </w:p>
        </w:tc>
      </w:tr>
    </w:tbl>
    <w:p w14:paraId="54675888" w14:textId="666C8ADE" w:rsidR="00560965" w:rsidRPr="00A16470" w:rsidRDefault="00582A80" w:rsidP="00A16470">
      <w:pPr>
        <w:pStyle w:val="TblFootnote"/>
        <w:ind w:left="0" w:firstLine="0"/>
        <w:rPr>
          <w:position w:val="4"/>
          <w:sz w:val="24"/>
          <w:szCs w:val="24"/>
        </w:rPr>
      </w:pPr>
      <w:r w:rsidRPr="00A16470">
        <w:rPr>
          <w:sz w:val="24"/>
          <w:szCs w:val="24"/>
        </w:rPr>
        <w:t>Abbreviations: ANOVA = analysis of variance; CI = confidence interval; CGM = continuous glucose monitoring;</w:t>
      </w:r>
      <w:r w:rsidRPr="00A16470" w:rsidDel="001742F6">
        <w:rPr>
          <w:sz w:val="24"/>
          <w:szCs w:val="24"/>
        </w:rPr>
        <w:t xml:space="preserve"> </w:t>
      </w:r>
      <w:r w:rsidRPr="00A16470">
        <w:rPr>
          <w:sz w:val="24"/>
          <w:szCs w:val="24"/>
        </w:rPr>
        <w:t>CV = Coefficient of Variation; MMRM = mixed model repeated measures;</w:t>
      </w:r>
      <w:r w:rsidRPr="00A16470" w:rsidDel="001742F6">
        <w:rPr>
          <w:sz w:val="24"/>
          <w:szCs w:val="24"/>
        </w:rPr>
        <w:t xml:space="preserve"> </w:t>
      </w:r>
      <w:r w:rsidRPr="00A16470">
        <w:rPr>
          <w:sz w:val="24"/>
          <w:szCs w:val="24"/>
        </w:rPr>
        <w:t>SD = standard deviation; SE = standard error</w:t>
      </w:r>
      <w:r w:rsidR="00BA4F07" w:rsidRPr="00A16470">
        <w:rPr>
          <w:sz w:val="24"/>
          <w:szCs w:val="24"/>
        </w:rPr>
        <w:t xml:space="preserve">. </w:t>
      </w:r>
      <w:proofErr w:type="spellStart"/>
      <w:r w:rsidR="0062563C" w:rsidRPr="00A16470">
        <w:rPr>
          <w:position w:val="4"/>
          <w:sz w:val="24"/>
          <w:szCs w:val="24"/>
          <w:vertAlign w:val="superscript"/>
        </w:rPr>
        <w:t>a</w:t>
      </w:r>
      <w:r w:rsidR="0062563C" w:rsidRPr="00A16470">
        <w:rPr>
          <w:position w:val="4"/>
          <w:sz w:val="24"/>
          <w:szCs w:val="24"/>
        </w:rPr>
        <w:t>MMRM</w:t>
      </w:r>
      <w:proofErr w:type="spellEnd"/>
      <w:r w:rsidR="0062563C" w:rsidRPr="00A16470">
        <w:rPr>
          <w:position w:val="4"/>
          <w:sz w:val="24"/>
          <w:szCs w:val="24"/>
        </w:rPr>
        <w:t xml:space="preserve"> model for post-baseline measures: </w:t>
      </w:r>
      <w:proofErr w:type="gramStart"/>
      <w:r w:rsidR="0062563C" w:rsidRPr="00A16470">
        <w:rPr>
          <w:position w:val="4"/>
          <w:sz w:val="24"/>
          <w:szCs w:val="24"/>
        </w:rPr>
        <w:t>log(</w:t>
      </w:r>
      <w:proofErr w:type="gramEnd"/>
      <w:r w:rsidR="0062563C" w:rsidRPr="00A16470">
        <w:rPr>
          <w:position w:val="4"/>
          <w:sz w:val="24"/>
          <w:szCs w:val="24"/>
        </w:rPr>
        <w:t>Actual Measurement) = log(Baseline) + Hemoglobin A1c Stratum at Baseline 1 + Treatment + Time + Treatment*Time (Type III sum of squares). Variance-Covariance structure (Actual Measurement) = Unstructured.</w:t>
      </w:r>
      <w:r w:rsidR="00BA4F07" w:rsidRPr="00A16470">
        <w:rPr>
          <w:position w:val="4"/>
          <w:sz w:val="24"/>
          <w:szCs w:val="24"/>
        </w:rPr>
        <w:t xml:space="preserve"> </w:t>
      </w:r>
      <w:proofErr w:type="spellStart"/>
      <w:r w:rsidR="0062563C" w:rsidRPr="00A16470">
        <w:rPr>
          <w:position w:val="4"/>
          <w:sz w:val="24"/>
          <w:szCs w:val="24"/>
          <w:vertAlign w:val="superscript"/>
        </w:rPr>
        <w:t>b</w:t>
      </w:r>
      <w:r w:rsidR="0062563C" w:rsidRPr="00A16470">
        <w:rPr>
          <w:position w:val="4"/>
          <w:sz w:val="24"/>
          <w:szCs w:val="24"/>
        </w:rPr>
        <w:t>ANCOVA</w:t>
      </w:r>
      <w:proofErr w:type="spellEnd"/>
      <w:r w:rsidR="0062563C" w:rsidRPr="00A16470">
        <w:rPr>
          <w:position w:val="4"/>
          <w:sz w:val="24"/>
          <w:szCs w:val="24"/>
        </w:rPr>
        <w:t xml:space="preserve"> model for endpoint measures: </w:t>
      </w:r>
      <w:proofErr w:type="gramStart"/>
      <w:r w:rsidR="0062563C" w:rsidRPr="00A16470">
        <w:rPr>
          <w:position w:val="4"/>
          <w:sz w:val="24"/>
          <w:szCs w:val="24"/>
        </w:rPr>
        <w:t>log(</w:t>
      </w:r>
      <w:proofErr w:type="gramEnd"/>
      <w:r w:rsidR="0062563C" w:rsidRPr="00A16470">
        <w:rPr>
          <w:position w:val="4"/>
          <w:sz w:val="24"/>
          <w:szCs w:val="24"/>
        </w:rPr>
        <w:t>Actual Measurement) = log(Baseline) + Hemoglobin A1c Stratum at Baseline 1 + Treatment (Type III sum of squares).</w:t>
      </w:r>
      <w:r w:rsidR="00BA4F07" w:rsidRPr="00A16470">
        <w:rPr>
          <w:position w:val="4"/>
          <w:sz w:val="24"/>
          <w:szCs w:val="24"/>
        </w:rPr>
        <w:t xml:space="preserve"> </w:t>
      </w:r>
      <w:proofErr w:type="spellStart"/>
      <w:r w:rsidR="0062563C" w:rsidRPr="00A16470">
        <w:rPr>
          <w:position w:val="4"/>
          <w:sz w:val="24"/>
          <w:szCs w:val="24"/>
          <w:vertAlign w:val="superscript"/>
        </w:rPr>
        <w:t>c</w:t>
      </w:r>
      <w:r w:rsidR="0062563C" w:rsidRPr="00A16470">
        <w:rPr>
          <w:position w:val="4"/>
          <w:sz w:val="24"/>
          <w:szCs w:val="24"/>
        </w:rPr>
        <w:t>ANOVA</w:t>
      </w:r>
      <w:proofErr w:type="spellEnd"/>
      <w:r w:rsidR="0062563C" w:rsidRPr="00A16470">
        <w:rPr>
          <w:position w:val="4"/>
          <w:sz w:val="24"/>
          <w:szCs w:val="24"/>
        </w:rPr>
        <w:t xml:space="preserve"> model for baseline measures: </w:t>
      </w:r>
      <w:proofErr w:type="gramStart"/>
      <w:r w:rsidR="0062563C" w:rsidRPr="00A16470">
        <w:rPr>
          <w:position w:val="4"/>
          <w:sz w:val="24"/>
          <w:szCs w:val="24"/>
        </w:rPr>
        <w:t>log(</w:t>
      </w:r>
      <w:proofErr w:type="gramEnd"/>
      <w:r w:rsidR="0062563C" w:rsidRPr="00A16470">
        <w:rPr>
          <w:position w:val="4"/>
          <w:sz w:val="24"/>
          <w:szCs w:val="24"/>
        </w:rPr>
        <w:t>Actual Measurement) = Treatment (Type III sum of squares).</w:t>
      </w:r>
    </w:p>
    <w:p w14:paraId="6D184C19" w14:textId="77777777" w:rsidR="00560965" w:rsidRPr="00A16470" w:rsidRDefault="00560965">
      <w:pPr>
        <w:rPr>
          <w:rFonts w:eastAsiaTheme="minorEastAsia"/>
          <w:position w:val="4"/>
          <w:lang w:val="en-US" w:eastAsia="en-US"/>
        </w:rPr>
      </w:pPr>
      <w:r w:rsidRPr="00A16470">
        <w:rPr>
          <w:position w:val="4"/>
          <w:sz w:val="32"/>
          <w:szCs w:val="32"/>
        </w:rPr>
        <w:br w:type="page"/>
      </w:r>
    </w:p>
    <w:p w14:paraId="11DA5811" w14:textId="4F5E9D48" w:rsidR="00F37518" w:rsidRPr="009D4147" w:rsidRDefault="00F37518" w:rsidP="00F37518">
      <w:pPr>
        <w:rPr>
          <w:rFonts w:ascii="Arial" w:hAnsi="Arial" w:cs="Arial"/>
          <w:lang w:val="en-GB"/>
        </w:rPr>
      </w:pPr>
      <w:r w:rsidRPr="009D4147">
        <w:rPr>
          <w:rFonts w:ascii="Arial" w:hAnsi="Arial" w:cs="Arial"/>
          <w:sz w:val="22"/>
          <w:szCs w:val="22"/>
          <w:lang w:val="en-GB"/>
        </w:rPr>
        <w:lastRenderedPageBreak/>
        <w:t>Supplemental Table 3</w:t>
      </w:r>
      <w:r w:rsidR="00A16470" w:rsidRPr="009D4147">
        <w:rPr>
          <w:rFonts w:ascii="Arial" w:hAnsi="Arial" w:cs="Arial"/>
          <w:sz w:val="22"/>
          <w:szCs w:val="22"/>
          <w:lang w:val="en-GB"/>
        </w:rPr>
        <w:t>.</w:t>
      </w:r>
      <w:r w:rsidRPr="009D4147">
        <w:rPr>
          <w:rFonts w:ascii="Arial" w:hAnsi="Arial" w:cs="Arial"/>
          <w:sz w:val="22"/>
          <w:szCs w:val="22"/>
          <w:lang w:val="en-GB"/>
        </w:rPr>
        <w:t xml:space="preserve"> Patient-</w:t>
      </w:r>
      <w:r w:rsidR="00BD169B" w:rsidRPr="009D4147">
        <w:rPr>
          <w:rFonts w:ascii="Arial" w:hAnsi="Arial" w:cs="Arial"/>
          <w:sz w:val="22"/>
          <w:szCs w:val="22"/>
          <w:lang w:val="en-GB"/>
        </w:rPr>
        <w:t>R</w:t>
      </w:r>
      <w:r w:rsidRPr="009D4147">
        <w:rPr>
          <w:rFonts w:ascii="Arial" w:hAnsi="Arial" w:cs="Arial"/>
          <w:sz w:val="22"/>
          <w:szCs w:val="22"/>
          <w:lang w:val="en-GB"/>
        </w:rPr>
        <w:t xml:space="preserve">eported </w:t>
      </w:r>
      <w:r w:rsidR="00BD169B" w:rsidRPr="009D4147">
        <w:rPr>
          <w:rFonts w:ascii="Arial" w:hAnsi="Arial" w:cs="Arial"/>
          <w:sz w:val="22"/>
          <w:szCs w:val="22"/>
          <w:lang w:val="en-GB"/>
        </w:rPr>
        <w:t>H</w:t>
      </w:r>
      <w:r w:rsidRPr="009D4147">
        <w:rPr>
          <w:rFonts w:ascii="Arial" w:hAnsi="Arial" w:cs="Arial"/>
          <w:sz w:val="22"/>
          <w:szCs w:val="22"/>
          <w:lang w:val="en-GB"/>
        </w:rPr>
        <w:t>ypoglycemia (Safety Population)</w:t>
      </w:r>
    </w:p>
    <w:tbl>
      <w:tblPr>
        <w:tblpPr w:leftFromText="180" w:rightFromText="180" w:vertAnchor="page" w:horzAnchor="margin" w:tblpY="2026"/>
        <w:tblW w:w="14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458"/>
        <w:gridCol w:w="2268"/>
        <w:gridCol w:w="1417"/>
        <w:gridCol w:w="567"/>
        <w:gridCol w:w="1559"/>
        <w:gridCol w:w="2552"/>
        <w:gridCol w:w="1984"/>
      </w:tblGrid>
      <w:tr w:rsidR="00F37518" w:rsidRPr="00AE5FDF" w14:paraId="2613B50C" w14:textId="77777777" w:rsidTr="00F37518">
        <w:trPr>
          <w:trHeight w:val="1007"/>
        </w:trPr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34B73371" w14:textId="77777777" w:rsidR="00F37518" w:rsidRPr="00A16470" w:rsidRDefault="00F37518" w:rsidP="00F37518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1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33D4DB7" w14:textId="77777777" w:rsidR="00F37518" w:rsidRPr="00A16470" w:rsidRDefault="00F37518" w:rsidP="00F37518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16470">
              <w:rPr>
                <w:b/>
                <w:bCs/>
                <w:lang w:val="en-US"/>
              </w:rPr>
              <w:t>All Documented (24-hour daily)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B5341" w14:textId="77777777" w:rsidR="00F37518" w:rsidRPr="00A16470" w:rsidRDefault="00F37518" w:rsidP="00F37518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609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26159C23" w14:textId="77777777" w:rsidR="00F37518" w:rsidRPr="00A16470" w:rsidRDefault="00F37518" w:rsidP="00F37518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16470">
              <w:rPr>
                <w:b/>
                <w:bCs/>
                <w:lang w:val="en-US"/>
              </w:rPr>
              <w:t>Nocturnal Hypoglycemia (bedtime-waking)</w:t>
            </w:r>
          </w:p>
        </w:tc>
      </w:tr>
      <w:tr w:rsidR="00F37518" w:rsidRPr="00AE5FDF" w14:paraId="01A597CF" w14:textId="77777777" w:rsidTr="00974943">
        <w:trPr>
          <w:trHeight w:val="1007"/>
        </w:trPr>
        <w:tc>
          <w:tcPr>
            <w:tcW w:w="2346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154807" w14:textId="77777777" w:rsidR="00F37518" w:rsidRPr="00A16470" w:rsidRDefault="00F37518" w:rsidP="00F37518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5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4791700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n (%)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4742868" w14:textId="532EA981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Event Rate (SE)</w:t>
            </w:r>
            <w:proofErr w:type="spellStart"/>
            <w:proofErr w:type="gramStart"/>
            <w:r w:rsidR="00550119" w:rsidRPr="00A16470">
              <w:rPr>
                <w:b/>
                <w:bCs/>
                <w:vertAlign w:val="superscript"/>
                <w:lang w:val="en-US"/>
              </w:rPr>
              <w:t>a</w:t>
            </w:r>
            <w:proofErr w:type="spellEnd"/>
            <w:proofErr w:type="gramEnd"/>
            <w:r w:rsidRPr="00A16470">
              <w:rPr>
                <w:b/>
                <w:bCs/>
                <w:lang w:val="en-US"/>
              </w:rPr>
              <w:t xml:space="preserve"> event/patient/year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73EC33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vertAlign w:val="superscript"/>
                <w:lang w:val="en-US"/>
              </w:rPr>
            </w:pPr>
            <w:r w:rsidRPr="00A16470">
              <w:rPr>
                <w:b/>
                <w:bCs/>
                <w:lang w:val="en-US"/>
              </w:rPr>
              <w:t>p-</w:t>
            </w:r>
            <w:proofErr w:type="spellStart"/>
            <w:r w:rsidRPr="00A16470">
              <w:rPr>
                <w:b/>
                <w:bCs/>
                <w:lang w:val="en-US"/>
              </w:rPr>
              <w:t>value</w:t>
            </w:r>
            <w:r w:rsidRPr="00A16470">
              <w:rPr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1AD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733A3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n (%)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8D2BD7" w14:textId="7002EE1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Event Rate (SE)</w:t>
            </w:r>
            <w:proofErr w:type="spellStart"/>
            <w:proofErr w:type="gramStart"/>
            <w:r w:rsidR="00550119" w:rsidRPr="00A16470">
              <w:rPr>
                <w:b/>
                <w:bCs/>
                <w:vertAlign w:val="superscript"/>
                <w:lang w:val="en-US"/>
              </w:rPr>
              <w:t>a</w:t>
            </w:r>
            <w:proofErr w:type="spellEnd"/>
            <w:proofErr w:type="gramEnd"/>
            <w:r w:rsidRPr="00A16470">
              <w:rPr>
                <w:b/>
                <w:bCs/>
                <w:lang w:val="en-US"/>
              </w:rPr>
              <w:t xml:space="preserve"> event/patient/year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7CB78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b/>
                <w:bCs/>
                <w:vertAlign w:val="superscript"/>
                <w:lang w:val="en-US"/>
              </w:rPr>
            </w:pPr>
            <w:r w:rsidRPr="00A16470">
              <w:rPr>
                <w:b/>
                <w:bCs/>
                <w:lang w:val="en-US"/>
              </w:rPr>
              <w:t>p-</w:t>
            </w:r>
            <w:proofErr w:type="spellStart"/>
            <w:r w:rsidRPr="00A16470">
              <w:rPr>
                <w:b/>
                <w:bCs/>
                <w:lang w:val="en-US"/>
              </w:rPr>
              <w:t>value</w:t>
            </w:r>
            <w:r w:rsidRPr="00A16470">
              <w:rPr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</w:tr>
      <w:tr w:rsidR="00F37518" w:rsidRPr="00AE5FDF" w14:paraId="14287FE7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8BD922D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Level 1 Hypoglycemia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B9DA81C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46FE5B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098CE22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EFD4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856D10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BB5B882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57427D2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0FAE5699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0BF87DF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BIF (n=139)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ECC76BC" w14:textId="7AB1B370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135 (97</w:t>
            </w:r>
            <w:r w:rsidR="007B5C26">
              <w:rPr>
                <w:lang w:val="en-US"/>
              </w:rPr>
              <w:t>.1</w:t>
            </w:r>
            <w:r w:rsidRPr="00A16470">
              <w:rPr>
                <w:lang w:val="en-US"/>
              </w:rPr>
              <w:t>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4F40CE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109.6 (8.0)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219F9E1C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167C0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675E07B" w14:textId="7EB2C1E4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</w:t>
            </w:r>
            <w:r w:rsidR="001E6D2B">
              <w:rPr>
                <w:lang w:val="en-US"/>
              </w:rPr>
              <w:t>2</w:t>
            </w:r>
            <w:r w:rsidRPr="00A16470">
              <w:rPr>
                <w:lang w:val="en-US"/>
              </w:rPr>
              <w:t>6 (90.7)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43319D3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20.5 (1.7)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68E1E1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5D834CB7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2E3CE79A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Degludec (n=126)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18DC560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123 (97.6)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66D9EA2F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103.3 (8.4)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50FA061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3AE2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687AF1D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118 (93.7)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4E55E28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20.6 (.7)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FDFF33D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6C9E4AA4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122F55B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Relative Rate (90% CI)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52B549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6A59D97C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1.06 (0.89, 1.27)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3F94AB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0.677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3C15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540E152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3B4E697C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0.99 (0.82, 1.20)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319E9A" w14:textId="3C16F03D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</w:t>
            </w:r>
            <w:r w:rsidR="00E35347">
              <w:rPr>
                <w:lang w:val="en-US"/>
              </w:rPr>
              <w:t>953</w:t>
            </w:r>
          </w:p>
        </w:tc>
      </w:tr>
      <w:tr w:rsidR="00F37518" w:rsidRPr="00AE5FDF" w14:paraId="53D5E3A3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FA26779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b/>
                <w:bCs/>
                <w:lang w:val="en-US"/>
              </w:rPr>
              <w:t>Level 2 Hypoglycemia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6468440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F06ADCB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E45F1C8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3F81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76E5F40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6ECFAB46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FEA8AA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6873AA48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F8ABC2E" w14:textId="722EB24D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BIF (n=1</w:t>
            </w:r>
            <w:r w:rsidR="00B004F7">
              <w:rPr>
                <w:lang w:val="en-US"/>
              </w:rPr>
              <w:t>3</w:t>
            </w:r>
            <w:r w:rsidRPr="00A16470">
              <w:rPr>
                <w:lang w:val="en-US"/>
              </w:rPr>
              <w:t>9)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86213F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121 (87.1)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5A5C49A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20.1 (2.1)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43740CC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C11E7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DE7A74F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95 (68.4)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0B0A33C1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4.6 (0.5)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70337B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396C40D4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5879A1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Degludec (n=126)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353ED76D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107 (84.9)</w:t>
            </w: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46DB4471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18.4 (2.0)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64DD86B4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978F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D141F92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84 (66.7)</w:t>
            </w: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280BD69E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4.9 (0.6)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935362D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</w:tr>
      <w:tr w:rsidR="00F37518" w:rsidRPr="00AE5FDF" w14:paraId="041CB5A0" w14:textId="77777777" w:rsidTr="00974943">
        <w:trPr>
          <w:trHeight w:val="475"/>
        </w:trPr>
        <w:tc>
          <w:tcPr>
            <w:tcW w:w="2346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8FFCEC0" w14:textId="77777777" w:rsidR="00F37518" w:rsidRPr="00A16470" w:rsidRDefault="00F37518" w:rsidP="00F37518">
            <w:pPr>
              <w:pStyle w:val="PStextX2space"/>
              <w:spacing w:line="360" w:lineRule="auto"/>
              <w:rPr>
                <w:lang w:val="en-US"/>
              </w:rPr>
            </w:pPr>
            <w:r w:rsidRPr="00A16470">
              <w:rPr>
                <w:lang w:val="en-US"/>
              </w:rPr>
              <w:t>Relative Rate (90% CI)</w:t>
            </w:r>
          </w:p>
        </w:tc>
        <w:tc>
          <w:tcPr>
            <w:tcW w:w="145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58AB4509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3D844755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1.09 (0.86, 1.39)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16B15249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0.547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E7C29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5FDDE8DD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2552" w:type="dxa"/>
            <w:shd w:val="clear" w:color="auto" w:fill="auto"/>
            <w:tcMar>
              <w:top w:w="15" w:type="dxa"/>
              <w:left w:w="10" w:type="dxa"/>
              <w:bottom w:w="0" w:type="dxa"/>
              <w:right w:w="10" w:type="dxa"/>
            </w:tcMar>
            <w:vAlign w:val="center"/>
          </w:tcPr>
          <w:p w14:paraId="5F3B5A6C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0.95 (0.71, 1.26)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8CFE8" w14:textId="77777777" w:rsidR="00F37518" w:rsidRPr="00A16470" w:rsidRDefault="00F37518" w:rsidP="00974943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A16470">
              <w:rPr>
                <w:lang w:val="en-US"/>
              </w:rPr>
              <w:t>0.750</w:t>
            </w:r>
          </w:p>
        </w:tc>
      </w:tr>
    </w:tbl>
    <w:p w14:paraId="5DCEED25" w14:textId="77777777" w:rsidR="0062563C" w:rsidRPr="00A16470" w:rsidRDefault="0062563C" w:rsidP="00A16470">
      <w:pPr>
        <w:pStyle w:val="TblFootnote"/>
        <w:ind w:left="0" w:firstLine="0"/>
      </w:pPr>
    </w:p>
    <w:p w14:paraId="3F759359" w14:textId="1C991D48" w:rsidR="0062563C" w:rsidRPr="009D4147" w:rsidRDefault="00906553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9D4147">
        <w:rPr>
          <w:rFonts w:ascii="Arial" w:hAnsi="Arial" w:cs="Arial"/>
          <w:sz w:val="22"/>
          <w:szCs w:val="22"/>
          <w:vertAlign w:val="superscript"/>
          <w:lang w:val="en-GB"/>
        </w:rPr>
        <w:t>a</w:t>
      </w:r>
      <w:r w:rsidRPr="009D4147">
        <w:rPr>
          <w:rFonts w:ascii="Arial" w:hAnsi="Arial" w:cs="Arial"/>
          <w:sz w:val="22"/>
          <w:szCs w:val="22"/>
          <w:lang w:val="en-GB"/>
        </w:rPr>
        <w:t>The</w:t>
      </w:r>
      <w:proofErr w:type="spellEnd"/>
      <w:r w:rsidRPr="009D4147">
        <w:rPr>
          <w:rFonts w:ascii="Arial" w:hAnsi="Arial" w:cs="Arial"/>
          <w:sz w:val="22"/>
          <w:szCs w:val="22"/>
          <w:lang w:val="en-GB"/>
        </w:rPr>
        <w:t xml:space="preserve"> hypoglycaemia event rates were analysed by a negative binomial regression model.</w:t>
      </w:r>
      <w:r w:rsidR="0062563C" w:rsidRPr="009D4147">
        <w:rPr>
          <w:rFonts w:ascii="Arial" w:hAnsi="Arial" w:cs="Arial"/>
          <w:lang w:val="en-GB"/>
        </w:rPr>
        <w:br w:type="page"/>
      </w:r>
    </w:p>
    <w:p w14:paraId="71471807" w14:textId="146436A2" w:rsidR="0008686C" w:rsidRPr="00CD6A28" w:rsidRDefault="0008686C" w:rsidP="0062563C">
      <w:pPr>
        <w:pStyle w:val="PStextX2space"/>
        <w:rPr>
          <w:lang w:val="en-GB"/>
        </w:rPr>
      </w:pPr>
      <w:r w:rsidRPr="00CD6A28">
        <w:rPr>
          <w:lang w:val="en-GB"/>
        </w:rPr>
        <w:lastRenderedPageBreak/>
        <w:t xml:space="preserve">Supplemental Table </w:t>
      </w:r>
      <w:r w:rsidR="00EB2333">
        <w:rPr>
          <w:lang w:val="en-GB"/>
        </w:rPr>
        <w:t>4</w:t>
      </w:r>
      <w:r w:rsidR="00A16470">
        <w:rPr>
          <w:lang w:val="en-GB"/>
        </w:rPr>
        <w:t>.</w:t>
      </w:r>
      <w:r w:rsidR="00582A80" w:rsidRPr="00CD6A28">
        <w:rPr>
          <w:lang w:val="en-GB"/>
        </w:rPr>
        <w:t xml:space="preserve"> </w:t>
      </w:r>
      <w:r w:rsidRPr="00CD6A28">
        <w:rPr>
          <w:lang w:val="en-GB"/>
        </w:rPr>
        <w:t xml:space="preserve">Safety </w:t>
      </w:r>
      <w:r w:rsidR="00A82BD1">
        <w:rPr>
          <w:lang w:val="en-GB"/>
        </w:rPr>
        <w:t>S</w:t>
      </w:r>
      <w:r w:rsidRPr="00CD6A28">
        <w:rPr>
          <w:lang w:val="en-GB"/>
        </w:rPr>
        <w:t>ummary</w:t>
      </w:r>
    </w:p>
    <w:tbl>
      <w:tblPr>
        <w:tblpPr w:leftFromText="180" w:rightFromText="180" w:vertAnchor="text" w:horzAnchor="margin" w:tblpY="42"/>
        <w:tblW w:w="12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0"/>
        <w:gridCol w:w="3020"/>
        <w:gridCol w:w="3020"/>
      </w:tblGrid>
      <w:tr w:rsidR="0008686C" w:rsidRPr="00CD6A28" w14:paraId="25BD553E" w14:textId="77777777" w:rsidTr="00A16470">
        <w:trPr>
          <w:trHeight w:val="789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108" w:type="dxa"/>
              <w:right w:w="58" w:type="dxa"/>
            </w:tcMar>
            <w:vAlign w:val="bottom"/>
            <w:hideMark/>
          </w:tcPr>
          <w:p w14:paraId="4F71B0F7" w14:textId="77777777" w:rsidR="0008686C" w:rsidRPr="00A16470" w:rsidRDefault="0008686C" w:rsidP="009F2500">
            <w:pPr>
              <w:pStyle w:val="PStextX2space"/>
              <w:spacing w:line="360" w:lineRule="auto"/>
              <w:rPr>
                <w:b/>
                <w:bCs/>
                <w:lang w:val="en-US"/>
              </w:rPr>
            </w:pPr>
            <w:r w:rsidRPr="00A16470">
              <w:rPr>
                <w:b/>
                <w:bCs/>
                <w:lang w:val="en-GB"/>
              </w:rPr>
              <w:t>n (%) 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14FB694" w14:textId="0394F4C1" w:rsidR="0008686C" w:rsidRPr="00A16470" w:rsidRDefault="0008686C" w:rsidP="0005789E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  <w:r w:rsidRPr="00A16470">
              <w:rPr>
                <w:b/>
                <w:bCs/>
                <w:lang w:val="en-US"/>
              </w:rPr>
              <w:t>Insulin Degludec</w:t>
            </w:r>
            <w:r w:rsidR="0005789E">
              <w:rPr>
                <w:b/>
                <w:bCs/>
                <w:lang w:val="en-US"/>
              </w:rPr>
              <w:t xml:space="preserve"> </w:t>
            </w:r>
            <w:r w:rsidRPr="00A16470">
              <w:rPr>
                <w:b/>
                <w:bCs/>
                <w:lang w:val="en-GB"/>
              </w:rPr>
              <w:t>(N=1</w:t>
            </w:r>
            <w:r w:rsidR="009F2500" w:rsidRPr="00A16470">
              <w:rPr>
                <w:b/>
                <w:bCs/>
                <w:lang w:val="en-GB"/>
              </w:rPr>
              <w:t>26</w:t>
            </w:r>
            <w:r w:rsidRPr="00A16470">
              <w:rPr>
                <w:b/>
                <w:bCs/>
                <w:lang w:val="en-GB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0C29415D" w14:textId="1456A08F" w:rsidR="0008686C" w:rsidRPr="00A16470" w:rsidRDefault="0008686C" w:rsidP="0005789E">
            <w:pPr>
              <w:pStyle w:val="PStextX2space"/>
              <w:spacing w:line="360" w:lineRule="auto"/>
              <w:jc w:val="center"/>
              <w:rPr>
                <w:b/>
                <w:bCs/>
                <w:lang w:val="en-US"/>
              </w:rPr>
            </w:pPr>
            <w:proofErr w:type="spellStart"/>
            <w:r w:rsidRPr="00A16470">
              <w:rPr>
                <w:b/>
                <w:bCs/>
                <w:lang w:val="en-GB"/>
              </w:rPr>
              <w:t>BIF</w:t>
            </w:r>
            <w:r w:rsidR="00185838" w:rsidRPr="00A16470">
              <w:rPr>
                <w:b/>
                <w:bCs/>
                <w:vertAlign w:val="superscript"/>
                <w:lang w:val="en-GB"/>
              </w:rPr>
              <w:t>a</w:t>
            </w:r>
            <w:proofErr w:type="spellEnd"/>
            <w:r w:rsidR="0005789E">
              <w:rPr>
                <w:b/>
                <w:bCs/>
                <w:vertAlign w:val="superscript"/>
                <w:lang w:val="en-GB"/>
              </w:rPr>
              <w:t xml:space="preserve"> </w:t>
            </w:r>
            <w:r w:rsidRPr="00A16470">
              <w:rPr>
                <w:b/>
                <w:bCs/>
                <w:lang w:val="en-GB"/>
              </w:rPr>
              <w:t>(N=1</w:t>
            </w:r>
            <w:r w:rsidR="009F2500" w:rsidRPr="00A16470">
              <w:rPr>
                <w:b/>
                <w:bCs/>
                <w:lang w:val="en-GB"/>
              </w:rPr>
              <w:t>39</w:t>
            </w:r>
            <w:r w:rsidRPr="00A16470">
              <w:rPr>
                <w:b/>
                <w:bCs/>
                <w:lang w:val="en-GB"/>
              </w:rPr>
              <w:t>)</w:t>
            </w:r>
          </w:p>
        </w:tc>
      </w:tr>
      <w:tr w:rsidR="0008686C" w:rsidRPr="00CD6A28" w14:paraId="467F2996" w14:textId="77777777" w:rsidTr="00A16470">
        <w:trPr>
          <w:trHeight w:val="4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6B7BF7CC" w14:textId="77777777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US"/>
              </w:rPr>
              <w:t>Treatment-emergent adverse events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0DDE49DE" w14:textId="6A17C313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58</w:t>
            </w:r>
            <w:r w:rsidR="0008686C" w:rsidRPr="00CD6A28">
              <w:rPr>
                <w:lang w:val="en-US"/>
              </w:rPr>
              <w:t xml:space="preserve"> (4</w:t>
            </w:r>
            <w:r w:rsidRPr="00CD6A28">
              <w:rPr>
                <w:lang w:val="en-US"/>
              </w:rPr>
              <w:t>6.0</w:t>
            </w:r>
            <w:r w:rsidR="0008686C" w:rsidRPr="00CD6A28">
              <w:rPr>
                <w:lang w:val="en-US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23C48DC3" w14:textId="0CE02960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82</w:t>
            </w:r>
            <w:r w:rsidR="0008686C" w:rsidRPr="00CD6A28">
              <w:rPr>
                <w:lang w:val="en-US"/>
              </w:rPr>
              <w:t xml:space="preserve"> (</w:t>
            </w:r>
            <w:r w:rsidRPr="00CD6A28">
              <w:rPr>
                <w:lang w:val="en-US"/>
              </w:rPr>
              <w:t>59</w:t>
            </w:r>
            <w:r w:rsidR="0008686C" w:rsidRPr="00CD6A28">
              <w:rPr>
                <w:lang w:val="en-US"/>
              </w:rPr>
              <w:t>.0)</w:t>
            </w:r>
          </w:p>
        </w:tc>
      </w:tr>
      <w:tr w:rsidR="0008686C" w:rsidRPr="00CD6A28" w14:paraId="3A9550DC" w14:textId="77777777" w:rsidTr="00A16470">
        <w:trPr>
          <w:trHeight w:val="4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176B3EBB" w14:textId="77777777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GB"/>
              </w:rPr>
              <w:t>Serious adverse event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08523A3E" w14:textId="11F1792F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4</w:t>
            </w:r>
            <w:r w:rsidR="0008686C" w:rsidRPr="00CD6A28">
              <w:rPr>
                <w:lang w:val="en-US"/>
              </w:rPr>
              <w:t xml:space="preserve"> (3.</w:t>
            </w:r>
            <w:r w:rsidRPr="00CD6A28">
              <w:rPr>
                <w:lang w:val="en-US"/>
              </w:rPr>
              <w:t>2</w:t>
            </w:r>
            <w:r w:rsidR="0008686C" w:rsidRPr="00CD6A28">
              <w:rPr>
                <w:lang w:val="en-US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559119BD" w14:textId="419C0F4B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5</w:t>
            </w:r>
            <w:r w:rsidR="0008686C" w:rsidRPr="00CD6A28">
              <w:rPr>
                <w:lang w:val="en-US"/>
              </w:rPr>
              <w:t xml:space="preserve"> (</w:t>
            </w:r>
            <w:r w:rsidRPr="00CD6A28">
              <w:rPr>
                <w:lang w:val="en-US"/>
              </w:rPr>
              <w:t>3.6</w:t>
            </w:r>
            <w:r w:rsidR="0008686C" w:rsidRPr="00CD6A28">
              <w:rPr>
                <w:lang w:val="en-US"/>
              </w:rPr>
              <w:t>)</w:t>
            </w:r>
          </w:p>
        </w:tc>
      </w:tr>
      <w:tr w:rsidR="0008686C" w:rsidRPr="00CD6A28" w14:paraId="4055BED8" w14:textId="77777777" w:rsidTr="00A16470">
        <w:trPr>
          <w:trHeight w:val="39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14:paraId="0D4BE2AA" w14:textId="4A1B1F6E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US"/>
              </w:rPr>
              <w:t>Death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34345F6" w14:textId="6EF840A4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58" w:type="dxa"/>
              <w:bottom w:w="0" w:type="dxa"/>
              <w:right w:w="58" w:type="dxa"/>
            </w:tcMar>
            <w:vAlign w:val="center"/>
            <w:hideMark/>
          </w:tcPr>
          <w:p w14:paraId="36DFBCAB" w14:textId="77777777" w:rsidR="0008686C" w:rsidRPr="00CD6A28" w:rsidRDefault="0008686C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0</w:t>
            </w:r>
          </w:p>
        </w:tc>
      </w:tr>
      <w:tr w:rsidR="0008686C" w:rsidRPr="00CD6A28" w14:paraId="7D10FA7A" w14:textId="77777777" w:rsidTr="00A16470">
        <w:trPr>
          <w:trHeight w:val="4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58" w:type="dxa"/>
              <w:bottom w:w="60" w:type="dxa"/>
              <w:right w:w="58" w:type="dxa"/>
            </w:tcMar>
            <w:vAlign w:val="center"/>
            <w:hideMark/>
          </w:tcPr>
          <w:p w14:paraId="34872C53" w14:textId="303E3A7A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US"/>
              </w:rPr>
              <w:t>Hepatic Disorder Events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40BC4D69" w14:textId="28AF2203" w:rsidR="0008686C" w:rsidRPr="00CD6A28" w:rsidRDefault="0008686C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1 (0.</w:t>
            </w:r>
            <w:r w:rsidR="00F57784" w:rsidRPr="00CD6A28">
              <w:rPr>
                <w:lang w:val="en-US"/>
              </w:rPr>
              <w:t>8</w:t>
            </w:r>
            <w:r w:rsidRPr="00CD6A28">
              <w:rPr>
                <w:lang w:val="en-US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12F28625" w14:textId="2656B605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1 (0.7)</w:t>
            </w:r>
          </w:p>
        </w:tc>
      </w:tr>
      <w:tr w:rsidR="0008686C" w:rsidRPr="00CD6A28" w14:paraId="4356F73B" w14:textId="77777777" w:rsidTr="00A16470">
        <w:trPr>
          <w:trHeight w:val="4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58" w:type="dxa"/>
              <w:bottom w:w="60" w:type="dxa"/>
              <w:right w:w="58" w:type="dxa"/>
            </w:tcMar>
            <w:vAlign w:val="center"/>
            <w:hideMark/>
          </w:tcPr>
          <w:p w14:paraId="0F660DA3" w14:textId="6791B5EE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US"/>
              </w:rPr>
              <w:t>Injection Site Reactions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5925EEAB" w14:textId="04B45FBC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2</w:t>
            </w:r>
            <w:r w:rsidR="0008686C" w:rsidRPr="00CD6A28">
              <w:rPr>
                <w:lang w:val="en-US"/>
              </w:rPr>
              <w:t xml:space="preserve"> (</w:t>
            </w:r>
            <w:r w:rsidRPr="00CD6A28">
              <w:rPr>
                <w:lang w:val="en-US"/>
              </w:rPr>
              <w:t>1.6</w:t>
            </w:r>
            <w:r w:rsidR="0008686C" w:rsidRPr="00CD6A28">
              <w:rPr>
                <w:lang w:val="en-US"/>
              </w:rPr>
              <w:t>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1F4208C4" w14:textId="76F061A5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8</w:t>
            </w:r>
            <w:r w:rsidR="0008686C" w:rsidRPr="00CD6A28">
              <w:rPr>
                <w:lang w:val="en-US"/>
              </w:rPr>
              <w:t xml:space="preserve"> (</w:t>
            </w:r>
            <w:r w:rsidRPr="00CD6A28">
              <w:rPr>
                <w:lang w:val="en-US"/>
              </w:rPr>
              <w:t>5.8</w:t>
            </w:r>
            <w:r w:rsidR="0008686C" w:rsidRPr="00CD6A28">
              <w:rPr>
                <w:lang w:val="en-US"/>
              </w:rPr>
              <w:t>)</w:t>
            </w:r>
          </w:p>
        </w:tc>
      </w:tr>
      <w:tr w:rsidR="0008686C" w:rsidRPr="00CD6A28" w14:paraId="650F25A6" w14:textId="77777777" w:rsidTr="00A16470">
        <w:trPr>
          <w:trHeight w:val="400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58" w:type="dxa"/>
              <w:bottom w:w="60" w:type="dxa"/>
              <w:right w:w="58" w:type="dxa"/>
            </w:tcMar>
            <w:vAlign w:val="center"/>
            <w:hideMark/>
          </w:tcPr>
          <w:p w14:paraId="7A577CD4" w14:textId="0D919FFF" w:rsidR="0008686C" w:rsidRPr="00CD6A28" w:rsidRDefault="0008686C" w:rsidP="009F2500">
            <w:pPr>
              <w:pStyle w:val="PStextX2space"/>
              <w:spacing w:line="360" w:lineRule="auto"/>
              <w:rPr>
                <w:lang w:val="en-US"/>
              </w:rPr>
            </w:pPr>
            <w:r w:rsidRPr="00CD6A28">
              <w:rPr>
                <w:lang w:val="en-US"/>
              </w:rPr>
              <w:t>Hypersensitivity Reactions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095CCE86" w14:textId="4130D5B9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5 (4.0)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119" w:type="dxa"/>
              <w:bottom w:w="60" w:type="dxa"/>
              <w:right w:w="119" w:type="dxa"/>
            </w:tcMar>
            <w:vAlign w:val="center"/>
            <w:hideMark/>
          </w:tcPr>
          <w:p w14:paraId="486BA7BF" w14:textId="28A334D3" w:rsidR="0008686C" w:rsidRPr="00CD6A28" w:rsidRDefault="00F57784" w:rsidP="00F57784">
            <w:pPr>
              <w:pStyle w:val="PStextX2space"/>
              <w:spacing w:line="360" w:lineRule="auto"/>
              <w:jc w:val="center"/>
              <w:rPr>
                <w:lang w:val="en-US"/>
              </w:rPr>
            </w:pPr>
            <w:r w:rsidRPr="00CD6A28">
              <w:rPr>
                <w:lang w:val="en-US"/>
              </w:rPr>
              <w:t>9</w:t>
            </w:r>
            <w:r w:rsidR="0008686C" w:rsidRPr="00CD6A28">
              <w:rPr>
                <w:lang w:val="en-US"/>
              </w:rPr>
              <w:t xml:space="preserve"> (</w:t>
            </w:r>
            <w:r w:rsidRPr="00CD6A28">
              <w:rPr>
                <w:lang w:val="en-US"/>
              </w:rPr>
              <w:t>6.5</w:t>
            </w:r>
            <w:r w:rsidR="0008686C" w:rsidRPr="00CD6A28">
              <w:rPr>
                <w:lang w:val="en-US"/>
              </w:rPr>
              <w:t>)</w:t>
            </w:r>
          </w:p>
        </w:tc>
      </w:tr>
    </w:tbl>
    <w:p w14:paraId="2AC6CBBE" w14:textId="77777777" w:rsidR="005A1A14" w:rsidRPr="00CD6A28" w:rsidRDefault="005A1A14" w:rsidP="005A1A14">
      <w:pPr>
        <w:ind w:firstLine="720"/>
        <w:rPr>
          <w:rFonts w:ascii="Arial" w:hAnsi="Arial" w:cs="Arial"/>
          <w:sz w:val="22"/>
          <w:szCs w:val="22"/>
          <w:lang w:val="en-GB"/>
        </w:rPr>
      </w:pPr>
    </w:p>
    <w:p w14:paraId="0AD741BD" w14:textId="77777777" w:rsidR="005A1A14" w:rsidRDefault="005A1A14" w:rsidP="005A1A14">
      <w:pPr>
        <w:tabs>
          <w:tab w:val="left" w:pos="664"/>
        </w:tabs>
        <w:rPr>
          <w:rFonts w:ascii="Arial" w:hAnsi="Arial" w:cs="Arial"/>
          <w:sz w:val="22"/>
          <w:szCs w:val="22"/>
          <w:lang w:val="en-GB"/>
        </w:rPr>
      </w:pPr>
    </w:p>
    <w:p w14:paraId="7BAE74F6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5837BDF0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2A1BD932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7BCFD9D3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2BEC96E8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1EA7DF0E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08A2664B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469898E6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7D5450A3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5E036E26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1E5CB23E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4C42DEE7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660B5D92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079D96A4" w14:textId="77777777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</w:pPr>
    </w:p>
    <w:p w14:paraId="18AC2EF1" w14:textId="77777777" w:rsidR="002166CF" w:rsidRDefault="002166CF" w:rsidP="002166CF">
      <w:pPr>
        <w:rPr>
          <w:rFonts w:ascii="Arial" w:hAnsi="Arial" w:cs="Arial"/>
          <w:sz w:val="22"/>
          <w:szCs w:val="22"/>
          <w:lang w:val="en-GB"/>
        </w:rPr>
      </w:pPr>
      <w:r w:rsidRPr="002166CF">
        <w:rPr>
          <w:rFonts w:ascii="Arial" w:hAnsi="Arial" w:cs="Arial"/>
          <w:sz w:val="22"/>
          <w:szCs w:val="22"/>
          <w:lang w:val="en-GB"/>
        </w:rPr>
        <w:t xml:space="preserve">BIF group included patients randomized to both BIF </w:t>
      </w:r>
      <w:proofErr w:type="spellStart"/>
      <w:r w:rsidRPr="002166CF">
        <w:rPr>
          <w:rFonts w:ascii="Arial" w:hAnsi="Arial" w:cs="Arial"/>
          <w:sz w:val="22"/>
          <w:szCs w:val="22"/>
          <w:lang w:val="en-GB"/>
        </w:rPr>
        <w:t>algorithims</w:t>
      </w:r>
      <w:proofErr w:type="spellEnd"/>
      <w:r w:rsidRPr="002166CF">
        <w:rPr>
          <w:rFonts w:ascii="Arial" w:hAnsi="Arial" w:cs="Arial"/>
          <w:sz w:val="22"/>
          <w:szCs w:val="22"/>
          <w:lang w:val="en-GB"/>
        </w:rPr>
        <w:t xml:space="preserve">, the paper, non-digital </w:t>
      </w:r>
      <w:proofErr w:type="gramStart"/>
      <w:r w:rsidRPr="002166CF">
        <w:rPr>
          <w:rFonts w:ascii="Arial" w:hAnsi="Arial" w:cs="Arial"/>
          <w:sz w:val="22"/>
          <w:szCs w:val="22"/>
          <w:lang w:val="en-GB"/>
        </w:rPr>
        <w:t>algorithm</w:t>
      </w:r>
      <w:proofErr w:type="gramEnd"/>
      <w:r w:rsidRPr="002166CF">
        <w:rPr>
          <w:rFonts w:ascii="Arial" w:hAnsi="Arial" w:cs="Arial"/>
          <w:sz w:val="22"/>
          <w:szCs w:val="22"/>
          <w:lang w:val="en-GB"/>
        </w:rPr>
        <w:t xml:space="preserve"> and the discontinued digital algorithm.</w:t>
      </w:r>
    </w:p>
    <w:p w14:paraId="18692B92" w14:textId="799A6128" w:rsidR="002166CF" w:rsidRPr="002166CF" w:rsidRDefault="002166CF" w:rsidP="00E5260E">
      <w:pPr>
        <w:rPr>
          <w:rFonts w:ascii="Arial" w:hAnsi="Arial" w:cs="Arial"/>
          <w:sz w:val="22"/>
          <w:szCs w:val="22"/>
          <w:lang w:val="en-GB"/>
        </w:rPr>
        <w:sectPr w:rsidR="002166CF" w:rsidRPr="002166CF" w:rsidSect="0008686C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  <w:r w:rsidRPr="002166CF">
        <w:rPr>
          <w:rFonts w:ascii="Arial" w:hAnsi="Arial" w:cs="Arial"/>
          <w:sz w:val="22"/>
          <w:szCs w:val="22"/>
          <w:lang w:val="en-GB"/>
        </w:rPr>
        <w:t>Abbreviations: BIF, Basal Insulin Fc; N, number of subjects in the analysis population; n, number of subjects in the specified category.</w:t>
      </w:r>
    </w:p>
    <w:p w14:paraId="7713A931" w14:textId="6390B2A0" w:rsidR="005A1A14" w:rsidRPr="00CD6A28" w:rsidRDefault="005A1A14" w:rsidP="00465863">
      <w:pPr>
        <w:pStyle w:val="PSTextX1space"/>
        <w:spacing w:line="360" w:lineRule="auto"/>
        <w:rPr>
          <w:lang w:val="en-GB"/>
        </w:rPr>
      </w:pPr>
      <w:r w:rsidRPr="00CD6A28">
        <w:rPr>
          <w:lang w:val="en-GB"/>
        </w:rPr>
        <w:lastRenderedPageBreak/>
        <w:t>Supplemental Figure 1</w:t>
      </w:r>
      <w:r w:rsidR="00A16470">
        <w:rPr>
          <w:lang w:val="en-GB"/>
        </w:rPr>
        <w:t>.</w:t>
      </w:r>
      <w:r w:rsidRPr="00CD6A28">
        <w:rPr>
          <w:lang w:val="en-GB"/>
        </w:rPr>
        <w:t xml:space="preserve"> Study Design</w:t>
      </w:r>
    </w:p>
    <w:p w14:paraId="47FC04B6" w14:textId="77777777" w:rsidR="005A1A14" w:rsidRPr="00CD6A28" w:rsidRDefault="005A1A14" w:rsidP="00465863">
      <w:pPr>
        <w:pStyle w:val="PSTextX1space"/>
        <w:spacing w:line="360" w:lineRule="auto"/>
        <w:rPr>
          <w:lang w:val="en-GB"/>
        </w:rPr>
      </w:pPr>
    </w:p>
    <w:p w14:paraId="440CD8A0" w14:textId="77777777" w:rsidR="005A1A14" w:rsidRPr="00CD6A28" w:rsidRDefault="005A1A14" w:rsidP="00465863">
      <w:pPr>
        <w:pStyle w:val="PSTextX1space"/>
        <w:spacing w:line="360" w:lineRule="auto"/>
        <w:rPr>
          <w:lang w:val="en-GB"/>
        </w:rPr>
      </w:pPr>
    </w:p>
    <w:p w14:paraId="29FCB515" w14:textId="1141C887" w:rsidR="001E3494" w:rsidRPr="00CD6A28" w:rsidRDefault="00246174" w:rsidP="00DA7DD3">
      <w:pPr>
        <w:pStyle w:val="PSTextX1space"/>
        <w:spacing w:line="360" w:lineRule="auto"/>
        <w:rPr>
          <w:lang w:val="en-GB" w:eastAsia="en-US"/>
        </w:rPr>
      </w:pPr>
      <w:r w:rsidRPr="00CD6A28">
        <w:rPr>
          <w:noProof/>
          <w:lang w:val="en-GB"/>
        </w:rPr>
        <w:drawing>
          <wp:inline distT="0" distB="0" distL="0" distR="0" wp14:anchorId="7B5D596C" wp14:editId="3E960E68">
            <wp:extent cx="9431020" cy="2609215"/>
            <wp:effectExtent l="0" t="0" r="0" b="0"/>
            <wp:docPr id="280" name="Picture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260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B13A53" w14:textId="44177C23" w:rsidR="001E3494" w:rsidRPr="00CD6A28" w:rsidRDefault="001E3494" w:rsidP="001E3494">
      <w:pPr>
        <w:rPr>
          <w:rFonts w:ascii="Arial" w:hAnsi="Arial" w:cs="Arial"/>
          <w:sz w:val="22"/>
          <w:szCs w:val="22"/>
          <w:lang w:val="en-GB" w:eastAsia="en-US"/>
        </w:rPr>
      </w:pPr>
    </w:p>
    <w:p w14:paraId="54021977" w14:textId="6F97C065" w:rsidR="001E3494" w:rsidRPr="00CD6A28" w:rsidRDefault="001E3494" w:rsidP="001E3494">
      <w:pPr>
        <w:rPr>
          <w:rFonts w:ascii="Arial" w:eastAsiaTheme="minorEastAsia" w:hAnsi="Arial" w:cs="Arial"/>
          <w:sz w:val="22"/>
          <w:szCs w:val="22"/>
          <w:lang w:val="en-US" w:eastAsia="en-US"/>
        </w:rPr>
      </w:pPr>
    </w:p>
    <w:p w14:paraId="2FDBD034" w14:textId="77777777" w:rsidR="001E3494" w:rsidRPr="00CD6A28" w:rsidRDefault="001E3494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en-GB" w:eastAsia="en-US"/>
        </w:rPr>
        <w:sectPr w:rsidR="001E3494" w:rsidRPr="00CD6A28" w:rsidSect="007957C1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  <w:r w:rsidRPr="00CD6A28">
        <w:rPr>
          <w:rFonts w:ascii="Arial" w:hAnsi="Arial" w:cs="Arial"/>
          <w:sz w:val="22"/>
          <w:szCs w:val="22"/>
          <w:lang w:val="en-GB" w:eastAsia="en-US"/>
        </w:rPr>
        <w:tab/>
      </w:r>
    </w:p>
    <w:p w14:paraId="2F8FCAED" w14:textId="412192CB" w:rsidR="00FA7182" w:rsidRDefault="00FA7182">
      <w:pPr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>
        <w:rPr>
          <w:rFonts w:ascii="Arial" w:hAnsi="Arial" w:cs="Arial"/>
          <w:sz w:val="22"/>
          <w:szCs w:val="22"/>
          <w:lang w:val="fr-FR" w:eastAsia="en-US"/>
        </w:rPr>
        <w:lastRenderedPageBreak/>
        <w:t>Supplemental</w:t>
      </w:r>
      <w:proofErr w:type="spellEnd"/>
      <w:r>
        <w:rPr>
          <w:rFonts w:ascii="Arial" w:hAnsi="Arial" w:cs="Arial"/>
          <w:sz w:val="22"/>
          <w:szCs w:val="22"/>
          <w:lang w:val="fr-FR" w:eastAsia="en-US"/>
        </w:rPr>
        <w:t xml:space="preserve"> Figure 2</w:t>
      </w:r>
      <w:r w:rsidR="00A16470">
        <w:rPr>
          <w:rFonts w:ascii="Arial" w:hAnsi="Arial" w:cs="Arial"/>
          <w:sz w:val="22"/>
          <w:szCs w:val="22"/>
          <w:lang w:val="fr-FR" w:eastAsia="en-US"/>
        </w:rPr>
        <w:t>.</w:t>
      </w:r>
      <w:r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="001234A7">
        <w:rPr>
          <w:rFonts w:ascii="Arial" w:hAnsi="Arial" w:cs="Arial"/>
          <w:sz w:val="22"/>
          <w:szCs w:val="22"/>
          <w:lang w:val="fr-FR" w:eastAsia="en-US"/>
        </w:rPr>
        <w:t>Participant Disposition</w:t>
      </w:r>
    </w:p>
    <w:p w14:paraId="1B26E8F6" w14:textId="77777777" w:rsidR="00FF7547" w:rsidRDefault="00FF7547">
      <w:pPr>
        <w:rPr>
          <w:rFonts w:ascii="Arial" w:hAnsi="Arial" w:cs="Arial"/>
          <w:sz w:val="22"/>
          <w:szCs w:val="22"/>
          <w:lang w:val="fr-FR" w:eastAsia="en-US"/>
        </w:rPr>
      </w:pPr>
    </w:p>
    <w:p w14:paraId="1D54BBB9" w14:textId="2D8924CA" w:rsidR="00FA7182" w:rsidRDefault="00D35B8E">
      <w:pPr>
        <w:rPr>
          <w:rFonts w:ascii="Arial" w:hAnsi="Arial" w:cs="Arial"/>
          <w:sz w:val="22"/>
          <w:szCs w:val="22"/>
          <w:lang w:val="fr-FR" w:eastAsia="en-US"/>
        </w:rPr>
      </w:pPr>
      <w:r>
        <w:rPr>
          <w:rFonts w:ascii="Arial" w:hAnsi="Arial" w:cs="Arial"/>
          <w:noProof/>
          <w:sz w:val="22"/>
          <w:szCs w:val="22"/>
          <w:lang w:val="fr-FR" w:eastAsia="en-US"/>
        </w:rPr>
        <w:drawing>
          <wp:inline distT="0" distB="0" distL="0" distR="0" wp14:anchorId="416D5169" wp14:editId="3E3C7067">
            <wp:extent cx="4826040" cy="4879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861" cy="4887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7182">
        <w:rPr>
          <w:rFonts w:ascii="Arial" w:hAnsi="Arial" w:cs="Arial"/>
          <w:sz w:val="22"/>
          <w:szCs w:val="22"/>
          <w:lang w:val="fr-FR" w:eastAsia="en-US"/>
        </w:rPr>
        <w:br w:type="page"/>
      </w:r>
    </w:p>
    <w:p w14:paraId="251658C4" w14:textId="2C4CB04F" w:rsidR="00E10B2D" w:rsidRDefault="001E3494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CD6A28">
        <w:rPr>
          <w:rFonts w:ascii="Arial" w:hAnsi="Arial" w:cs="Arial"/>
          <w:sz w:val="22"/>
          <w:szCs w:val="22"/>
          <w:lang w:val="fr-FR" w:eastAsia="en-US"/>
        </w:rPr>
        <w:lastRenderedPageBreak/>
        <w:t>Supplemental</w:t>
      </w:r>
      <w:proofErr w:type="spellEnd"/>
      <w:r w:rsidRPr="00CD6A28">
        <w:rPr>
          <w:rFonts w:ascii="Arial" w:hAnsi="Arial" w:cs="Arial"/>
          <w:sz w:val="22"/>
          <w:szCs w:val="22"/>
          <w:lang w:val="fr-FR" w:eastAsia="en-US"/>
        </w:rPr>
        <w:t xml:space="preserve"> Figure </w:t>
      </w:r>
      <w:r w:rsidR="00EF045E">
        <w:rPr>
          <w:rFonts w:ascii="Arial" w:hAnsi="Arial" w:cs="Arial"/>
          <w:sz w:val="22"/>
          <w:szCs w:val="22"/>
          <w:lang w:val="fr-FR" w:eastAsia="en-US"/>
        </w:rPr>
        <w:t>3</w:t>
      </w:r>
      <w:r w:rsidR="00A16470">
        <w:rPr>
          <w:rFonts w:ascii="Arial" w:hAnsi="Arial" w:cs="Arial"/>
          <w:sz w:val="22"/>
          <w:szCs w:val="22"/>
          <w:lang w:val="fr-FR" w:eastAsia="en-US"/>
        </w:rPr>
        <w:t xml:space="preserve">. </w:t>
      </w:r>
      <w:r w:rsidR="00A16470" w:rsidRPr="00CD6A28">
        <w:rPr>
          <w:rFonts w:ascii="Arial" w:hAnsi="Arial" w:cs="Arial"/>
          <w:sz w:val="22"/>
          <w:szCs w:val="22"/>
        </w:rPr>
        <w:t xml:space="preserve">Fasting </w:t>
      </w:r>
      <w:r w:rsidR="00A16470">
        <w:rPr>
          <w:rFonts w:ascii="Arial" w:hAnsi="Arial" w:cs="Arial"/>
          <w:sz w:val="22"/>
          <w:szCs w:val="22"/>
        </w:rPr>
        <w:t>serum</w:t>
      </w:r>
      <w:r w:rsidR="00A16470" w:rsidRPr="00CD6A28">
        <w:rPr>
          <w:rFonts w:ascii="Arial" w:hAnsi="Arial" w:cs="Arial"/>
          <w:sz w:val="22"/>
          <w:szCs w:val="22"/>
        </w:rPr>
        <w:t xml:space="preserve"> glucose</w:t>
      </w:r>
    </w:p>
    <w:p w14:paraId="0F8AB74A" w14:textId="56252706" w:rsidR="003624C6" w:rsidRDefault="00240F8F" w:rsidP="001E3494">
      <w:pPr>
        <w:tabs>
          <w:tab w:val="left" w:pos="1113"/>
        </w:tabs>
      </w:pPr>
      <w:r>
        <w:object w:dxaOrig="10027" w:dyaOrig="4896" w14:anchorId="406870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5pt;height:168.65pt" o:ole="">
            <v:imagedata r:id="rId15" o:title=""/>
          </v:shape>
          <o:OLEObject Type="Embed" ProgID="Prism9.Document" ShapeID="_x0000_i1025" DrawAspect="Content" ObjectID="_1737556384" r:id="rId16"/>
        </w:object>
      </w:r>
    </w:p>
    <w:p w14:paraId="33767474" w14:textId="4B7C4F55" w:rsidR="00735202" w:rsidRPr="00A16470" w:rsidRDefault="00735202" w:rsidP="00E5260E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</w:pPr>
      <w:r w:rsidRPr="00A16470">
        <w:rPr>
          <w:rFonts w:ascii="Arial" w:hAnsi="Arial" w:cs="Arial"/>
          <w:sz w:val="22"/>
          <w:szCs w:val="22"/>
        </w:rPr>
        <w:t>Fasting serum glucose based on central laboratory over the course of the 26-week treatment period.</w:t>
      </w:r>
      <w:r w:rsidRPr="00A16470">
        <w:rPr>
          <w:rFonts w:ascii="Arial" w:hAnsi="Arial" w:cs="Arial"/>
          <w:sz w:val="22"/>
          <w:szCs w:val="22"/>
          <w:lang w:val="fr-FR" w:eastAsia="en-US"/>
        </w:rPr>
        <w:t xml:space="preserve"> </w:t>
      </w:r>
      <w:r w:rsidRPr="00A16470">
        <w:rPr>
          <w:rFonts w:ascii="Arial" w:hAnsi="Arial" w:cs="Arial"/>
          <w:sz w:val="22"/>
          <w:szCs w:val="22"/>
        </w:rPr>
        <w:t xml:space="preserve">Data presented as </w:t>
      </w:r>
      <w:proofErr w:type="spellStart"/>
      <w:r w:rsidRPr="00A16470">
        <w:rPr>
          <w:rFonts w:ascii="Arial" w:hAnsi="Arial" w:cs="Arial"/>
          <w:sz w:val="22"/>
          <w:szCs w:val="22"/>
        </w:rPr>
        <w:t>LSmean</w:t>
      </w:r>
      <w:proofErr w:type="spellEnd"/>
      <w:r w:rsidRPr="00A16470">
        <w:rPr>
          <w:rFonts w:ascii="Arial" w:hAnsi="Arial" w:cs="Arial"/>
          <w:sz w:val="22"/>
          <w:szCs w:val="22"/>
        </w:rPr>
        <w:t xml:space="preserve"> ±SE. *p&lt;0.1 versus baseline; **p&lt;0.001 versus baseline. Abbreviations: BIF, weekly basal insulin Fc; SE, standard error. </w:t>
      </w:r>
    </w:p>
    <w:p w14:paraId="27324EED" w14:textId="76D975D7" w:rsidR="00735202" w:rsidRDefault="00735202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  <w:sectPr w:rsidR="00735202" w:rsidSect="00DA7DD3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</w:p>
    <w:p w14:paraId="2BBCDE8D" w14:textId="2C508A33" w:rsidR="001E3494" w:rsidRPr="00CD6A28" w:rsidRDefault="003624C6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CD6A28">
        <w:rPr>
          <w:rFonts w:ascii="Arial" w:hAnsi="Arial" w:cs="Arial"/>
          <w:sz w:val="22"/>
          <w:szCs w:val="22"/>
          <w:lang w:val="fr-FR" w:eastAsia="en-US"/>
        </w:rPr>
        <w:lastRenderedPageBreak/>
        <w:t>Supplemental</w:t>
      </w:r>
      <w:proofErr w:type="spellEnd"/>
      <w:r w:rsidRPr="00CD6A28">
        <w:rPr>
          <w:rFonts w:ascii="Arial" w:hAnsi="Arial" w:cs="Arial"/>
          <w:sz w:val="22"/>
          <w:szCs w:val="22"/>
          <w:lang w:val="fr-FR" w:eastAsia="en-US"/>
        </w:rPr>
        <w:t xml:space="preserve"> Figure </w:t>
      </w:r>
      <w:r w:rsidR="00735202">
        <w:rPr>
          <w:rFonts w:ascii="Arial" w:hAnsi="Arial" w:cs="Arial"/>
          <w:sz w:val="22"/>
          <w:szCs w:val="22"/>
          <w:lang w:val="fr-FR" w:eastAsia="en-US"/>
        </w:rPr>
        <w:t>4</w:t>
      </w:r>
      <w:r w:rsidR="00974943">
        <w:rPr>
          <w:rFonts w:ascii="Arial" w:hAnsi="Arial" w:cs="Arial"/>
          <w:sz w:val="22"/>
          <w:szCs w:val="22"/>
          <w:lang w:val="fr-FR" w:eastAsia="en-US"/>
        </w:rPr>
        <w:t>.</w:t>
      </w:r>
      <w:r w:rsidR="00974943" w:rsidRPr="00974943">
        <w:rPr>
          <w:rFonts w:ascii="Arial" w:eastAsia="ヒラギノ角ゴ Pro W3" w:hAnsi="Arial" w:cs="Arial"/>
          <w:color w:val="000000" w:themeColor="text1"/>
          <w:kern w:val="24"/>
          <w:sz w:val="22"/>
          <w:szCs w:val="22"/>
        </w:rPr>
        <w:t xml:space="preserve"> </w:t>
      </w:r>
      <w:r w:rsidR="00974943">
        <w:rPr>
          <w:rFonts w:ascii="Arial" w:eastAsia="ヒラギノ角ゴ Pro W3" w:hAnsi="Arial" w:cs="Arial"/>
          <w:color w:val="000000" w:themeColor="text1"/>
          <w:kern w:val="24"/>
          <w:sz w:val="22"/>
          <w:szCs w:val="22"/>
        </w:rPr>
        <w:t>Ambulatory glucose profiles</w:t>
      </w:r>
    </w:p>
    <w:p w14:paraId="4D3CED88" w14:textId="3BF5FFE2" w:rsidR="001E3494" w:rsidRPr="00CD6A28" w:rsidRDefault="00FE0AEF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A0285B1" wp14:editId="0A7859A4">
                <wp:simplePos x="0" y="0"/>
                <wp:positionH relativeFrom="margin">
                  <wp:posOffset>-172528</wp:posOffset>
                </wp:positionH>
                <wp:positionV relativeFrom="paragraph">
                  <wp:posOffset>87906</wp:posOffset>
                </wp:positionV>
                <wp:extent cx="413468" cy="349858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DEE2AB" w14:textId="77777777" w:rsidR="00FE0AEF" w:rsidRPr="00F128D6" w:rsidRDefault="00FE0AEF" w:rsidP="00FE0A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285B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-13.6pt;margin-top:6.9pt;width:32.55pt;height:27.5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gYEFwIAACs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" filled="f" stroked="f" strokeweight=".5pt">
                <v:textbox>
                  <w:txbxContent>
                    <w:p w14:paraId="11DEE2AB" w14:textId="77777777" w:rsidR="00FE0AEF" w:rsidRPr="00F128D6" w:rsidRDefault="00FE0AEF" w:rsidP="00FE0A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64AD17" w14:textId="07A04FFD" w:rsidR="001E3494" w:rsidRPr="00CD6A28" w:rsidRDefault="00FE0AEF" w:rsidP="001E3494">
      <w:pPr>
        <w:tabs>
          <w:tab w:val="left" w:pos="1113"/>
        </w:tabs>
        <w:rPr>
          <w:rFonts w:ascii="Arial" w:hAnsi="Arial" w:cs="Arial"/>
          <w:sz w:val="22"/>
          <w:szCs w:val="22"/>
          <w:lang w:val="fr-FR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 w:eastAsia="en-US"/>
        </w:rPr>
        <w:drawing>
          <wp:anchor distT="0" distB="0" distL="114300" distR="114300" simplePos="0" relativeHeight="251658240" behindDoc="0" locked="0" layoutInCell="1" allowOverlap="1" wp14:anchorId="59C2F59F" wp14:editId="2D4072D9">
            <wp:simplePos x="0" y="0"/>
            <wp:positionH relativeFrom="page">
              <wp:posOffset>5414645</wp:posOffset>
            </wp:positionH>
            <wp:positionV relativeFrom="paragraph">
              <wp:posOffset>150495</wp:posOffset>
            </wp:positionV>
            <wp:extent cx="4109720" cy="2186305"/>
            <wp:effectExtent l="0" t="0" r="5080" b="4445"/>
            <wp:wrapNone/>
            <wp:docPr id="259" name="Picture 259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Picture 259" descr="Graphical user interface&#10;&#10;Description automatically generated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1" t="17725" r="11792" b="26469"/>
                    <a:stretch/>
                  </pic:blipFill>
                  <pic:spPr bwMode="auto">
                    <a:xfrm>
                      <a:off x="0" y="0"/>
                      <a:ext cx="4109720" cy="218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28">
        <w:rPr>
          <w:rFonts w:ascii="Arial" w:hAnsi="Arial" w:cs="Arial"/>
          <w:noProof/>
          <w:sz w:val="22"/>
          <w:szCs w:val="22"/>
          <w:lang w:val="en-GB" w:eastAsia="en-US"/>
        </w:rPr>
        <w:drawing>
          <wp:anchor distT="0" distB="0" distL="114300" distR="114300" simplePos="0" relativeHeight="251658241" behindDoc="0" locked="0" layoutInCell="1" allowOverlap="1" wp14:anchorId="499305D9" wp14:editId="15F6845C">
            <wp:simplePos x="0" y="0"/>
            <wp:positionH relativeFrom="page">
              <wp:posOffset>713740</wp:posOffset>
            </wp:positionH>
            <wp:positionV relativeFrom="paragraph">
              <wp:posOffset>177165</wp:posOffset>
            </wp:positionV>
            <wp:extent cx="4144645" cy="2183130"/>
            <wp:effectExtent l="0" t="0" r="8255" b="7620"/>
            <wp:wrapNone/>
            <wp:docPr id="260" name="Picture 260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Picture 260" descr="Chart, line chart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8" t="17920" r="11414" b="26361"/>
                    <a:stretch/>
                  </pic:blipFill>
                  <pic:spPr bwMode="auto">
                    <a:xfrm>
                      <a:off x="0" y="0"/>
                      <a:ext cx="4144645" cy="2183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28">
        <w:rPr>
          <w:rFonts w:ascii="Arial" w:hAnsi="Arial" w:cs="Arial"/>
          <w:noProof/>
          <w:sz w:val="22"/>
          <w:szCs w:val="22"/>
          <w:lang w:val="en-GB" w:eastAsia="en-US"/>
        </w:rPr>
        <w:drawing>
          <wp:anchor distT="0" distB="0" distL="114300" distR="114300" simplePos="0" relativeHeight="251658242" behindDoc="0" locked="0" layoutInCell="1" allowOverlap="1" wp14:anchorId="0076256E" wp14:editId="0EF6325B">
            <wp:simplePos x="0" y="0"/>
            <wp:positionH relativeFrom="column">
              <wp:posOffset>4393565</wp:posOffset>
            </wp:positionH>
            <wp:positionV relativeFrom="paragraph">
              <wp:posOffset>2748915</wp:posOffset>
            </wp:positionV>
            <wp:extent cx="4114165" cy="2163445"/>
            <wp:effectExtent l="0" t="0" r="635" b="8255"/>
            <wp:wrapNone/>
            <wp:docPr id="261" name="Picture 26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 descr="Graphical user interface&#10;&#10;Description automatically generated"/>
                    <pic:cNvPicPr/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3" t="18408" r="11939" b="26366"/>
                    <a:stretch/>
                  </pic:blipFill>
                  <pic:spPr bwMode="auto">
                    <a:xfrm>
                      <a:off x="0" y="0"/>
                      <a:ext cx="4114165" cy="21634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6A28">
        <w:rPr>
          <w:rFonts w:ascii="Arial" w:hAnsi="Arial" w:cs="Arial"/>
          <w:noProof/>
          <w:sz w:val="22"/>
          <w:szCs w:val="22"/>
          <w:lang w:val="en-GB" w:eastAsia="en-US"/>
        </w:rPr>
        <w:drawing>
          <wp:anchor distT="0" distB="0" distL="114300" distR="114300" simplePos="0" relativeHeight="251658243" behindDoc="0" locked="0" layoutInCell="1" allowOverlap="1" wp14:anchorId="592043BB" wp14:editId="1E1461BC">
            <wp:simplePos x="0" y="0"/>
            <wp:positionH relativeFrom="column">
              <wp:posOffset>-186055</wp:posOffset>
            </wp:positionH>
            <wp:positionV relativeFrom="paragraph">
              <wp:posOffset>2767330</wp:posOffset>
            </wp:positionV>
            <wp:extent cx="4097655" cy="2144395"/>
            <wp:effectExtent l="0" t="0" r="0" b="8255"/>
            <wp:wrapNone/>
            <wp:docPr id="262" name="Picture 26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Picture 262" descr="Chart, line chart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6" t="18310" r="11945" b="26951"/>
                    <a:stretch/>
                  </pic:blipFill>
                  <pic:spPr bwMode="auto">
                    <a:xfrm>
                      <a:off x="0" y="0"/>
                      <a:ext cx="4097655" cy="2144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6F89A" w14:textId="76DB183F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5449A44" w14:textId="2D0297E8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915DA01" w14:textId="4454F432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419543DD" w14:textId="3F13BEAD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7AB35680" w14:textId="7923A2F3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24CDBD92" w14:textId="3CB53679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66FF9402" w14:textId="75DE0B28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625EF617" w14:textId="7013B43B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EF64082" w14:textId="22D84E4B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CAE99BF" w14:textId="114D1AF7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561042C1" w14:textId="67465BF5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2471535" w14:textId="7B6A6534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717926CB" w14:textId="3BB97C9E" w:rsidR="008B2226" w:rsidRPr="00CD6A28" w:rsidRDefault="00FE0AEF" w:rsidP="008B2226">
      <w:pPr>
        <w:rPr>
          <w:rFonts w:ascii="Arial" w:hAnsi="Arial" w:cs="Arial"/>
          <w:sz w:val="22"/>
          <w:szCs w:val="22"/>
          <w:lang w:val="fr-FR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72BA7008" wp14:editId="777DA7BB">
                <wp:simplePos x="0" y="0"/>
                <wp:positionH relativeFrom="margin">
                  <wp:posOffset>-129540</wp:posOffset>
                </wp:positionH>
                <wp:positionV relativeFrom="paragraph">
                  <wp:posOffset>136261</wp:posOffset>
                </wp:positionV>
                <wp:extent cx="413468" cy="34985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468" cy="349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AA6E7F" w14:textId="77777777" w:rsidR="00FE0AEF" w:rsidRPr="00F128D6" w:rsidRDefault="00FE0AEF" w:rsidP="00FE0AE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7008" id="Text Box 15" o:spid="_x0000_s1027" type="#_x0000_t202" style="position:absolute;margin-left:-10.2pt;margin-top:10.75pt;width:32.55pt;height:27.5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" filled="f" stroked="f" strokeweight=".5pt">
                <v:textbox>
                  <w:txbxContent>
                    <w:p w14:paraId="2EAA6E7F" w14:textId="77777777" w:rsidR="00FE0AEF" w:rsidRPr="00F128D6" w:rsidRDefault="00FE0AEF" w:rsidP="00FE0AE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846B55" w14:textId="3C2FBBB9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493B6829" w14:textId="48A20C1F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3E86639" w14:textId="6FA0EC74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C57641D" w14:textId="0FA86A5B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4B04D2EA" w14:textId="131C3B25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D15AFA4" w14:textId="3C914BB8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EE91CE0" w14:textId="20056DDB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B54320B" w14:textId="38108E6A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6E3437BF" w14:textId="644B7FEA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F7712A5" w14:textId="5613073A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33091A42" w14:textId="7F4115D0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7EEEC378" w14:textId="28CDDCFD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7CA39C44" w14:textId="2BAECC0C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6BD6BF33" w14:textId="2871F560" w:rsidR="008B2226" w:rsidRPr="00CD6A28" w:rsidRDefault="008B2226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5FCF25BE" w14:textId="11955B81" w:rsidR="00FE0AEF" w:rsidRPr="00CD6A28" w:rsidRDefault="00FE0AEF" w:rsidP="00FE0AEF">
      <w:pPr>
        <w:rPr>
          <w:rFonts w:ascii="Arial" w:hAnsi="Arial" w:cs="Arial"/>
          <w:sz w:val="22"/>
          <w:szCs w:val="22"/>
          <w:lang w:val="fr-FR" w:eastAsia="en-US"/>
        </w:rPr>
      </w:pPr>
    </w:p>
    <w:p w14:paraId="2483A114" w14:textId="29E41DC9" w:rsidR="00FE0AEF" w:rsidRPr="00CD6A28" w:rsidRDefault="001F0055" w:rsidP="00FE0AEF">
      <w:pPr>
        <w:tabs>
          <w:tab w:val="left" w:pos="1834"/>
        </w:tabs>
        <w:rPr>
          <w:rFonts w:ascii="Arial" w:hAnsi="Arial" w:cs="Arial"/>
          <w:sz w:val="22"/>
          <w:szCs w:val="22"/>
          <w:lang w:val="fr-FR" w:eastAsia="en-US"/>
        </w:rPr>
        <w:sectPr w:rsidR="00FE0AEF" w:rsidRPr="00CD6A28" w:rsidSect="00DA7DD3">
          <w:pgSz w:w="16840" w:h="11907" w:orient="landscape" w:code="9"/>
          <w:pgMar w:top="1418" w:right="1418" w:bottom="1418" w:left="1418" w:header="567" w:footer="567" w:gutter="0"/>
          <w:cols w:space="708"/>
          <w:docGrid w:linePitch="360"/>
        </w:sectPr>
      </w:pPr>
      <w:r w:rsidRPr="00CD6A2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DE8AECA" wp14:editId="1833EC80">
                <wp:simplePos x="0" y="0"/>
                <wp:positionH relativeFrom="margin">
                  <wp:posOffset>-70000</wp:posOffset>
                </wp:positionH>
                <wp:positionV relativeFrom="paragraph">
                  <wp:posOffset>399089</wp:posOffset>
                </wp:positionV>
                <wp:extent cx="8816196" cy="200055"/>
                <wp:effectExtent l="0" t="0" r="0" b="0"/>
                <wp:wrapNone/>
                <wp:docPr id="86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6196" cy="200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03E46F" w14:textId="77777777" w:rsidR="00FE0AEF" w:rsidRDefault="00FE0AEF" w:rsidP="00FE0AEF">
                            <w:pPr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(A) </w:t>
                            </w:r>
                            <w:bookmarkStart w:id="0" w:name="OLE_LINK18"/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Ambulatory glucose profiles for BIF (left) and insulin degludec (right) at baseline. </w:t>
                            </w:r>
                            <w:bookmarkEnd w:id="0"/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(B</w:t>
                            </w:r>
                            <w:r w:rsidRPr="00B70497">
                              <w:t xml:space="preserve"> </w:t>
                            </w:r>
                            <w:r w:rsidRPr="00B70497"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Ambulatory glucose profiles for BIF (left) and insulin degludec (right) at</w:t>
                            </w:r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Week 26. </w:t>
                            </w:r>
                            <w:r w:rsidRPr="00A933ED"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Data presented as </w:t>
                            </w:r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median (red line)</w:t>
                            </w:r>
                            <w:r w:rsidRPr="00A933ED"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F5F613F" w14:textId="77777777" w:rsidR="00FE0AEF" w:rsidRPr="00A933ED" w:rsidRDefault="00FE0AEF" w:rsidP="00FE0AEF">
                            <w:pPr>
                              <w:textAlignment w:val="baseline"/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933ED"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Abbreviations: </w:t>
                            </w:r>
                            <w:r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BIF, weekly basal insulin Fc</w:t>
                            </w:r>
                            <w:r w:rsidRPr="00A933ED">
                              <w:rPr>
                                <w:rFonts w:ascii="Arial" w:eastAsia="ヒラギノ角ゴ Pro W3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8AECA" id="TextBox 7" o:spid="_x0000_s1028" type="#_x0000_t202" style="position:absolute;margin-left:-5.5pt;margin-top:31.4pt;width:694.2pt;height:15.75pt;z-index:251658247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" filled="f" stroked="f">
                <v:textbox style="mso-fit-shape-to-text:t">
                  <w:txbxContent>
                    <w:p w14:paraId="7B03E46F" w14:textId="77777777" w:rsidR="00FE0AEF" w:rsidRDefault="00FE0AEF" w:rsidP="00FE0AEF">
                      <w:pPr>
                        <w:textAlignment w:val="baseline"/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(A) </w:t>
                      </w:r>
                      <w:bookmarkStart w:id="1" w:name="OLE_LINK18"/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Ambulatory glucose profiles for BIF (left) and insulin degludec (right) at baseline. </w:t>
                      </w:r>
                      <w:bookmarkEnd w:id="1"/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(B</w:t>
                      </w:r>
                      <w:r w:rsidRPr="00B70497">
                        <w:t xml:space="preserve"> </w:t>
                      </w:r>
                      <w:r w:rsidRPr="00B70497"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Ambulatory glucose profiles for BIF (left) and insulin degludec (right) at</w:t>
                      </w:r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Week 26. </w:t>
                      </w:r>
                      <w:r w:rsidRPr="00A933ED"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Data presented as </w:t>
                      </w:r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median (red line)</w:t>
                      </w:r>
                      <w:r w:rsidRPr="00A933ED"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F5F613F" w14:textId="77777777" w:rsidR="00FE0AEF" w:rsidRPr="00A933ED" w:rsidRDefault="00FE0AEF" w:rsidP="00FE0AEF">
                      <w:pPr>
                        <w:textAlignment w:val="baseline"/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933ED"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Abbreviations: </w:t>
                      </w:r>
                      <w:r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BIF, weekly basal insulin Fc</w:t>
                      </w:r>
                      <w:r w:rsidRPr="00A933ED">
                        <w:rPr>
                          <w:rFonts w:ascii="Arial" w:eastAsia="ヒラギノ角ゴ Pro W3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0AEF" w:rsidRPr="00CD6A28">
        <w:rPr>
          <w:rFonts w:ascii="Arial" w:hAnsi="Arial" w:cs="Arial"/>
          <w:sz w:val="22"/>
          <w:szCs w:val="22"/>
          <w:lang w:val="fr-FR" w:eastAsia="en-US"/>
        </w:rPr>
        <w:tab/>
      </w:r>
    </w:p>
    <w:p w14:paraId="4C5686E5" w14:textId="5CAA5F63" w:rsidR="008B2226" w:rsidRPr="00CD6A28" w:rsidRDefault="00DA7DD3" w:rsidP="008B2226">
      <w:pPr>
        <w:rPr>
          <w:rFonts w:ascii="Arial" w:hAnsi="Arial" w:cs="Arial"/>
          <w:sz w:val="22"/>
          <w:szCs w:val="22"/>
          <w:lang w:val="fr-FR" w:eastAsia="en-US"/>
        </w:rPr>
      </w:pPr>
      <w:proofErr w:type="spellStart"/>
      <w:r w:rsidRPr="00CD6A28">
        <w:rPr>
          <w:rFonts w:ascii="Arial" w:hAnsi="Arial" w:cs="Arial"/>
          <w:sz w:val="22"/>
          <w:szCs w:val="22"/>
          <w:lang w:val="fr-FR" w:eastAsia="en-US"/>
        </w:rPr>
        <w:lastRenderedPageBreak/>
        <w:t>S</w:t>
      </w:r>
      <w:r w:rsidR="008B2226" w:rsidRPr="00CD6A28">
        <w:rPr>
          <w:rFonts w:ascii="Arial" w:hAnsi="Arial" w:cs="Arial"/>
          <w:sz w:val="22"/>
          <w:szCs w:val="22"/>
          <w:lang w:val="fr-FR" w:eastAsia="en-US"/>
        </w:rPr>
        <w:t>upplemental</w:t>
      </w:r>
      <w:proofErr w:type="spellEnd"/>
      <w:r w:rsidR="008B2226" w:rsidRPr="00CD6A28">
        <w:rPr>
          <w:rFonts w:ascii="Arial" w:hAnsi="Arial" w:cs="Arial"/>
          <w:sz w:val="22"/>
          <w:szCs w:val="22"/>
          <w:lang w:val="fr-FR" w:eastAsia="en-US"/>
        </w:rPr>
        <w:t xml:space="preserve"> Figure </w:t>
      </w:r>
      <w:r w:rsidR="00735202">
        <w:rPr>
          <w:rFonts w:ascii="Arial" w:hAnsi="Arial" w:cs="Arial"/>
          <w:sz w:val="22"/>
          <w:szCs w:val="22"/>
          <w:lang w:val="fr-FR" w:eastAsia="en-US"/>
        </w:rPr>
        <w:t>5</w:t>
      </w:r>
      <w:r w:rsidR="00974943">
        <w:rPr>
          <w:rFonts w:ascii="Arial" w:hAnsi="Arial" w:cs="Arial"/>
          <w:sz w:val="22"/>
          <w:szCs w:val="22"/>
          <w:lang w:val="fr-FR" w:eastAsia="en-US"/>
        </w:rPr>
        <w:t xml:space="preserve">. </w:t>
      </w:r>
      <w:proofErr w:type="spellStart"/>
      <w:r w:rsidR="00974943">
        <w:rPr>
          <w:rFonts w:ascii="Arial" w:hAnsi="Arial" w:cs="Arial"/>
          <w:sz w:val="22"/>
          <w:szCs w:val="22"/>
          <w:lang w:val="fr-FR" w:eastAsia="en-US"/>
        </w:rPr>
        <w:t>Insulin</w:t>
      </w:r>
      <w:proofErr w:type="spellEnd"/>
      <w:r w:rsidR="00974943">
        <w:rPr>
          <w:rFonts w:ascii="Arial" w:hAnsi="Arial" w:cs="Arial"/>
          <w:sz w:val="22"/>
          <w:szCs w:val="22"/>
          <w:lang w:val="fr-FR" w:eastAsia="en-US"/>
        </w:rPr>
        <w:t xml:space="preserve"> Dose</w:t>
      </w:r>
    </w:p>
    <w:p w14:paraId="4D85E6EC" w14:textId="2D9EDAD5" w:rsidR="009B5F95" w:rsidRPr="00CD6A28" w:rsidRDefault="009B5F95" w:rsidP="008B2226">
      <w:pPr>
        <w:rPr>
          <w:rFonts w:ascii="Arial" w:hAnsi="Arial" w:cs="Arial"/>
          <w:sz w:val="22"/>
          <w:szCs w:val="22"/>
          <w:lang w:val="fr-FR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7BB9C7AD" wp14:editId="5C5F6DDA">
                <wp:simplePos x="0" y="0"/>
                <wp:positionH relativeFrom="margin">
                  <wp:posOffset>0</wp:posOffset>
                </wp:positionH>
                <wp:positionV relativeFrom="paragraph">
                  <wp:posOffset>163459</wp:posOffset>
                </wp:positionV>
                <wp:extent cx="413385" cy="349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168F5B" w14:textId="77777777" w:rsidR="009B5F95" w:rsidRPr="00F128D6" w:rsidRDefault="009B5F95" w:rsidP="009B5F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9C7AD" id="Text Box 16" o:spid="_x0000_s1029" type="#_x0000_t202" style="position:absolute;margin-left:0;margin-top:12.85pt;width:32.55pt;height:27.5pt;z-index:251658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nGUGQIAADI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" filled="f" stroked="f" strokeweight=".5pt">
                <v:textbox>
                  <w:txbxContent>
                    <w:p w14:paraId="1B168F5B" w14:textId="77777777" w:rsidR="009B5F95" w:rsidRPr="00F128D6" w:rsidRDefault="009B5F95" w:rsidP="009B5F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9D6918" w14:textId="1520FD37" w:rsidR="009B5F95" w:rsidRPr="00CD6A28" w:rsidRDefault="009B5F95" w:rsidP="008B2226">
      <w:pPr>
        <w:rPr>
          <w:rFonts w:ascii="Arial" w:hAnsi="Arial" w:cs="Arial"/>
          <w:sz w:val="22"/>
          <w:szCs w:val="22"/>
          <w:lang w:val="fr-FR" w:eastAsia="en-US"/>
        </w:rPr>
      </w:pPr>
    </w:p>
    <w:p w14:paraId="058A370F" w14:textId="25AC89FB" w:rsidR="000B2F3C" w:rsidRPr="00CD6A28" w:rsidRDefault="003438E5" w:rsidP="000B2F3C">
      <w:pPr>
        <w:rPr>
          <w:rFonts w:ascii="Arial" w:hAnsi="Arial" w:cs="Arial"/>
          <w:sz w:val="22"/>
          <w:szCs w:val="22"/>
          <w:lang w:val="en-GB" w:eastAsia="en-US"/>
        </w:rPr>
      </w:pPr>
      <w:r w:rsidRPr="00CD6A28">
        <w:rPr>
          <w:rFonts w:ascii="Arial" w:hAnsi="Arial" w:cs="Arial"/>
          <w:sz w:val="22"/>
          <w:szCs w:val="22"/>
        </w:rPr>
        <w:object w:dxaOrig="6898" w:dyaOrig="4896" w14:anchorId="159F5822">
          <v:shape id="_x0000_i1026" type="#_x0000_t75" style="width:269.35pt;height:190.45pt" o:ole="">
            <v:imagedata r:id="rId21" o:title=""/>
          </v:shape>
          <o:OLEObject Type="Embed" ProgID="Prism9.Document" ShapeID="_x0000_i1026" DrawAspect="Content" ObjectID="_1737556385" r:id="rId22"/>
        </w:object>
      </w:r>
      <w:r w:rsidR="00240F8F" w:rsidRPr="00CD6A28">
        <w:rPr>
          <w:rFonts w:ascii="Arial" w:hAnsi="Arial" w:cs="Arial"/>
          <w:sz w:val="22"/>
          <w:szCs w:val="22"/>
        </w:rPr>
        <w:object w:dxaOrig="6898" w:dyaOrig="4882" w14:anchorId="0C30BD8B">
          <v:shape id="_x0000_i1027" type="#_x0000_t75" style="width:270.05pt;height:191.15pt" o:ole="">
            <v:imagedata r:id="rId23" o:title=""/>
          </v:shape>
          <o:OLEObject Type="Embed" ProgID="Prism9.Document" ShapeID="_x0000_i1027" DrawAspect="Content" ObjectID="_1737556386" r:id="rId24"/>
        </w:object>
      </w:r>
    </w:p>
    <w:p w14:paraId="55C0A27D" w14:textId="16236CA6" w:rsidR="000B2F3C" w:rsidRPr="00CD6A28" w:rsidRDefault="00D52CF3" w:rsidP="000B2F3C">
      <w:pPr>
        <w:tabs>
          <w:tab w:val="left" w:pos="9214"/>
        </w:tabs>
        <w:rPr>
          <w:rFonts w:ascii="Arial" w:hAnsi="Arial" w:cs="Arial"/>
          <w:sz w:val="22"/>
          <w:szCs w:val="22"/>
          <w:lang w:val="en-GB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2B115999" wp14:editId="680BD998">
                <wp:simplePos x="0" y="0"/>
                <wp:positionH relativeFrom="margin">
                  <wp:align>left</wp:align>
                </wp:positionH>
                <wp:positionV relativeFrom="paragraph">
                  <wp:posOffset>11921</wp:posOffset>
                </wp:positionV>
                <wp:extent cx="413385" cy="3492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DD46CD" w14:textId="0A9602AE" w:rsidR="009B5F95" w:rsidRPr="00F128D6" w:rsidRDefault="009B5F95" w:rsidP="009B5F95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15999" id="Text Box 17" o:spid="_x0000_s1030" type="#_x0000_t202" style="position:absolute;margin-left:0;margin-top:.95pt;width:32.55pt;height:27.5pt;z-index:2516582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" filled="f" stroked="f" strokeweight=".5pt">
                <v:textbox>
                  <w:txbxContent>
                    <w:p w14:paraId="46DD46CD" w14:textId="0A9602AE" w:rsidR="009B5F95" w:rsidRPr="00F128D6" w:rsidRDefault="009B5F95" w:rsidP="009B5F95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2F3C" w:rsidRPr="00CD6A28">
        <w:rPr>
          <w:rFonts w:ascii="Arial" w:hAnsi="Arial" w:cs="Arial"/>
          <w:sz w:val="22"/>
          <w:szCs w:val="22"/>
          <w:lang w:val="en-GB" w:eastAsia="en-US"/>
        </w:rPr>
        <w:tab/>
      </w:r>
    </w:p>
    <w:p w14:paraId="5A029957" w14:textId="21FE5114" w:rsidR="000B2F3C" w:rsidRPr="00CD6A28" w:rsidRDefault="009B5F95" w:rsidP="005E6F50">
      <w:pPr>
        <w:tabs>
          <w:tab w:val="left" w:pos="9214"/>
        </w:tabs>
        <w:rPr>
          <w:rFonts w:ascii="Arial" w:hAnsi="Arial" w:cs="Arial"/>
          <w:sz w:val="22"/>
          <w:szCs w:val="22"/>
          <w:lang w:val="en-GB" w:eastAsia="en-US"/>
        </w:rPr>
      </w:pPr>
      <w:r w:rsidRPr="00CD6A28">
        <w:rPr>
          <w:rFonts w:ascii="Arial" w:hAnsi="Arial" w:cs="Arial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B4955A0" wp14:editId="1510E544">
                <wp:simplePos x="0" y="0"/>
                <wp:positionH relativeFrom="margin">
                  <wp:align>right</wp:align>
                </wp:positionH>
                <wp:positionV relativeFrom="paragraph">
                  <wp:posOffset>2178218</wp:posOffset>
                </wp:positionV>
                <wp:extent cx="8643668" cy="1252675"/>
                <wp:effectExtent l="0" t="0" r="508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3668" cy="12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136569" w14:textId="601A34A8" w:rsidR="00490002" w:rsidRPr="009D4147" w:rsidRDefault="009B5F9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(A) Basal insulin dose over the course of the 26-week treatment period. Weekly BIF dose in red on the left and daily degludec in gray on the right. Data presented as the </w:t>
                            </w:r>
                            <w:r w:rsidR="00417ABD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LS</w:t>
                            </w: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mean. (B) </w:t>
                            </w:r>
                            <w:r w:rsidR="00CF0617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Rapid-acting</w:t>
                            </w: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insulin dose over the course of the 26-week treatment period. Data presented as </w:t>
                            </w:r>
                            <w:r w:rsidR="001F0055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LS</w:t>
                            </w: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mean ±SE. </w:t>
                            </w:r>
                            <w:r w:rsidR="00345BDA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 timepoints for BIF and degludec had a significant change from baseline (p&lt;</w:t>
                            </w:r>
                            <w:r w:rsidR="0019731A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0.1).</w:t>
                            </w:r>
                          </w:p>
                          <w:p w14:paraId="7DE10E33" w14:textId="36F0331E" w:rsidR="003A0B94" w:rsidRPr="009D4147" w:rsidRDefault="000377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</w:t>
                            </w:r>
                            <w:r w:rsidR="003A0B94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</w:t>
                            </w:r>
                            <w:r w:rsidR="008B31CD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&lt;0.1 BIF vs degludec</w:t>
                            </w:r>
                            <w:r w:rsidR="00D52CF3"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75A4EE3" w14:textId="69C35355" w:rsidR="00D52CF3" w:rsidRPr="009D4147" w:rsidRDefault="00D52CF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D414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Abbreviations: BIF, weekly basal insulin Fc; SE, standard error.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955A0" id="Text Box 2" o:spid="_x0000_s1031" type="#_x0000_t202" style="position:absolute;margin-left:629.4pt;margin-top:171.5pt;width:680.6pt;height:98.65pt;z-index:2516582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" fillcolor="white [3201]" stroked="f" strokeweight=".5pt">
                <v:textbox>
                  <w:txbxContent>
                    <w:p w14:paraId="56136569" w14:textId="601A34A8" w:rsidR="00490002" w:rsidRPr="009D4147" w:rsidRDefault="009B5F9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(A) Basal insulin dose over the course of the 26-week treatment period. Weekly BIF dose in red on the left and daily degludec in gray on the right. Data presented as the </w:t>
                      </w:r>
                      <w:r w:rsidR="00417ABD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LS</w:t>
                      </w: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mean. (B) </w:t>
                      </w:r>
                      <w:r w:rsidR="00CF0617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Rapid-acting</w:t>
                      </w: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insulin dose over the course of the 26-week treatment period. Data presented as </w:t>
                      </w:r>
                      <w:r w:rsidR="001F0055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LS</w:t>
                      </w: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mean ±SE. </w:t>
                      </w:r>
                      <w:r w:rsidR="00345BDA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All timepoints for BIF and degludec had a significant change from baseline (p&lt;</w:t>
                      </w:r>
                      <w:r w:rsidR="0019731A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0.1).</w:t>
                      </w:r>
                    </w:p>
                    <w:p w14:paraId="7DE10E33" w14:textId="36F0331E" w:rsidR="003A0B94" w:rsidRPr="009D4147" w:rsidRDefault="000377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*</w:t>
                      </w:r>
                      <w:r w:rsidR="003A0B94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p</w:t>
                      </w:r>
                      <w:r w:rsidR="008B31CD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&lt;0.1 BIF vs degludec</w:t>
                      </w:r>
                      <w:r w:rsidR="00D52CF3"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375A4EE3" w14:textId="69C35355" w:rsidR="00D52CF3" w:rsidRPr="009D4147" w:rsidRDefault="00D52CF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D414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Abbreviations: BIF, weekly basal insulin Fc; SE, standard error.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52CF3" w:rsidRPr="00CD6A28">
        <w:rPr>
          <w:rFonts w:ascii="Arial" w:hAnsi="Arial" w:cs="Arial"/>
          <w:sz w:val="22"/>
          <w:szCs w:val="22"/>
        </w:rPr>
        <w:t xml:space="preserve">  </w:t>
      </w:r>
      <w:r w:rsidR="003438E5" w:rsidRPr="00CD6A28">
        <w:rPr>
          <w:rFonts w:ascii="Arial" w:hAnsi="Arial" w:cs="Arial"/>
          <w:sz w:val="22"/>
          <w:szCs w:val="22"/>
        </w:rPr>
        <w:object w:dxaOrig="10087" w:dyaOrig="4903" w14:anchorId="4FA0E335">
          <v:shape id="_x0000_i1028" type="#_x0000_t75" style="width:359.1pt;height:175.55pt" o:ole="">
            <v:imagedata r:id="rId25" o:title=""/>
          </v:shape>
          <o:OLEObject Type="Embed" ProgID="Prism9.Document" ShapeID="_x0000_i1028" DrawAspect="Content" ObjectID="_1737556387" r:id="rId26"/>
        </w:object>
      </w:r>
    </w:p>
    <w:p w14:paraId="2B6A4E2D" w14:textId="2F43F037" w:rsidR="00875B56" w:rsidRPr="00CD6A28" w:rsidRDefault="00875B56" w:rsidP="00303819">
      <w:pPr>
        <w:tabs>
          <w:tab w:val="left" w:pos="9214"/>
        </w:tabs>
        <w:rPr>
          <w:rFonts w:ascii="Arial" w:hAnsi="Arial" w:cs="Arial"/>
          <w:sz w:val="22"/>
          <w:szCs w:val="22"/>
          <w:lang w:val="en-GB"/>
        </w:rPr>
      </w:pPr>
    </w:p>
    <w:sectPr w:rsidR="00875B56" w:rsidRPr="00CD6A28" w:rsidSect="009B5F95">
      <w:pgSz w:w="16840" w:h="11907" w:orient="landscape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6B469" w14:textId="77777777" w:rsidR="00EF7CBC" w:rsidRDefault="00EF7CBC">
      <w:r>
        <w:separator/>
      </w:r>
    </w:p>
  </w:endnote>
  <w:endnote w:type="continuationSeparator" w:id="0">
    <w:p w14:paraId="6A50991B" w14:textId="77777777" w:rsidR="00EF7CBC" w:rsidRDefault="00EF7CBC">
      <w:r>
        <w:continuationSeparator/>
      </w:r>
    </w:p>
  </w:endnote>
  <w:endnote w:type="continuationNotice" w:id="1">
    <w:p w14:paraId="167AE1D6" w14:textId="77777777" w:rsidR="00EF7CBC" w:rsidRDefault="00EF7C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4024" w14:textId="6B319012" w:rsidR="00505466" w:rsidRDefault="00505466" w:rsidP="00F441FA">
    <w:pPr>
      <w:pStyle w:val="Footer"/>
      <w:pBdr>
        <w:top w:val="single" w:sz="4" w:space="1" w:color="auto"/>
      </w:pBdr>
      <w:tabs>
        <w:tab w:val="clear" w:pos="8640"/>
        <w:tab w:val="right" w:pos="9071"/>
      </w:tabs>
      <w:rPr>
        <w:rFonts w:ascii="Arial" w:hAnsi="Arial"/>
        <w:sz w:val="20"/>
        <w:szCs w:val="20"/>
        <w:lang w:val="en-US"/>
      </w:rPr>
    </w:pPr>
    <w:r>
      <w:rPr>
        <w:rFonts w:ascii="Arial" w:hAnsi="Arial"/>
        <w:sz w:val="20"/>
        <w:szCs w:val="20"/>
        <w:lang w:val="en-US"/>
      </w:rPr>
      <w:ptab w:relativeTo="margin" w:alignment="right" w:leader="none"/>
    </w:r>
    <w:r w:rsidRPr="00BF67E3">
      <w:rPr>
        <w:rFonts w:ascii="Arial" w:hAnsi="Arial"/>
        <w:sz w:val="20"/>
        <w:szCs w:val="20"/>
        <w:lang w:val="en-US"/>
      </w:rPr>
      <w:t xml:space="preserve">Page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PAGE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13</w:t>
    </w:r>
    <w:r w:rsidRPr="00BF67E3">
      <w:rPr>
        <w:rFonts w:ascii="Arial" w:hAnsi="Arial"/>
        <w:sz w:val="20"/>
        <w:szCs w:val="20"/>
      </w:rPr>
      <w:fldChar w:fldCharType="end"/>
    </w:r>
    <w:r w:rsidRPr="00BF67E3">
      <w:rPr>
        <w:rFonts w:ascii="Arial" w:hAnsi="Arial"/>
        <w:sz w:val="20"/>
        <w:szCs w:val="20"/>
      </w:rPr>
      <w:t xml:space="preserve"> of </w:t>
    </w:r>
    <w:r w:rsidRPr="00BF67E3">
      <w:rPr>
        <w:rFonts w:ascii="Arial" w:hAnsi="Arial"/>
        <w:sz w:val="20"/>
        <w:szCs w:val="20"/>
      </w:rPr>
      <w:fldChar w:fldCharType="begin"/>
    </w:r>
    <w:r w:rsidRPr="00BF67E3">
      <w:rPr>
        <w:rFonts w:ascii="Arial" w:hAnsi="Arial"/>
        <w:sz w:val="20"/>
        <w:szCs w:val="20"/>
      </w:rPr>
      <w:instrText xml:space="preserve"> NUMPAGES </w:instrText>
    </w:r>
    <w:r w:rsidRPr="00BF67E3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29</w:t>
    </w:r>
    <w:r w:rsidRPr="00BF67E3">
      <w:rPr>
        <w:rFonts w:ascii="Arial" w:hAnsi="Arial"/>
        <w:sz w:val="20"/>
        <w:szCs w:val="20"/>
      </w:rPr>
      <w:fldChar w:fldCharType="end"/>
    </w:r>
  </w:p>
  <w:p w14:paraId="03C080CB" w14:textId="56433413" w:rsidR="00505466" w:rsidRPr="00BF67E3" w:rsidRDefault="00505466" w:rsidP="000F3ED0">
    <w:pPr>
      <w:pStyle w:val="Footer"/>
      <w:rPr>
        <w:rFonts w:ascii="Arial" w:hAnsi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9312D" w14:textId="77777777" w:rsidR="00EF7CBC" w:rsidRDefault="00EF7CBC">
      <w:r>
        <w:separator/>
      </w:r>
    </w:p>
  </w:footnote>
  <w:footnote w:type="continuationSeparator" w:id="0">
    <w:p w14:paraId="5FEECCF0" w14:textId="77777777" w:rsidR="00EF7CBC" w:rsidRDefault="00EF7CBC">
      <w:r>
        <w:continuationSeparator/>
      </w:r>
    </w:p>
  </w:footnote>
  <w:footnote w:type="continuationNotice" w:id="1">
    <w:p w14:paraId="11708E9C" w14:textId="77777777" w:rsidR="00EF7CBC" w:rsidRDefault="00EF7C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30E3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8891E39"/>
    <w:multiLevelType w:val="hybridMultilevel"/>
    <w:tmpl w:val="A59E2D6C"/>
    <w:lvl w:ilvl="0" w:tplc="D480F0E2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204"/>
    <w:multiLevelType w:val="hybridMultilevel"/>
    <w:tmpl w:val="9ABE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45064"/>
    <w:multiLevelType w:val="hybridMultilevel"/>
    <w:tmpl w:val="29AC2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0D6A"/>
    <w:multiLevelType w:val="hybridMultilevel"/>
    <w:tmpl w:val="9140D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D40BD"/>
    <w:multiLevelType w:val="hybridMultilevel"/>
    <w:tmpl w:val="A6AEF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B662E"/>
    <w:multiLevelType w:val="hybridMultilevel"/>
    <w:tmpl w:val="6D442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725016"/>
    <w:multiLevelType w:val="hybridMultilevel"/>
    <w:tmpl w:val="8EF4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D745A"/>
    <w:multiLevelType w:val="hybridMultilevel"/>
    <w:tmpl w:val="8D6AC268"/>
    <w:lvl w:ilvl="0" w:tplc="935A58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C2F5C"/>
    <w:multiLevelType w:val="hybridMultilevel"/>
    <w:tmpl w:val="2EAA8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C450E"/>
    <w:multiLevelType w:val="hybridMultilevel"/>
    <w:tmpl w:val="DCEE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94719"/>
    <w:multiLevelType w:val="hybridMultilevel"/>
    <w:tmpl w:val="B30C8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A6BC5"/>
    <w:multiLevelType w:val="hybridMultilevel"/>
    <w:tmpl w:val="1DC4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30E9C"/>
    <w:multiLevelType w:val="hybridMultilevel"/>
    <w:tmpl w:val="7278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15645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DFC">
      <w:start w:val="1"/>
      <w:numFmt w:val="bullet"/>
      <w:pStyle w:val="SOTxt4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371ADA"/>
    <w:multiLevelType w:val="hybridMultilevel"/>
    <w:tmpl w:val="A904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796AC4"/>
    <w:multiLevelType w:val="hybridMultilevel"/>
    <w:tmpl w:val="3A4CE7E8"/>
    <w:lvl w:ilvl="0" w:tplc="7C70713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218A"/>
    <w:multiLevelType w:val="hybridMultilevel"/>
    <w:tmpl w:val="ACE6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17835"/>
    <w:multiLevelType w:val="hybridMultilevel"/>
    <w:tmpl w:val="9F08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B30652"/>
    <w:multiLevelType w:val="hybridMultilevel"/>
    <w:tmpl w:val="70B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4853"/>
    <w:multiLevelType w:val="hybridMultilevel"/>
    <w:tmpl w:val="AD900FCC"/>
    <w:lvl w:ilvl="0" w:tplc="A0BA90A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B65F6"/>
    <w:multiLevelType w:val="hybridMultilevel"/>
    <w:tmpl w:val="70FAA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25096"/>
    <w:multiLevelType w:val="multilevel"/>
    <w:tmpl w:val="8AE0221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7274449"/>
    <w:multiLevelType w:val="hybridMultilevel"/>
    <w:tmpl w:val="D2D6D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3E2D"/>
    <w:multiLevelType w:val="hybridMultilevel"/>
    <w:tmpl w:val="2F92533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DC7C89"/>
    <w:multiLevelType w:val="hybridMultilevel"/>
    <w:tmpl w:val="DBA4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E4574"/>
    <w:multiLevelType w:val="hybridMultilevel"/>
    <w:tmpl w:val="9A9614AC"/>
    <w:lvl w:ilvl="0" w:tplc="717AD0CC">
      <w:start w:val="1"/>
      <w:numFmt w:val="bullet"/>
      <w:pStyle w:val="SOTx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555E35"/>
    <w:multiLevelType w:val="hybridMultilevel"/>
    <w:tmpl w:val="371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E14A94"/>
    <w:multiLevelType w:val="hybridMultilevel"/>
    <w:tmpl w:val="687A8554"/>
    <w:lvl w:ilvl="0" w:tplc="611CDF36">
      <w:start w:val="1"/>
      <w:numFmt w:val="bullet"/>
      <w:pStyle w:val="SOTx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  <w:lvl w:ilvl="1" w:tplc="2CE6C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78256944"/>
    <w:multiLevelType w:val="multilevel"/>
    <w:tmpl w:val="225A639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BC5AEB"/>
    <w:multiLevelType w:val="hybridMultilevel"/>
    <w:tmpl w:val="3A926266"/>
    <w:lvl w:ilvl="0" w:tplc="0C7AEA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7DD23FF2">
      <w:start w:val="1"/>
      <w:numFmt w:val="bullet"/>
      <w:pStyle w:val="SOTxt2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E0267E"/>
    <w:multiLevelType w:val="hybridMultilevel"/>
    <w:tmpl w:val="4E162300"/>
    <w:lvl w:ilvl="0" w:tplc="971E01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586570">
    <w:abstractNumId w:val="27"/>
  </w:num>
  <w:num w:numId="2" w16cid:durableId="684745807">
    <w:abstractNumId w:val="29"/>
  </w:num>
  <w:num w:numId="3" w16cid:durableId="296759245">
    <w:abstractNumId w:val="25"/>
  </w:num>
  <w:num w:numId="4" w16cid:durableId="343020144">
    <w:abstractNumId w:val="13"/>
  </w:num>
  <w:num w:numId="5" w16cid:durableId="483281100">
    <w:abstractNumId w:val="17"/>
  </w:num>
  <w:num w:numId="6" w16cid:durableId="1991404633">
    <w:abstractNumId w:val="22"/>
  </w:num>
  <w:num w:numId="7" w16cid:durableId="950670893">
    <w:abstractNumId w:val="11"/>
  </w:num>
  <w:num w:numId="8" w16cid:durableId="1998027962">
    <w:abstractNumId w:val="24"/>
  </w:num>
  <w:num w:numId="9" w16cid:durableId="1917129921">
    <w:abstractNumId w:val="1"/>
  </w:num>
  <w:num w:numId="10" w16cid:durableId="634407375">
    <w:abstractNumId w:val="14"/>
  </w:num>
  <w:num w:numId="11" w16cid:durableId="1225532388">
    <w:abstractNumId w:val="12"/>
  </w:num>
  <w:num w:numId="12" w16cid:durableId="1986199707">
    <w:abstractNumId w:val="26"/>
  </w:num>
  <w:num w:numId="13" w16cid:durableId="52584917">
    <w:abstractNumId w:val="21"/>
  </w:num>
  <w:num w:numId="14" w16cid:durableId="290283666">
    <w:abstractNumId w:val="2"/>
  </w:num>
  <w:num w:numId="15" w16cid:durableId="1879776492">
    <w:abstractNumId w:val="28"/>
  </w:num>
  <w:num w:numId="16" w16cid:durableId="934946561">
    <w:abstractNumId w:val="10"/>
  </w:num>
  <w:num w:numId="17" w16cid:durableId="887376783">
    <w:abstractNumId w:val="20"/>
  </w:num>
  <w:num w:numId="18" w16cid:durableId="1389717961">
    <w:abstractNumId w:val="9"/>
  </w:num>
  <w:num w:numId="19" w16cid:durableId="1108502424">
    <w:abstractNumId w:val="3"/>
  </w:num>
  <w:num w:numId="20" w16cid:durableId="1823888443">
    <w:abstractNumId w:val="4"/>
  </w:num>
  <w:num w:numId="21" w16cid:durableId="313604306">
    <w:abstractNumId w:val="6"/>
  </w:num>
  <w:num w:numId="22" w16cid:durableId="1571039673">
    <w:abstractNumId w:val="18"/>
  </w:num>
  <w:num w:numId="23" w16cid:durableId="1943688064">
    <w:abstractNumId w:val="5"/>
  </w:num>
  <w:num w:numId="24" w16cid:durableId="271667753">
    <w:abstractNumId w:val="15"/>
  </w:num>
  <w:num w:numId="25" w16cid:durableId="575629497">
    <w:abstractNumId w:val="19"/>
  </w:num>
  <w:num w:numId="26" w16cid:durableId="45684248">
    <w:abstractNumId w:val="8"/>
  </w:num>
  <w:num w:numId="27" w16cid:durableId="1420444801">
    <w:abstractNumId w:val="23"/>
  </w:num>
  <w:num w:numId="28" w16cid:durableId="876625645">
    <w:abstractNumId w:val="16"/>
  </w:num>
  <w:num w:numId="29" w16cid:durableId="254939406">
    <w:abstractNumId w:val="0"/>
  </w:num>
  <w:num w:numId="30" w16cid:durableId="1374303567">
    <w:abstractNumId w:val="30"/>
  </w:num>
  <w:num w:numId="31" w16cid:durableId="1648824918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1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iabetes Care Copy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0pz920mdddsqedp0cvfsr1zvdzpedrztz2&quot;&gt;CRASH library&lt;record-ids&gt;&lt;item&gt;2416&lt;/item&gt;&lt;item&gt;2488&lt;/item&gt;&lt;item&gt;2713&lt;/item&gt;&lt;item&gt;2721&lt;/item&gt;&lt;item&gt;2732&lt;/item&gt;&lt;item&gt;2753&lt;/item&gt;&lt;item&gt;2779&lt;/item&gt;&lt;item&gt;2783&lt;/item&gt;&lt;item&gt;2786&lt;/item&gt;&lt;item&gt;2787&lt;/item&gt;&lt;item&gt;2791&lt;/item&gt;&lt;item&gt;2795&lt;/item&gt;&lt;item&gt;2796&lt;/item&gt;&lt;item&gt;2800&lt;/item&gt;&lt;/record-ids&gt;&lt;/item&gt;&lt;/Libraries&gt;"/>
  </w:docVars>
  <w:rsids>
    <w:rsidRoot w:val="00BC675D"/>
    <w:rsid w:val="00000970"/>
    <w:rsid w:val="0000247B"/>
    <w:rsid w:val="00003935"/>
    <w:rsid w:val="00004F48"/>
    <w:rsid w:val="00005726"/>
    <w:rsid w:val="000061BA"/>
    <w:rsid w:val="00006761"/>
    <w:rsid w:val="00006DD4"/>
    <w:rsid w:val="000076CA"/>
    <w:rsid w:val="00010ED8"/>
    <w:rsid w:val="0001269A"/>
    <w:rsid w:val="00013E92"/>
    <w:rsid w:val="00014352"/>
    <w:rsid w:val="00015D82"/>
    <w:rsid w:val="00016F66"/>
    <w:rsid w:val="0001786F"/>
    <w:rsid w:val="0002178A"/>
    <w:rsid w:val="00021D17"/>
    <w:rsid w:val="00021DA5"/>
    <w:rsid w:val="00022BAA"/>
    <w:rsid w:val="00022F09"/>
    <w:rsid w:val="0002401C"/>
    <w:rsid w:val="000241ED"/>
    <w:rsid w:val="00024639"/>
    <w:rsid w:val="0002599F"/>
    <w:rsid w:val="00025D74"/>
    <w:rsid w:val="00025EE2"/>
    <w:rsid w:val="000265F8"/>
    <w:rsid w:val="00026C38"/>
    <w:rsid w:val="00027F21"/>
    <w:rsid w:val="00030FDE"/>
    <w:rsid w:val="000314E7"/>
    <w:rsid w:val="00031E71"/>
    <w:rsid w:val="0003250A"/>
    <w:rsid w:val="00033A7A"/>
    <w:rsid w:val="00036799"/>
    <w:rsid w:val="00036CAE"/>
    <w:rsid w:val="0003778C"/>
    <w:rsid w:val="00040551"/>
    <w:rsid w:val="00040B16"/>
    <w:rsid w:val="000412D8"/>
    <w:rsid w:val="00041633"/>
    <w:rsid w:val="000428D8"/>
    <w:rsid w:val="0004347D"/>
    <w:rsid w:val="00045F71"/>
    <w:rsid w:val="00046DAF"/>
    <w:rsid w:val="00051C86"/>
    <w:rsid w:val="00052ABB"/>
    <w:rsid w:val="00056415"/>
    <w:rsid w:val="00056E43"/>
    <w:rsid w:val="0005789E"/>
    <w:rsid w:val="00057D40"/>
    <w:rsid w:val="0006225C"/>
    <w:rsid w:val="0006337F"/>
    <w:rsid w:val="000637BB"/>
    <w:rsid w:val="000649A8"/>
    <w:rsid w:val="00064A14"/>
    <w:rsid w:val="00065BA7"/>
    <w:rsid w:val="00065C1B"/>
    <w:rsid w:val="000667DA"/>
    <w:rsid w:val="00066A58"/>
    <w:rsid w:val="000700BA"/>
    <w:rsid w:val="000700CC"/>
    <w:rsid w:val="000717A0"/>
    <w:rsid w:val="0007379A"/>
    <w:rsid w:val="00073906"/>
    <w:rsid w:val="000748A0"/>
    <w:rsid w:val="00076808"/>
    <w:rsid w:val="00080AC8"/>
    <w:rsid w:val="0008135C"/>
    <w:rsid w:val="00082D43"/>
    <w:rsid w:val="00083CB2"/>
    <w:rsid w:val="00085281"/>
    <w:rsid w:val="000867DF"/>
    <w:rsid w:val="0008686C"/>
    <w:rsid w:val="00087DC3"/>
    <w:rsid w:val="00087FFC"/>
    <w:rsid w:val="00090436"/>
    <w:rsid w:val="00090BB1"/>
    <w:rsid w:val="00091506"/>
    <w:rsid w:val="000934E7"/>
    <w:rsid w:val="00093BD3"/>
    <w:rsid w:val="00094E9C"/>
    <w:rsid w:val="00094F96"/>
    <w:rsid w:val="00095C51"/>
    <w:rsid w:val="00096A74"/>
    <w:rsid w:val="0009749A"/>
    <w:rsid w:val="00097A86"/>
    <w:rsid w:val="00097A8F"/>
    <w:rsid w:val="000A184E"/>
    <w:rsid w:val="000A194D"/>
    <w:rsid w:val="000A31DD"/>
    <w:rsid w:val="000A33C5"/>
    <w:rsid w:val="000A3B23"/>
    <w:rsid w:val="000A3FA8"/>
    <w:rsid w:val="000A3FF5"/>
    <w:rsid w:val="000A4508"/>
    <w:rsid w:val="000A45AC"/>
    <w:rsid w:val="000A6313"/>
    <w:rsid w:val="000A6466"/>
    <w:rsid w:val="000A731B"/>
    <w:rsid w:val="000B02DD"/>
    <w:rsid w:val="000B036E"/>
    <w:rsid w:val="000B083A"/>
    <w:rsid w:val="000B0BB5"/>
    <w:rsid w:val="000B1540"/>
    <w:rsid w:val="000B174E"/>
    <w:rsid w:val="000B1D67"/>
    <w:rsid w:val="000B2E35"/>
    <w:rsid w:val="000B2F3C"/>
    <w:rsid w:val="000B300D"/>
    <w:rsid w:val="000B35C3"/>
    <w:rsid w:val="000B3CF6"/>
    <w:rsid w:val="000B3D7D"/>
    <w:rsid w:val="000B4044"/>
    <w:rsid w:val="000B436B"/>
    <w:rsid w:val="000B4479"/>
    <w:rsid w:val="000B452F"/>
    <w:rsid w:val="000C02F0"/>
    <w:rsid w:val="000C040F"/>
    <w:rsid w:val="000C2864"/>
    <w:rsid w:val="000C299C"/>
    <w:rsid w:val="000C417D"/>
    <w:rsid w:val="000C4483"/>
    <w:rsid w:val="000C4D1A"/>
    <w:rsid w:val="000C4E36"/>
    <w:rsid w:val="000C50D2"/>
    <w:rsid w:val="000C56C3"/>
    <w:rsid w:val="000C5EF0"/>
    <w:rsid w:val="000C6794"/>
    <w:rsid w:val="000C74AF"/>
    <w:rsid w:val="000D0652"/>
    <w:rsid w:val="000D1977"/>
    <w:rsid w:val="000D2437"/>
    <w:rsid w:val="000D2A20"/>
    <w:rsid w:val="000D2DB2"/>
    <w:rsid w:val="000D2EC0"/>
    <w:rsid w:val="000D5744"/>
    <w:rsid w:val="000D5E91"/>
    <w:rsid w:val="000D6EBD"/>
    <w:rsid w:val="000D6F60"/>
    <w:rsid w:val="000D71CB"/>
    <w:rsid w:val="000D7AA1"/>
    <w:rsid w:val="000E07A3"/>
    <w:rsid w:val="000E1AAF"/>
    <w:rsid w:val="000E2B72"/>
    <w:rsid w:val="000E46B6"/>
    <w:rsid w:val="000E4741"/>
    <w:rsid w:val="000E4977"/>
    <w:rsid w:val="000E600A"/>
    <w:rsid w:val="000E73AD"/>
    <w:rsid w:val="000F0068"/>
    <w:rsid w:val="000F0594"/>
    <w:rsid w:val="000F0CB4"/>
    <w:rsid w:val="000F16E6"/>
    <w:rsid w:val="000F2820"/>
    <w:rsid w:val="000F3ED0"/>
    <w:rsid w:val="000F48DF"/>
    <w:rsid w:val="000F5956"/>
    <w:rsid w:val="000F5E13"/>
    <w:rsid w:val="000F726E"/>
    <w:rsid w:val="001001DA"/>
    <w:rsid w:val="00101C4D"/>
    <w:rsid w:val="00104AEA"/>
    <w:rsid w:val="001061B0"/>
    <w:rsid w:val="00107628"/>
    <w:rsid w:val="00107BD8"/>
    <w:rsid w:val="00110F0C"/>
    <w:rsid w:val="00111229"/>
    <w:rsid w:val="0011235E"/>
    <w:rsid w:val="001133AD"/>
    <w:rsid w:val="001134DC"/>
    <w:rsid w:val="00113524"/>
    <w:rsid w:val="00113C0B"/>
    <w:rsid w:val="00113CE2"/>
    <w:rsid w:val="00113F55"/>
    <w:rsid w:val="0011519F"/>
    <w:rsid w:val="00115996"/>
    <w:rsid w:val="00116170"/>
    <w:rsid w:val="00116806"/>
    <w:rsid w:val="00116E90"/>
    <w:rsid w:val="001209D9"/>
    <w:rsid w:val="00121687"/>
    <w:rsid w:val="0012174F"/>
    <w:rsid w:val="00121777"/>
    <w:rsid w:val="00123334"/>
    <w:rsid w:val="001233CD"/>
    <w:rsid w:val="001234A7"/>
    <w:rsid w:val="00123CDC"/>
    <w:rsid w:val="001248F1"/>
    <w:rsid w:val="001252A7"/>
    <w:rsid w:val="0012556E"/>
    <w:rsid w:val="0012585D"/>
    <w:rsid w:val="00125BAF"/>
    <w:rsid w:val="00126097"/>
    <w:rsid w:val="00127067"/>
    <w:rsid w:val="0012793C"/>
    <w:rsid w:val="0013062F"/>
    <w:rsid w:val="00131043"/>
    <w:rsid w:val="00131303"/>
    <w:rsid w:val="00131B8C"/>
    <w:rsid w:val="001348B3"/>
    <w:rsid w:val="00135871"/>
    <w:rsid w:val="00135E07"/>
    <w:rsid w:val="001363AE"/>
    <w:rsid w:val="00136AED"/>
    <w:rsid w:val="001376EB"/>
    <w:rsid w:val="00137783"/>
    <w:rsid w:val="00137CC0"/>
    <w:rsid w:val="00137DD7"/>
    <w:rsid w:val="001402DB"/>
    <w:rsid w:val="0014058C"/>
    <w:rsid w:val="00140DDF"/>
    <w:rsid w:val="0014311F"/>
    <w:rsid w:val="00144477"/>
    <w:rsid w:val="00146416"/>
    <w:rsid w:val="0014677C"/>
    <w:rsid w:val="0014698A"/>
    <w:rsid w:val="001479FF"/>
    <w:rsid w:val="00147EC8"/>
    <w:rsid w:val="0015045B"/>
    <w:rsid w:val="00151326"/>
    <w:rsid w:val="001536D6"/>
    <w:rsid w:val="00154211"/>
    <w:rsid w:val="00156A4A"/>
    <w:rsid w:val="00160AE5"/>
    <w:rsid w:val="00161009"/>
    <w:rsid w:val="001627EB"/>
    <w:rsid w:val="00163156"/>
    <w:rsid w:val="0016324B"/>
    <w:rsid w:val="001638F0"/>
    <w:rsid w:val="001639AA"/>
    <w:rsid w:val="00163B98"/>
    <w:rsid w:val="00164891"/>
    <w:rsid w:val="00167E09"/>
    <w:rsid w:val="0017244C"/>
    <w:rsid w:val="001734F8"/>
    <w:rsid w:val="001744BC"/>
    <w:rsid w:val="00174724"/>
    <w:rsid w:val="0017527F"/>
    <w:rsid w:val="00175465"/>
    <w:rsid w:val="0017573B"/>
    <w:rsid w:val="00175A40"/>
    <w:rsid w:val="0017788C"/>
    <w:rsid w:val="00177C73"/>
    <w:rsid w:val="001802F3"/>
    <w:rsid w:val="0018089E"/>
    <w:rsid w:val="0018246B"/>
    <w:rsid w:val="00183CC1"/>
    <w:rsid w:val="001846CE"/>
    <w:rsid w:val="001848FE"/>
    <w:rsid w:val="001852AE"/>
    <w:rsid w:val="00185838"/>
    <w:rsid w:val="00187FB6"/>
    <w:rsid w:val="00191389"/>
    <w:rsid w:val="001928A1"/>
    <w:rsid w:val="001928A6"/>
    <w:rsid w:val="00192B60"/>
    <w:rsid w:val="00194D11"/>
    <w:rsid w:val="00195709"/>
    <w:rsid w:val="00195B80"/>
    <w:rsid w:val="00195E82"/>
    <w:rsid w:val="00195FC4"/>
    <w:rsid w:val="00196107"/>
    <w:rsid w:val="00196FAF"/>
    <w:rsid w:val="00197300"/>
    <w:rsid w:val="0019731A"/>
    <w:rsid w:val="001A0089"/>
    <w:rsid w:val="001A01C7"/>
    <w:rsid w:val="001A03C5"/>
    <w:rsid w:val="001A3567"/>
    <w:rsid w:val="001A6D15"/>
    <w:rsid w:val="001A7606"/>
    <w:rsid w:val="001B07A6"/>
    <w:rsid w:val="001B3712"/>
    <w:rsid w:val="001B385E"/>
    <w:rsid w:val="001B45D0"/>
    <w:rsid w:val="001B4F22"/>
    <w:rsid w:val="001B50ED"/>
    <w:rsid w:val="001B55E8"/>
    <w:rsid w:val="001B58F9"/>
    <w:rsid w:val="001B786D"/>
    <w:rsid w:val="001C15B3"/>
    <w:rsid w:val="001C21C8"/>
    <w:rsid w:val="001C28EF"/>
    <w:rsid w:val="001C2C2C"/>
    <w:rsid w:val="001C2FBC"/>
    <w:rsid w:val="001C4AF7"/>
    <w:rsid w:val="001C52D5"/>
    <w:rsid w:val="001D0EBB"/>
    <w:rsid w:val="001D1289"/>
    <w:rsid w:val="001D2134"/>
    <w:rsid w:val="001D2ED8"/>
    <w:rsid w:val="001D424D"/>
    <w:rsid w:val="001D441A"/>
    <w:rsid w:val="001D4858"/>
    <w:rsid w:val="001D5047"/>
    <w:rsid w:val="001D6FB6"/>
    <w:rsid w:val="001D6FB8"/>
    <w:rsid w:val="001D73D4"/>
    <w:rsid w:val="001D741A"/>
    <w:rsid w:val="001E0C52"/>
    <w:rsid w:val="001E19EA"/>
    <w:rsid w:val="001E1D2B"/>
    <w:rsid w:val="001E1D84"/>
    <w:rsid w:val="001E3494"/>
    <w:rsid w:val="001E44FF"/>
    <w:rsid w:val="001E48E2"/>
    <w:rsid w:val="001E547F"/>
    <w:rsid w:val="001E6D2B"/>
    <w:rsid w:val="001E7511"/>
    <w:rsid w:val="001F0055"/>
    <w:rsid w:val="001F329A"/>
    <w:rsid w:val="001F3446"/>
    <w:rsid w:val="001F392F"/>
    <w:rsid w:val="001F3A6A"/>
    <w:rsid w:val="001F3B10"/>
    <w:rsid w:val="001F60DB"/>
    <w:rsid w:val="001F62E2"/>
    <w:rsid w:val="001F73A0"/>
    <w:rsid w:val="0020002D"/>
    <w:rsid w:val="00200048"/>
    <w:rsid w:val="00200F6D"/>
    <w:rsid w:val="002010DD"/>
    <w:rsid w:val="00201D34"/>
    <w:rsid w:val="00202280"/>
    <w:rsid w:val="00204277"/>
    <w:rsid w:val="0020470D"/>
    <w:rsid w:val="00205816"/>
    <w:rsid w:val="00205B10"/>
    <w:rsid w:val="0021017F"/>
    <w:rsid w:val="002104DB"/>
    <w:rsid w:val="00210A57"/>
    <w:rsid w:val="00211A80"/>
    <w:rsid w:val="00211D1C"/>
    <w:rsid w:val="00213BE3"/>
    <w:rsid w:val="00213CA6"/>
    <w:rsid w:val="0021502D"/>
    <w:rsid w:val="002166CF"/>
    <w:rsid w:val="00216AE9"/>
    <w:rsid w:val="00216BE4"/>
    <w:rsid w:val="00221A04"/>
    <w:rsid w:val="00221F18"/>
    <w:rsid w:val="00222418"/>
    <w:rsid w:val="00222717"/>
    <w:rsid w:val="00223F04"/>
    <w:rsid w:val="00224A21"/>
    <w:rsid w:val="00224D80"/>
    <w:rsid w:val="00224F2D"/>
    <w:rsid w:val="00226DB2"/>
    <w:rsid w:val="00227C74"/>
    <w:rsid w:val="00230007"/>
    <w:rsid w:val="00230B18"/>
    <w:rsid w:val="00232B8E"/>
    <w:rsid w:val="00233839"/>
    <w:rsid w:val="00233C40"/>
    <w:rsid w:val="00235456"/>
    <w:rsid w:val="00235F18"/>
    <w:rsid w:val="00235F51"/>
    <w:rsid w:val="002367CF"/>
    <w:rsid w:val="00237E36"/>
    <w:rsid w:val="00237FF8"/>
    <w:rsid w:val="00240F8F"/>
    <w:rsid w:val="00241737"/>
    <w:rsid w:val="00241C25"/>
    <w:rsid w:val="00241FEF"/>
    <w:rsid w:val="002420B6"/>
    <w:rsid w:val="00242E11"/>
    <w:rsid w:val="00242E9D"/>
    <w:rsid w:val="00244D30"/>
    <w:rsid w:val="002454FC"/>
    <w:rsid w:val="00245DB8"/>
    <w:rsid w:val="00246174"/>
    <w:rsid w:val="00247CFD"/>
    <w:rsid w:val="00250D0B"/>
    <w:rsid w:val="00250E7D"/>
    <w:rsid w:val="002519DB"/>
    <w:rsid w:val="00253111"/>
    <w:rsid w:val="00253629"/>
    <w:rsid w:val="0025551C"/>
    <w:rsid w:val="002557C2"/>
    <w:rsid w:val="0025664F"/>
    <w:rsid w:val="00261DBC"/>
    <w:rsid w:val="0026264A"/>
    <w:rsid w:val="002631C3"/>
    <w:rsid w:val="00263B25"/>
    <w:rsid w:val="0026465F"/>
    <w:rsid w:val="00264E66"/>
    <w:rsid w:val="0026650D"/>
    <w:rsid w:val="00266C2A"/>
    <w:rsid w:val="00267915"/>
    <w:rsid w:val="002718F3"/>
    <w:rsid w:val="0027198D"/>
    <w:rsid w:val="00273B27"/>
    <w:rsid w:val="002741E4"/>
    <w:rsid w:val="0027462F"/>
    <w:rsid w:val="00275049"/>
    <w:rsid w:val="0027623E"/>
    <w:rsid w:val="002776A3"/>
    <w:rsid w:val="00280E50"/>
    <w:rsid w:val="00281007"/>
    <w:rsid w:val="00281F1C"/>
    <w:rsid w:val="00282216"/>
    <w:rsid w:val="00283134"/>
    <w:rsid w:val="002839FA"/>
    <w:rsid w:val="002841A3"/>
    <w:rsid w:val="00284F25"/>
    <w:rsid w:val="00286E8D"/>
    <w:rsid w:val="00286EA4"/>
    <w:rsid w:val="00286F28"/>
    <w:rsid w:val="00287FE7"/>
    <w:rsid w:val="00291184"/>
    <w:rsid w:val="00291A62"/>
    <w:rsid w:val="0029254B"/>
    <w:rsid w:val="002926DE"/>
    <w:rsid w:val="00293FE8"/>
    <w:rsid w:val="00294358"/>
    <w:rsid w:val="002945C1"/>
    <w:rsid w:val="00294768"/>
    <w:rsid w:val="00295549"/>
    <w:rsid w:val="00295ACC"/>
    <w:rsid w:val="00295BC7"/>
    <w:rsid w:val="00295D7F"/>
    <w:rsid w:val="00295DC4"/>
    <w:rsid w:val="00296342"/>
    <w:rsid w:val="002A0241"/>
    <w:rsid w:val="002A0608"/>
    <w:rsid w:val="002A1689"/>
    <w:rsid w:val="002A2E0F"/>
    <w:rsid w:val="002A4106"/>
    <w:rsid w:val="002A46CA"/>
    <w:rsid w:val="002A4AE3"/>
    <w:rsid w:val="002A52C8"/>
    <w:rsid w:val="002A53F1"/>
    <w:rsid w:val="002A596A"/>
    <w:rsid w:val="002A5F38"/>
    <w:rsid w:val="002A5FA1"/>
    <w:rsid w:val="002A65A2"/>
    <w:rsid w:val="002A6701"/>
    <w:rsid w:val="002B0274"/>
    <w:rsid w:val="002B0567"/>
    <w:rsid w:val="002B071B"/>
    <w:rsid w:val="002B2276"/>
    <w:rsid w:val="002B33E5"/>
    <w:rsid w:val="002B406A"/>
    <w:rsid w:val="002B4A5E"/>
    <w:rsid w:val="002B54A1"/>
    <w:rsid w:val="002B5956"/>
    <w:rsid w:val="002B64A5"/>
    <w:rsid w:val="002B6586"/>
    <w:rsid w:val="002B6D74"/>
    <w:rsid w:val="002B79A7"/>
    <w:rsid w:val="002B7A46"/>
    <w:rsid w:val="002B7BB0"/>
    <w:rsid w:val="002C0F3B"/>
    <w:rsid w:val="002C18B5"/>
    <w:rsid w:val="002C193D"/>
    <w:rsid w:val="002C24B3"/>
    <w:rsid w:val="002C25C6"/>
    <w:rsid w:val="002C2EC9"/>
    <w:rsid w:val="002C3224"/>
    <w:rsid w:val="002C6168"/>
    <w:rsid w:val="002C70B3"/>
    <w:rsid w:val="002D19D3"/>
    <w:rsid w:val="002D1C84"/>
    <w:rsid w:val="002D24F6"/>
    <w:rsid w:val="002D2F6D"/>
    <w:rsid w:val="002D41B3"/>
    <w:rsid w:val="002D4D81"/>
    <w:rsid w:val="002D5497"/>
    <w:rsid w:val="002D5C1B"/>
    <w:rsid w:val="002D5F3C"/>
    <w:rsid w:val="002D6205"/>
    <w:rsid w:val="002D7D81"/>
    <w:rsid w:val="002E0BD1"/>
    <w:rsid w:val="002E10B4"/>
    <w:rsid w:val="002E2E0E"/>
    <w:rsid w:val="002E4268"/>
    <w:rsid w:val="002E4370"/>
    <w:rsid w:val="002E43A6"/>
    <w:rsid w:val="002E52DC"/>
    <w:rsid w:val="002E6522"/>
    <w:rsid w:val="002E7A33"/>
    <w:rsid w:val="002F0AE3"/>
    <w:rsid w:val="002F0C45"/>
    <w:rsid w:val="002F116F"/>
    <w:rsid w:val="002F1331"/>
    <w:rsid w:val="002F2171"/>
    <w:rsid w:val="002F234A"/>
    <w:rsid w:val="002F29B2"/>
    <w:rsid w:val="002F2BD5"/>
    <w:rsid w:val="002F3C12"/>
    <w:rsid w:val="002F43DB"/>
    <w:rsid w:val="002F4E77"/>
    <w:rsid w:val="002F4EC2"/>
    <w:rsid w:val="002F6C32"/>
    <w:rsid w:val="00300687"/>
    <w:rsid w:val="00300B06"/>
    <w:rsid w:val="0030121A"/>
    <w:rsid w:val="00301956"/>
    <w:rsid w:val="00301F08"/>
    <w:rsid w:val="0030343E"/>
    <w:rsid w:val="003036FD"/>
    <w:rsid w:val="00303819"/>
    <w:rsid w:val="003041D9"/>
    <w:rsid w:val="00304DF1"/>
    <w:rsid w:val="00305495"/>
    <w:rsid w:val="00306866"/>
    <w:rsid w:val="00307E8A"/>
    <w:rsid w:val="00311450"/>
    <w:rsid w:val="0031252C"/>
    <w:rsid w:val="00312820"/>
    <w:rsid w:val="0031301C"/>
    <w:rsid w:val="003140C7"/>
    <w:rsid w:val="00314F4E"/>
    <w:rsid w:val="0031529D"/>
    <w:rsid w:val="0031642F"/>
    <w:rsid w:val="00316584"/>
    <w:rsid w:val="00317C42"/>
    <w:rsid w:val="003200B7"/>
    <w:rsid w:val="003210B4"/>
    <w:rsid w:val="003210B9"/>
    <w:rsid w:val="0032331A"/>
    <w:rsid w:val="00324D44"/>
    <w:rsid w:val="00326510"/>
    <w:rsid w:val="003267BB"/>
    <w:rsid w:val="003267DC"/>
    <w:rsid w:val="0032685E"/>
    <w:rsid w:val="00327A91"/>
    <w:rsid w:val="00327DFF"/>
    <w:rsid w:val="003313C4"/>
    <w:rsid w:val="00331AD4"/>
    <w:rsid w:val="00333133"/>
    <w:rsid w:val="003336F2"/>
    <w:rsid w:val="00333C7F"/>
    <w:rsid w:val="0033490F"/>
    <w:rsid w:val="003357AF"/>
    <w:rsid w:val="00335C44"/>
    <w:rsid w:val="003416B0"/>
    <w:rsid w:val="003418A9"/>
    <w:rsid w:val="003422C7"/>
    <w:rsid w:val="0034240C"/>
    <w:rsid w:val="0034275B"/>
    <w:rsid w:val="003438E5"/>
    <w:rsid w:val="00343A2D"/>
    <w:rsid w:val="00345BDA"/>
    <w:rsid w:val="003478FB"/>
    <w:rsid w:val="00347987"/>
    <w:rsid w:val="0035097F"/>
    <w:rsid w:val="00350D74"/>
    <w:rsid w:val="0035218C"/>
    <w:rsid w:val="003532AE"/>
    <w:rsid w:val="00353A8B"/>
    <w:rsid w:val="00354E06"/>
    <w:rsid w:val="00355E1F"/>
    <w:rsid w:val="0035638B"/>
    <w:rsid w:val="00357489"/>
    <w:rsid w:val="00360294"/>
    <w:rsid w:val="003611A8"/>
    <w:rsid w:val="003612BE"/>
    <w:rsid w:val="003612D4"/>
    <w:rsid w:val="003624C6"/>
    <w:rsid w:val="00362518"/>
    <w:rsid w:val="00362579"/>
    <w:rsid w:val="00362921"/>
    <w:rsid w:val="00362CAA"/>
    <w:rsid w:val="00364199"/>
    <w:rsid w:val="00364634"/>
    <w:rsid w:val="00365BF6"/>
    <w:rsid w:val="00366209"/>
    <w:rsid w:val="00367293"/>
    <w:rsid w:val="003672DD"/>
    <w:rsid w:val="00367B85"/>
    <w:rsid w:val="00367FFD"/>
    <w:rsid w:val="00370F2D"/>
    <w:rsid w:val="00371FC8"/>
    <w:rsid w:val="00373D2D"/>
    <w:rsid w:val="00374F2D"/>
    <w:rsid w:val="0037529A"/>
    <w:rsid w:val="003764CB"/>
    <w:rsid w:val="00377146"/>
    <w:rsid w:val="00377FEA"/>
    <w:rsid w:val="003809A3"/>
    <w:rsid w:val="00380BD6"/>
    <w:rsid w:val="00382742"/>
    <w:rsid w:val="003832DE"/>
    <w:rsid w:val="00383530"/>
    <w:rsid w:val="003839E0"/>
    <w:rsid w:val="00385026"/>
    <w:rsid w:val="0038687C"/>
    <w:rsid w:val="00386DA8"/>
    <w:rsid w:val="00387698"/>
    <w:rsid w:val="00387D87"/>
    <w:rsid w:val="003900B7"/>
    <w:rsid w:val="00390E4C"/>
    <w:rsid w:val="0039388B"/>
    <w:rsid w:val="00394B67"/>
    <w:rsid w:val="00395F91"/>
    <w:rsid w:val="00396985"/>
    <w:rsid w:val="003973CD"/>
    <w:rsid w:val="003A0208"/>
    <w:rsid w:val="003A0B94"/>
    <w:rsid w:val="003A1314"/>
    <w:rsid w:val="003A1BA6"/>
    <w:rsid w:val="003A34E7"/>
    <w:rsid w:val="003A3D15"/>
    <w:rsid w:val="003A3E11"/>
    <w:rsid w:val="003A400D"/>
    <w:rsid w:val="003A59C8"/>
    <w:rsid w:val="003A6474"/>
    <w:rsid w:val="003A67A8"/>
    <w:rsid w:val="003A6815"/>
    <w:rsid w:val="003A77FA"/>
    <w:rsid w:val="003A784F"/>
    <w:rsid w:val="003A7AA8"/>
    <w:rsid w:val="003A7DE0"/>
    <w:rsid w:val="003B0AA2"/>
    <w:rsid w:val="003B3049"/>
    <w:rsid w:val="003B5572"/>
    <w:rsid w:val="003B6421"/>
    <w:rsid w:val="003B6CD5"/>
    <w:rsid w:val="003B6F9D"/>
    <w:rsid w:val="003B7C5A"/>
    <w:rsid w:val="003C0F85"/>
    <w:rsid w:val="003C106F"/>
    <w:rsid w:val="003C2448"/>
    <w:rsid w:val="003C46D7"/>
    <w:rsid w:val="003C5976"/>
    <w:rsid w:val="003C5ABC"/>
    <w:rsid w:val="003C78E0"/>
    <w:rsid w:val="003D03EF"/>
    <w:rsid w:val="003D1C16"/>
    <w:rsid w:val="003D1CD1"/>
    <w:rsid w:val="003D2DC6"/>
    <w:rsid w:val="003D3607"/>
    <w:rsid w:val="003D3ED6"/>
    <w:rsid w:val="003D50A9"/>
    <w:rsid w:val="003D514F"/>
    <w:rsid w:val="003D52FE"/>
    <w:rsid w:val="003D6015"/>
    <w:rsid w:val="003D6441"/>
    <w:rsid w:val="003D72A8"/>
    <w:rsid w:val="003D7848"/>
    <w:rsid w:val="003E167A"/>
    <w:rsid w:val="003E1D10"/>
    <w:rsid w:val="003E423A"/>
    <w:rsid w:val="003E4819"/>
    <w:rsid w:val="003E500A"/>
    <w:rsid w:val="003E5288"/>
    <w:rsid w:val="003E570F"/>
    <w:rsid w:val="003E5DA8"/>
    <w:rsid w:val="003E6C0E"/>
    <w:rsid w:val="003E7564"/>
    <w:rsid w:val="003E7A62"/>
    <w:rsid w:val="003E7B81"/>
    <w:rsid w:val="003F05FB"/>
    <w:rsid w:val="003F1B86"/>
    <w:rsid w:val="003F26FC"/>
    <w:rsid w:val="003F4C91"/>
    <w:rsid w:val="003F4CAD"/>
    <w:rsid w:val="003F5A8D"/>
    <w:rsid w:val="003F6CA0"/>
    <w:rsid w:val="003F6F31"/>
    <w:rsid w:val="003F7232"/>
    <w:rsid w:val="0040083C"/>
    <w:rsid w:val="00401008"/>
    <w:rsid w:val="0040120A"/>
    <w:rsid w:val="004012E9"/>
    <w:rsid w:val="0040535A"/>
    <w:rsid w:val="0040563C"/>
    <w:rsid w:val="004058C5"/>
    <w:rsid w:val="004059C6"/>
    <w:rsid w:val="004068FE"/>
    <w:rsid w:val="00406F88"/>
    <w:rsid w:val="00410BBA"/>
    <w:rsid w:val="00412265"/>
    <w:rsid w:val="00414ED1"/>
    <w:rsid w:val="00415BE3"/>
    <w:rsid w:val="0041604B"/>
    <w:rsid w:val="00416389"/>
    <w:rsid w:val="00416DC3"/>
    <w:rsid w:val="00417ABD"/>
    <w:rsid w:val="00421EE0"/>
    <w:rsid w:val="0042290E"/>
    <w:rsid w:val="00422F3B"/>
    <w:rsid w:val="00423BF7"/>
    <w:rsid w:val="004240AC"/>
    <w:rsid w:val="0042446F"/>
    <w:rsid w:val="00424EDC"/>
    <w:rsid w:val="004259B8"/>
    <w:rsid w:val="00425EF8"/>
    <w:rsid w:val="00427A6C"/>
    <w:rsid w:val="00430185"/>
    <w:rsid w:val="00430341"/>
    <w:rsid w:val="004335CC"/>
    <w:rsid w:val="004335FE"/>
    <w:rsid w:val="0043460F"/>
    <w:rsid w:val="004352D1"/>
    <w:rsid w:val="00436482"/>
    <w:rsid w:val="00436FD8"/>
    <w:rsid w:val="004374CF"/>
    <w:rsid w:val="0044047F"/>
    <w:rsid w:val="004407C1"/>
    <w:rsid w:val="00440B5A"/>
    <w:rsid w:val="00443480"/>
    <w:rsid w:val="00444D34"/>
    <w:rsid w:val="00444EFA"/>
    <w:rsid w:val="00447FE0"/>
    <w:rsid w:val="00450503"/>
    <w:rsid w:val="00450BE1"/>
    <w:rsid w:val="00450EEE"/>
    <w:rsid w:val="004526A7"/>
    <w:rsid w:val="00455C1E"/>
    <w:rsid w:val="00455D59"/>
    <w:rsid w:val="00455FCB"/>
    <w:rsid w:val="0045662F"/>
    <w:rsid w:val="00456A3D"/>
    <w:rsid w:val="004576F0"/>
    <w:rsid w:val="0045782F"/>
    <w:rsid w:val="00457B1F"/>
    <w:rsid w:val="00460353"/>
    <w:rsid w:val="00463619"/>
    <w:rsid w:val="0046423F"/>
    <w:rsid w:val="0046498D"/>
    <w:rsid w:val="00464BDF"/>
    <w:rsid w:val="00465863"/>
    <w:rsid w:val="004662AB"/>
    <w:rsid w:val="004665B9"/>
    <w:rsid w:val="004668C9"/>
    <w:rsid w:val="004673CD"/>
    <w:rsid w:val="00470C8C"/>
    <w:rsid w:val="00471791"/>
    <w:rsid w:val="00471B0E"/>
    <w:rsid w:val="00473420"/>
    <w:rsid w:val="00473AEF"/>
    <w:rsid w:val="00475593"/>
    <w:rsid w:val="0047584A"/>
    <w:rsid w:val="00475A81"/>
    <w:rsid w:val="004761C5"/>
    <w:rsid w:val="0047649D"/>
    <w:rsid w:val="004774AB"/>
    <w:rsid w:val="004774C3"/>
    <w:rsid w:val="0048043F"/>
    <w:rsid w:val="004805F5"/>
    <w:rsid w:val="00481595"/>
    <w:rsid w:val="0048173C"/>
    <w:rsid w:val="004817BF"/>
    <w:rsid w:val="00481B33"/>
    <w:rsid w:val="00482B91"/>
    <w:rsid w:val="0048492E"/>
    <w:rsid w:val="0048495E"/>
    <w:rsid w:val="00484E45"/>
    <w:rsid w:val="00485102"/>
    <w:rsid w:val="00486A3F"/>
    <w:rsid w:val="00490002"/>
    <w:rsid w:val="00490415"/>
    <w:rsid w:val="00490E24"/>
    <w:rsid w:val="004917A7"/>
    <w:rsid w:val="00491A1A"/>
    <w:rsid w:val="0049216F"/>
    <w:rsid w:val="0049321F"/>
    <w:rsid w:val="00493C9A"/>
    <w:rsid w:val="00494489"/>
    <w:rsid w:val="00494D74"/>
    <w:rsid w:val="00496064"/>
    <w:rsid w:val="004961C6"/>
    <w:rsid w:val="004A212E"/>
    <w:rsid w:val="004A2FEF"/>
    <w:rsid w:val="004A3426"/>
    <w:rsid w:val="004A36F9"/>
    <w:rsid w:val="004A3D31"/>
    <w:rsid w:val="004A5091"/>
    <w:rsid w:val="004A698B"/>
    <w:rsid w:val="004A74A3"/>
    <w:rsid w:val="004B1323"/>
    <w:rsid w:val="004B141B"/>
    <w:rsid w:val="004B1D92"/>
    <w:rsid w:val="004B2727"/>
    <w:rsid w:val="004B2FB3"/>
    <w:rsid w:val="004C156A"/>
    <w:rsid w:val="004C23AF"/>
    <w:rsid w:val="004C2B3C"/>
    <w:rsid w:val="004C33F3"/>
    <w:rsid w:val="004C39A2"/>
    <w:rsid w:val="004C4105"/>
    <w:rsid w:val="004C4406"/>
    <w:rsid w:val="004C4787"/>
    <w:rsid w:val="004C4AE7"/>
    <w:rsid w:val="004C527A"/>
    <w:rsid w:val="004C5AC7"/>
    <w:rsid w:val="004C66CA"/>
    <w:rsid w:val="004C731F"/>
    <w:rsid w:val="004C741C"/>
    <w:rsid w:val="004C7432"/>
    <w:rsid w:val="004C7B29"/>
    <w:rsid w:val="004D1489"/>
    <w:rsid w:val="004D14BB"/>
    <w:rsid w:val="004D18C1"/>
    <w:rsid w:val="004D2513"/>
    <w:rsid w:val="004D3386"/>
    <w:rsid w:val="004D39BF"/>
    <w:rsid w:val="004D3BC8"/>
    <w:rsid w:val="004D450A"/>
    <w:rsid w:val="004D4AE4"/>
    <w:rsid w:val="004D4BB4"/>
    <w:rsid w:val="004D61AE"/>
    <w:rsid w:val="004D7609"/>
    <w:rsid w:val="004D783B"/>
    <w:rsid w:val="004E0EE7"/>
    <w:rsid w:val="004E4C23"/>
    <w:rsid w:val="004E554A"/>
    <w:rsid w:val="004E6207"/>
    <w:rsid w:val="004E6B9E"/>
    <w:rsid w:val="004E6D89"/>
    <w:rsid w:val="004E7422"/>
    <w:rsid w:val="004E7B42"/>
    <w:rsid w:val="004F042A"/>
    <w:rsid w:val="004F0DB9"/>
    <w:rsid w:val="004F1833"/>
    <w:rsid w:val="004F284F"/>
    <w:rsid w:val="004F2C5F"/>
    <w:rsid w:val="004F2F24"/>
    <w:rsid w:val="004F3324"/>
    <w:rsid w:val="004F3ECB"/>
    <w:rsid w:val="004F48CD"/>
    <w:rsid w:val="004F6685"/>
    <w:rsid w:val="004F6EC7"/>
    <w:rsid w:val="00500E99"/>
    <w:rsid w:val="0050164F"/>
    <w:rsid w:val="00501936"/>
    <w:rsid w:val="00502DF3"/>
    <w:rsid w:val="005030F9"/>
    <w:rsid w:val="005031A3"/>
    <w:rsid w:val="005033C8"/>
    <w:rsid w:val="00505320"/>
    <w:rsid w:val="00505466"/>
    <w:rsid w:val="00505CDF"/>
    <w:rsid w:val="00505D14"/>
    <w:rsid w:val="00505F33"/>
    <w:rsid w:val="00506EC5"/>
    <w:rsid w:val="00506FDC"/>
    <w:rsid w:val="0050775E"/>
    <w:rsid w:val="00507D5B"/>
    <w:rsid w:val="00510809"/>
    <w:rsid w:val="005112DF"/>
    <w:rsid w:val="005118D9"/>
    <w:rsid w:val="00511F44"/>
    <w:rsid w:val="005121A8"/>
    <w:rsid w:val="005128A1"/>
    <w:rsid w:val="00512CAA"/>
    <w:rsid w:val="00512D6F"/>
    <w:rsid w:val="00515ADC"/>
    <w:rsid w:val="00515BED"/>
    <w:rsid w:val="00517502"/>
    <w:rsid w:val="00520046"/>
    <w:rsid w:val="005204C8"/>
    <w:rsid w:val="005212AB"/>
    <w:rsid w:val="00522503"/>
    <w:rsid w:val="00522C00"/>
    <w:rsid w:val="005230D0"/>
    <w:rsid w:val="005234C8"/>
    <w:rsid w:val="00523F26"/>
    <w:rsid w:val="00525530"/>
    <w:rsid w:val="00525743"/>
    <w:rsid w:val="00526AEE"/>
    <w:rsid w:val="00526B82"/>
    <w:rsid w:val="00527BB3"/>
    <w:rsid w:val="00530828"/>
    <w:rsid w:val="00532ADA"/>
    <w:rsid w:val="00533A6D"/>
    <w:rsid w:val="005341E2"/>
    <w:rsid w:val="005352E4"/>
    <w:rsid w:val="00535766"/>
    <w:rsid w:val="005368A3"/>
    <w:rsid w:val="00540C08"/>
    <w:rsid w:val="00540D7E"/>
    <w:rsid w:val="00541A10"/>
    <w:rsid w:val="00542223"/>
    <w:rsid w:val="005424EF"/>
    <w:rsid w:val="00542529"/>
    <w:rsid w:val="00542994"/>
    <w:rsid w:val="00542E58"/>
    <w:rsid w:val="005433AE"/>
    <w:rsid w:val="005439E4"/>
    <w:rsid w:val="00543C61"/>
    <w:rsid w:val="00544368"/>
    <w:rsid w:val="00544495"/>
    <w:rsid w:val="0054450C"/>
    <w:rsid w:val="00544A16"/>
    <w:rsid w:val="00545EFB"/>
    <w:rsid w:val="0054681C"/>
    <w:rsid w:val="00550119"/>
    <w:rsid w:val="00550397"/>
    <w:rsid w:val="0055041F"/>
    <w:rsid w:val="005506D8"/>
    <w:rsid w:val="00550E24"/>
    <w:rsid w:val="00551B5E"/>
    <w:rsid w:val="00551C34"/>
    <w:rsid w:val="00552E58"/>
    <w:rsid w:val="00553075"/>
    <w:rsid w:val="00553700"/>
    <w:rsid w:val="005540B0"/>
    <w:rsid w:val="00554F5F"/>
    <w:rsid w:val="00560018"/>
    <w:rsid w:val="00560965"/>
    <w:rsid w:val="005618BC"/>
    <w:rsid w:val="005627AC"/>
    <w:rsid w:val="00562B46"/>
    <w:rsid w:val="00565524"/>
    <w:rsid w:val="00566186"/>
    <w:rsid w:val="00567660"/>
    <w:rsid w:val="0056767D"/>
    <w:rsid w:val="00567F43"/>
    <w:rsid w:val="00570228"/>
    <w:rsid w:val="00570F28"/>
    <w:rsid w:val="005720F4"/>
    <w:rsid w:val="005722F9"/>
    <w:rsid w:val="0057268E"/>
    <w:rsid w:val="0057340C"/>
    <w:rsid w:val="005755F0"/>
    <w:rsid w:val="0057770A"/>
    <w:rsid w:val="00577E3D"/>
    <w:rsid w:val="00580124"/>
    <w:rsid w:val="00581065"/>
    <w:rsid w:val="00581736"/>
    <w:rsid w:val="00582157"/>
    <w:rsid w:val="0058263C"/>
    <w:rsid w:val="00582A80"/>
    <w:rsid w:val="00582AF3"/>
    <w:rsid w:val="0058376D"/>
    <w:rsid w:val="00583F37"/>
    <w:rsid w:val="00584195"/>
    <w:rsid w:val="00584494"/>
    <w:rsid w:val="005854F7"/>
    <w:rsid w:val="00585DAE"/>
    <w:rsid w:val="00585FE9"/>
    <w:rsid w:val="0058727E"/>
    <w:rsid w:val="00587314"/>
    <w:rsid w:val="00587EB2"/>
    <w:rsid w:val="005931B0"/>
    <w:rsid w:val="0059327E"/>
    <w:rsid w:val="00593A1D"/>
    <w:rsid w:val="00593A99"/>
    <w:rsid w:val="00593E41"/>
    <w:rsid w:val="00594820"/>
    <w:rsid w:val="00594952"/>
    <w:rsid w:val="00594CD1"/>
    <w:rsid w:val="00594DB7"/>
    <w:rsid w:val="00594F50"/>
    <w:rsid w:val="005972A7"/>
    <w:rsid w:val="005977F0"/>
    <w:rsid w:val="005A15D7"/>
    <w:rsid w:val="005A1A14"/>
    <w:rsid w:val="005A24A9"/>
    <w:rsid w:val="005A3CEC"/>
    <w:rsid w:val="005A3FF9"/>
    <w:rsid w:val="005A7D15"/>
    <w:rsid w:val="005B02E3"/>
    <w:rsid w:val="005B122B"/>
    <w:rsid w:val="005B5884"/>
    <w:rsid w:val="005B5AF9"/>
    <w:rsid w:val="005B5C89"/>
    <w:rsid w:val="005B6F21"/>
    <w:rsid w:val="005C196E"/>
    <w:rsid w:val="005C1A4C"/>
    <w:rsid w:val="005C1DC3"/>
    <w:rsid w:val="005C4457"/>
    <w:rsid w:val="005C45E8"/>
    <w:rsid w:val="005C4C31"/>
    <w:rsid w:val="005C677D"/>
    <w:rsid w:val="005C7879"/>
    <w:rsid w:val="005D0221"/>
    <w:rsid w:val="005D0421"/>
    <w:rsid w:val="005D1959"/>
    <w:rsid w:val="005D1A66"/>
    <w:rsid w:val="005D2226"/>
    <w:rsid w:val="005D286D"/>
    <w:rsid w:val="005D2D6D"/>
    <w:rsid w:val="005D2EC4"/>
    <w:rsid w:val="005D38A2"/>
    <w:rsid w:val="005D441F"/>
    <w:rsid w:val="005D478D"/>
    <w:rsid w:val="005D4FB5"/>
    <w:rsid w:val="005D5924"/>
    <w:rsid w:val="005D7691"/>
    <w:rsid w:val="005D77B7"/>
    <w:rsid w:val="005D7CBB"/>
    <w:rsid w:val="005D7EA9"/>
    <w:rsid w:val="005D7F85"/>
    <w:rsid w:val="005E00E9"/>
    <w:rsid w:val="005E022D"/>
    <w:rsid w:val="005E0459"/>
    <w:rsid w:val="005E05AB"/>
    <w:rsid w:val="005E149A"/>
    <w:rsid w:val="005E1B18"/>
    <w:rsid w:val="005E2190"/>
    <w:rsid w:val="005E221C"/>
    <w:rsid w:val="005E36EA"/>
    <w:rsid w:val="005E4380"/>
    <w:rsid w:val="005E47A2"/>
    <w:rsid w:val="005E4833"/>
    <w:rsid w:val="005E6746"/>
    <w:rsid w:val="005E6F50"/>
    <w:rsid w:val="005E7D6A"/>
    <w:rsid w:val="005F078A"/>
    <w:rsid w:val="005F0B1F"/>
    <w:rsid w:val="005F0CDC"/>
    <w:rsid w:val="005F15D0"/>
    <w:rsid w:val="005F215B"/>
    <w:rsid w:val="005F28D0"/>
    <w:rsid w:val="005F29FC"/>
    <w:rsid w:val="005F3681"/>
    <w:rsid w:val="005F4DAE"/>
    <w:rsid w:val="005F5EF9"/>
    <w:rsid w:val="005F6C91"/>
    <w:rsid w:val="005F7596"/>
    <w:rsid w:val="005F794E"/>
    <w:rsid w:val="0060061D"/>
    <w:rsid w:val="0060142E"/>
    <w:rsid w:val="00601916"/>
    <w:rsid w:val="006019D4"/>
    <w:rsid w:val="006025BF"/>
    <w:rsid w:val="00603BC0"/>
    <w:rsid w:val="006049AE"/>
    <w:rsid w:val="0060502F"/>
    <w:rsid w:val="006056F6"/>
    <w:rsid w:val="006066DC"/>
    <w:rsid w:val="00607555"/>
    <w:rsid w:val="00607675"/>
    <w:rsid w:val="00607BBF"/>
    <w:rsid w:val="006103C8"/>
    <w:rsid w:val="00610B5A"/>
    <w:rsid w:val="00612280"/>
    <w:rsid w:val="00612DE6"/>
    <w:rsid w:val="00613121"/>
    <w:rsid w:val="0061358B"/>
    <w:rsid w:val="00613C52"/>
    <w:rsid w:val="006143D2"/>
    <w:rsid w:val="00614E7C"/>
    <w:rsid w:val="00616396"/>
    <w:rsid w:val="00617494"/>
    <w:rsid w:val="00617DE2"/>
    <w:rsid w:val="00617F3F"/>
    <w:rsid w:val="00617F41"/>
    <w:rsid w:val="00621298"/>
    <w:rsid w:val="00621370"/>
    <w:rsid w:val="00621390"/>
    <w:rsid w:val="0062171C"/>
    <w:rsid w:val="006229BA"/>
    <w:rsid w:val="00623736"/>
    <w:rsid w:val="006244E7"/>
    <w:rsid w:val="006251D7"/>
    <w:rsid w:val="0062563C"/>
    <w:rsid w:val="00625827"/>
    <w:rsid w:val="0062584D"/>
    <w:rsid w:val="00626321"/>
    <w:rsid w:val="006267A9"/>
    <w:rsid w:val="006273A8"/>
    <w:rsid w:val="00632348"/>
    <w:rsid w:val="00632582"/>
    <w:rsid w:val="00632BF3"/>
    <w:rsid w:val="00632F02"/>
    <w:rsid w:val="006342CD"/>
    <w:rsid w:val="006367AA"/>
    <w:rsid w:val="0063723A"/>
    <w:rsid w:val="00637E69"/>
    <w:rsid w:val="0064055A"/>
    <w:rsid w:val="00640F07"/>
    <w:rsid w:val="006412BF"/>
    <w:rsid w:val="006417B7"/>
    <w:rsid w:val="00642148"/>
    <w:rsid w:val="00642452"/>
    <w:rsid w:val="00643354"/>
    <w:rsid w:val="00644DD2"/>
    <w:rsid w:val="00645171"/>
    <w:rsid w:val="00645207"/>
    <w:rsid w:val="00646F29"/>
    <w:rsid w:val="00647633"/>
    <w:rsid w:val="00647ADC"/>
    <w:rsid w:val="00651536"/>
    <w:rsid w:val="00651B50"/>
    <w:rsid w:val="00652625"/>
    <w:rsid w:val="0065271F"/>
    <w:rsid w:val="0065390A"/>
    <w:rsid w:val="00653F8E"/>
    <w:rsid w:val="006548C4"/>
    <w:rsid w:val="00654AF4"/>
    <w:rsid w:val="0065611D"/>
    <w:rsid w:val="00656641"/>
    <w:rsid w:val="006574B9"/>
    <w:rsid w:val="006576C6"/>
    <w:rsid w:val="00660729"/>
    <w:rsid w:val="00660950"/>
    <w:rsid w:val="00660F05"/>
    <w:rsid w:val="0066278B"/>
    <w:rsid w:val="00662D65"/>
    <w:rsid w:val="00663119"/>
    <w:rsid w:val="00663537"/>
    <w:rsid w:val="006635BB"/>
    <w:rsid w:val="006643B5"/>
    <w:rsid w:val="0066446D"/>
    <w:rsid w:val="0066542F"/>
    <w:rsid w:val="00665FFF"/>
    <w:rsid w:val="00667230"/>
    <w:rsid w:val="00670338"/>
    <w:rsid w:val="00672F01"/>
    <w:rsid w:val="00672FFD"/>
    <w:rsid w:val="006737FE"/>
    <w:rsid w:val="00674458"/>
    <w:rsid w:val="00674920"/>
    <w:rsid w:val="006751BB"/>
    <w:rsid w:val="00675228"/>
    <w:rsid w:val="006755DF"/>
    <w:rsid w:val="00675F15"/>
    <w:rsid w:val="0067621A"/>
    <w:rsid w:val="00676A3E"/>
    <w:rsid w:val="00676FC6"/>
    <w:rsid w:val="00677708"/>
    <w:rsid w:val="00680EFD"/>
    <w:rsid w:val="006821E2"/>
    <w:rsid w:val="00682C5D"/>
    <w:rsid w:val="00685387"/>
    <w:rsid w:val="0068652F"/>
    <w:rsid w:val="006867F6"/>
    <w:rsid w:val="00686BC4"/>
    <w:rsid w:val="006903B8"/>
    <w:rsid w:val="00690A40"/>
    <w:rsid w:val="00690AA3"/>
    <w:rsid w:val="00691918"/>
    <w:rsid w:val="00692119"/>
    <w:rsid w:val="0069337D"/>
    <w:rsid w:val="006933AC"/>
    <w:rsid w:val="00693EE6"/>
    <w:rsid w:val="00693F72"/>
    <w:rsid w:val="0069500F"/>
    <w:rsid w:val="006950B9"/>
    <w:rsid w:val="006978A9"/>
    <w:rsid w:val="006A068D"/>
    <w:rsid w:val="006A07BD"/>
    <w:rsid w:val="006A1C40"/>
    <w:rsid w:val="006A215F"/>
    <w:rsid w:val="006A2F94"/>
    <w:rsid w:val="006A31C2"/>
    <w:rsid w:val="006A36E5"/>
    <w:rsid w:val="006A3E95"/>
    <w:rsid w:val="006A3ED1"/>
    <w:rsid w:val="006A4371"/>
    <w:rsid w:val="006A44FE"/>
    <w:rsid w:val="006A50BD"/>
    <w:rsid w:val="006A5748"/>
    <w:rsid w:val="006A591F"/>
    <w:rsid w:val="006A6455"/>
    <w:rsid w:val="006A6B29"/>
    <w:rsid w:val="006A752D"/>
    <w:rsid w:val="006A760C"/>
    <w:rsid w:val="006A783C"/>
    <w:rsid w:val="006A7DF4"/>
    <w:rsid w:val="006B0290"/>
    <w:rsid w:val="006B02BA"/>
    <w:rsid w:val="006B2331"/>
    <w:rsid w:val="006B239D"/>
    <w:rsid w:val="006B2E49"/>
    <w:rsid w:val="006B2EAC"/>
    <w:rsid w:val="006B2FAC"/>
    <w:rsid w:val="006B3109"/>
    <w:rsid w:val="006B354A"/>
    <w:rsid w:val="006B3A79"/>
    <w:rsid w:val="006B45DA"/>
    <w:rsid w:val="006B5158"/>
    <w:rsid w:val="006B54EE"/>
    <w:rsid w:val="006B567D"/>
    <w:rsid w:val="006B5D32"/>
    <w:rsid w:val="006B5F7D"/>
    <w:rsid w:val="006B6C09"/>
    <w:rsid w:val="006B746B"/>
    <w:rsid w:val="006C13EB"/>
    <w:rsid w:val="006C18F8"/>
    <w:rsid w:val="006C1D38"/>
    <w:rsid w:val="006C338E"/>
    <w:rsid w:val="006C3687"/>
    <w:rsid w:val="006C3FCE"/>
    <w:rsid w:val="006C4525"/>
    <w:rsid w:val="006C544E"/>
    <w:rsid w:val="006C62C9"/>
    <w:rsid w:val="006C6308"/>
    <w:rsid w:val="006C6A0B"/>
    <w:rsid w:val="006C6CA4"/>
    <w:rsid w:val="006C74C5"/>
    <w:rsid w:val="006D059E"/>
    <w:rsid w:val="006D10D0"/>
    <w:rsid w:val="006D1306"/>
    <w:rsid w:val="006D140E"/>
    <w:rsid w:val="006D254C"/>
    <w:rsid w:val="006D5121"/>
    <w:rsid w:val="006D621D"/>
    <w:rsid w:val="006D64D1"/>
    <w:rsid w:val="006D664D"/>
    <w:rsid w:val="006D7C78"/>
    <w:rsid w:val="006E0ECB"/>
    <w:rsid w:val="006E18F3"/>
    <w:rsid w:val="006E1A7D"/>
    <w:rsid w:val="006E2D84"/>
    <w:rsid w:val="006E708F"/>
    <w:rsid w:val="006E71CC"/>
    <w:rsid w:val="006E7591"/>
    <w:rsid w:val="006F126D"/>
    <w:rsid w:val="006F535B"/>
    <w:rsid w:val="006F5C72"/>
    <w:rsid w:val="006F690D"/>
    <w:rsid w:val="006F7D8D"/>
    <w:rsid w:val="00700D52"/>
    <w:rsid w:val="00704A64"/>
    <w:rsid w:val="00704FA0"/>
    <w:rsid w:val="007059B6"/>
    <w:rsid w:val="00707257"/>
    <w:rsid w:val="007076C7"/>
    <w:rsid w:val="00710010"/>
    <w:rsid w:val="007101BE"/>
    <w:rsid w:val="00710E9F"/>
    <w:rsid w:val="00712824"/>
    <w:rsid w:val="007136EB"/>
    <w:rsid w:val="00715351"/>
    <w:rsid w:val="00716C7C"/>
    <w:rsid w:val="00717586"/>
    <w:rsid w:val="007176E0"/>
    <w:rsid w:val="007178ED"/>
    <w:rsid w:val="00717ECD"/>
    <w:rsid w:val="00720003"/>
    <w:rsid w:val="0072034E"/>
    <w:rsid w:val="00720399"/>
    <w:rsid w:val="00720F40"/>
    <w:rsid w:val="00721D2F"/>
    <w:rsid w:val="00724380"/>
    <w:rsid w:val="007251BA"/>
    <w:rsid w:val="007263B8"/>
    <w:rsid w:val="007263C1"/>
    <w:rsid w:val="00727A34"/>
    <w:rsid w:val="00727AF2"/>
    <w:rsid w:val="00730084"/>
    <w:rsid w:val="0073153B"/>
    <w:rsid w:val="0073182A"/>
    <w:rsid w:val="007324AC"/>
    <w:rsid w:val="007324EE"/>
    <w:rsid w:val="007328FA"/>
    <w:rsid w:val="00732CD4"/>
    <w:rsid w:val="00735202"/>
    <w:rsid w:val="00735780"/>
    <w:rsid w:val="0073628D"/>
    <w:rsid w:val="0074012C"/>
    <w:rsid w:val="00740C16"/>
    <w:rsid w:val="00741AFA"/>
    <w:rsid w:val="00742486"/>
    <w:rsid w:val="007433FF"/>
    <w:rsid w:val="0074352E"/>
    <w:rsid w:val="00743693"/>
    <w:rsid w:val="007438B1"/>
    <w:rsid w:val="00743CC6"/>
    <w:rsid w:val="007445F9"/>
    <w:rsid w:val="00745439"/>
    <w:rsid w:val="007454B6"/>
    <w:rsid w:val="00745CAC"/>
    <w:rsid w:val="00746191"/>
    <w:rsid w:val="0074681F"/>
    <w:rsid w:val="0075112D"/>
    <w:rsid w:val="007511BA"/>
    <w:rsid w:val="0075169D"/>
    <w:rsid w:val="007517E3"/>
    <w:rsid w:val="00751E38"/>
    <w:rsid w:val="00751F77"/>
    <w:rsid w:val="00753B9F"/>
    <w:rsid w:val="0075501A"/>
    <w:rsid w:val="0075509C"/>
    <w:rsid w:val="00755A9A"/>
    <w:rsid w:val="00756565"/>
    <w:rsid w:val="00757CFD"/>
    <w:rsid w:val="00757EE8"/>
    <w:rsid w:val="00760BB4"/>
    <w:rsid w:val="00761DD7"/>
    <w:rsid w:val="007627E6"/>
    <w:rsid w:val="00763D54"/>
    <w:rsid w:val="00765C43"/>
    <w:rsid w:val="00766200"/>
    <w:rsid w:val="00766283"/>
    <w:rsid w:val="0076767D"/>
    <w:rsid w:val="00767E58"/>
    <w:rsid w:val="00770713"/>
    <w:rsid w:val="00771628"/>
    <w:rsid w:val="00771969"/>
    <w:rsid w:val="00771988"/>
    <w:rsid w:val="00772012"/>
    <w:rsid w:val="007742DE"/>
    <w:rsid w:val="007748AF"/>
    <w:rsid w:val="00775F6B"/>
    <w:rsid w:val="007761F1"/>
    <w:rsid w:val="00777D92"/>
    <w:rsid w:val="007800B7"/>
    <w:rsid w:val="00781854"/>
    <w:rsid w:val="00781E45"/>
    <w:rsid w:val="00782F8D"/>
    <w:rsid w:val="0078303C"/>
    <w:rsid w:val="0078428F"/>
    <w:rsid w:val="00784EA8"/>
    <w:rsid w:val="0078527C"/>
    <w:rsid w:val="007853E4"/>
    <w:rsid w:val="007855C2"/>
    <w:rsid w:val="007864EF"/>
    <w:rsid w:val="007875AB"/>
    <w:rsid w:val="00787A87"/>
    <w:rsid w:val="00787CE5"/>
    <w:rsid w:val="00787D31"/>
    <w:rsid w:val="007909B2"/>
    <w:rsid w:val="00790B69"/>
    <w:rsid w:val="00791149"/>
    <w:rsid w:val="00791773"/>
    <w:rsid w:val="007918A5"/>
    <w:rsid w:val="00791E30"/>
    <w:rsid w:val="0079364C"/>
    <w:rsid w:val="0079414C"/>
    <w:rsid w:val="00795306"/>
    <w:rsid w:val="00795574"/>
    <w:rsid w:val="007957C1"/>
    <w:rsid w:val="00795B47"/>
    <w:rsid w:val="00795E7B"/>
    <w:rsid w:val="00795FA3"/>
    <w:rsid w:val="007961DB"/>
    <w:rsid w:val="00796455"/>
    <w:rsid w:val="007967A3"/>
    <w:rsid w:val="007977F5"/>
    <w:rsid w:val="007A05D0"/>
    <w:rsid w:val="007A0A48"/>
    <w:rsid w:val="007A181F"/>
    <w:rsid w:val="007A22E7"/>
    <w:rsid w:val="007A2305"/>
    <w:rsid w:val="007A3764"/>
    <w:rsid w:val="007A3B24"/>
    <w:rsid w:val="007A4FEE"/>
    <w:rsid w:val="007A50E4"/>
    <w:rsid w:val="007A698D"/>
    <w:rsid w:val="007A6C32"/>
    <w:rsid w:val="007A7BA8"/>
    <w:rsid w:val="007A7C74"/>
    <w:rsid w:val="007B0829"/>
    <w:rsid w:val="007B095D"/>
    <w:rsid w:val="007B269D"/>
    <w:rsid w:val="007B5835"/>
    <w:rsid w:val="007B5A1E"/>
    <w:rsid w:val="007B5C26"/>
    <w:rsid w:val="007B76D2"/>
    <w:rsid w:val="007B7FC5"/>
    <w:rsid w:val="007B7FFC"/>
    <w:rsid w:val="007C0E48"/>
    <w:rsid w:val="007C2F0C"/>
    <w:rsid w:val="007C3841"/>
    <w:rsid w:val="007C391B"/>
    <w:rsid w:val="007C3DA1"/>
    <w:rsid w:val="007C3DD0"/>
    <w:rsid w:val="007C42FF"/>
    <w:rsid w:val="007C4D1C"/>
    <w:rsid w:val="007C51CF"/>
    <w:rsid w:val="007C5244"/>
    <w:rsid w:val="007C550B"/>
    <w:rsid w:val="007C6C37"/>
    <w:rsid w:val="007C70C6"/>
    <w:rsid w:val="007D082B"/>
    <w:rsid w:val="007D254D"/>
    <w:rsid w:val="007D2791"/>
    <w:rsid w:val="007D394C"/>
    <w:rsid w:val="007D448F"/>
    <w:rsid w:val="007D4AE9"/>
    <w:rsid w:val="007D5644"/>
    <w:rsid w:val="007D5EC7"/>
    <w:rsid w:val="007D638C"/>
    <w:rsid w:val="007D6750"/>
    <w:rsid w:val="007D6759"/>
    <w:rsid w:val="007D6FC2"/>
    <w:rsid w:val="007D7641"/>
    <w:rsid w:val="007D7CA7"/>
    <w:rsid w:val="007E0032"/>
    <w:rsid w:val="007E0153"/>
    <w:rsid w:val="007E025F"/>
    <w:rsid w:val="007E1438"/>
    <w:rsid w:val="007E14B6"/>
    <w:rsid w:val="007E23F4"/>
    <w:rsid w:val="007E3124"/>
    <w:rsid w:val="007E51B2"/>
    <w:rsid w:val="007E52EC"/>
    <w:rsid w:val="007E5F83"/>
    <w:rsid w:val="007E6AE0"/>
    <w:rsid w:val="007E7424"/>
    <w:rsid w:val="007E7735"/>
    <w:rsid w:val="007F0A27"/>
    <w:rsid w:val="007F0B42"/>
    <w:rsid w:val="007F0DD2"/>
    <w:rsid w:val="007F13EF"/>
    <w:rsid w:val="007F1661"/>
    <w:rsid w:val="007F1E3A"/>
    <w:rsid w:val="007F2149"/>
    <w:rsid w:val="007F3833"/>
    <w:rsid w:val="007F46E6"/>
    <w:rsid w:val="007F4F16"/>
    <w:rsid w:val="007F4F1D"/>
    <w:rsid w:val="007F5331"/>
    <w:rsid w:val="007F571B"/>
    <w:rsid w:val="007F5E7E"/>
    <w:rsid w:val="007F6A05"/>
    <w:rsid w:val="007F6AB7"/>
    <w:rsid w:val="007F6DE6"/>
    <w:rsid w:val="007F7DA2"/>
    <w:rsid w:val="00801120"/>
    <w:rsid w:val="00801424"/>
    <w:rsid w:val="008014F9"/>
    <w:rsid w:val="00802356"/>
    <w:rsid w:val="00803316"/>
    <w:rsid w:val="0080346A"/>
    <w:rsid w:val="00803515"/>
    <w:rsid w:val="00805E2B"/>
    <w:rsid w:val="00806388"/>
    <w:rsid w:val="00806473"/>
    <w:rsid w:val="00806871"/>
    <w:rsid w:val="00806E4B"/>
    <w:rsid w:val="00807240"/>
    <w:rsid w:val="00807B52"/>
    <w:rsid w:val="00811175"/>
    <w:rsid w:val="00811662"/>
    <w:rsid w:val="00813A06"/>
    <w:rsid w:val="00813A1E"/>
    <w:rsid w:val="00813D43"/>
    <w:rsid w:val="00814375"/>
    <w:rsid w:val="00815262"/>
    <w:rsid w:val="0081591F"/>
    <w:rsid w:val="00816A88"/>
    <w:rsid w:val="00820071"/>
    <w:rsid w:val="00822A33"/>
    <w:rsid w:val="00822D4C"/>
    <w:rsid w:val="00823D06"/>
    <w:rsid w:val="00824488"/>
    <w:rsid w:val="0082592C"/>
    <w:rsid w:val="00825FB0"/>
    <w:rsid w:val="00830942"/>
    <w:rsid w:val="00831728"/>
    <w:rsid w:val="00832D51"/>
    <w:rsid w:val="00832F93"/>
    <w:rsid w:val="0083353E"/>
    <w:rsid w:val="008348B4"/>
    <w:rsid w:val="008350B2"/>
    <w:rsid w:val="008351A0"/>
    <w:rsid w:val="0083679F"/>
    <w:rsid w:val="00836E5A"/>
    <w:rsid w:val="00836F01"/>
    <w:rsid w:val="0083746D"/>
    <w:rsid w:val="00837A64"/>
    <w:rsid w:val="00840819"/>
    <w:rsid w:val="008417B9"/>
    <w:rsid w:val="00841925"/>
    <w:rsid w:val="00841A38"/>
    <w:rsid w:val="00842074"/>
    <w:rsid w:val="00842F67"/>
    <w:rsid w:val="00844D3A"/>
    <w:rsid w:val="0084585C"/>
    <w:rsid w:val="0084588B"/>
    <w:rsid w:val="00847F34"/>
    <w:rsid w:val="00847F68"/>
    <w:rsid w:val="0085068F"/>
    <w:rsid w:val="00850C86"/>
    <w:rsid w:val="008512A6"/>
    <w:rsid w:val="0085169D"/>
    <w:rsid w:val="00851E33"/>
    <w:rsid w:val="00852CDE"/>
    <w:rsid w:val="00853523"/>
    <w:rsid w:val="00855586"/>
    <w:rsid w:val="008565C4"/>
    <w:rsid w:val="0086016F"/>
    <w:rsid w:val="0086159D"/>
    <w:rsid w:val="00861BF6"/>
    <w:rsid w:val="00861E90"/>
    <w:rsid w:val="0086281C"/>
    <w:rsid w:val="00862F6A"/>
    <w:rsid w:val="0086336B"/>
    <w:rsid w:val="008634E5"/>
    <w:rsid w:val="00865D91"/>
    <w:rsid w:val="00866EF6"/>
    <w:rsid w:val="00866F25"/>
    <w:rsid w:val="00867994"/>
    <w:rsid w:val="00870350"/>
    <w:rsid w:val="0087080C"/>
    <w:rsid w:val="00872A47"/>
    <w:rsid w:val="0087354F"/>
    <w:rsid w:val="008737F5"/>
    <w:rsid w:val="00873E33"/>
    <w:rsid w:val="008741BA"/>
    <w:rsid w:val="00875B56"/>
    <w:rsid w:val="008773F2"/>
    <w:rsid w:val="008778E5"/>
    <w:rsid w:val="0088069F"/>
    <w:rsid w:val="00880A3A"/>
    <w:rsid w:val="00881F70"/>
    <w:rsid w:val="0088286A"/>
    <w:rsid w:val="00883C18"/>
    <w:rsid w:val="00883EA3"/>
    <w:rsid w:val="00885809"/>
    <w:rsid w:val="0088581B"/>
    <w:rsid w:val="00886C5B"/>
    <w:rsid w:val="00887A88"/>
    <w:rsid w:val="00887AFA"/>
    <w:rsid w:val="00887FF2"/>
    <w:rsid w:val="00890188"/>
    <w:rsid w:val="0089019F"/>
    <w:rsid w:val="00890D43"/>
    <w:rsid w:val="00891025"/>
    <w:rsid w:val="0089281E"/>
    <w:rsid w:val="00893549"/>
    <w:rsid w:val="00894E71"/>
    <w:rsid w:val="008952D6"/>
    <w:rsid w:val="0089532F"/>
    <w:rsid w:val="00896E5E"/>
    <w:rsid w:val="008A0E16"/>
    <w:rsid w:val="008A0EBB"/>
    <w:rsid w:val="008A1204"/>
    <w:rsid w:val="008A12FC"/>
    <w:rsid w:val="008A2ED4"/>
    <w:rsid w:val="008A36B9"/>
    <w:rsid w:val="008A4A67"/>
    <w:rsid w:val="008A4E07"/>
    <w:rsid w:val="008A6177"/>
    <w:rsid w:val="008A63F3"/>
    <w:rsid w:val="008A717F"/>
    <w:rsid w:val="008B0703"/>
    <w:rsid w:val="008B1A15"/>
    <w:rsid w:val="008B1B17"/>
    <w:rsid w:val="008B1FA2"/>
    <w:rsid w:val="008B2021"/>
    <w:rsid w:val="008B2226"/>
    <w:rsid w:val="008B2652"/>
    <w:rsid w:val="008B31CD"/>
    <w:rsid w:val="008B6BD1"/>
    <w:rsid w:val="008C014B"/>
    <w:rsid w:val="008C02B1"/>
    <w:rsid w:val="008C02C7"/>
    <w:rsid w:val="008C0DBA"/>
    <w:rsid w:val="008C125B"/>
    <w:rsid w:val="008C182B"/>
    <w:rsid w:val="008C19E0"/>
    <w:rsid w:val="008C1C18"/>
    <w:rsid w:val="008C20CD"/>
    <w:rsid w:val="008C2B1D"/>
    <w:rsid w:val="008C363C"/>
    <w:rsid w:val="008C44A0"/>
    <w:rsid w:val="008C4C67"/>
    <w:rsid w:val="008C6592"/>
    <w:rsid w:val="008C7276"/>
    <w:rsid w:val="008D0398"/>
    <w:rsid w:val="008D150B"/>
    <w:rsid w:val="008D1B05"/>
    <w:rsid w:val="008D1D89"/>
    <w:rsid w:val="008D2A41"/>
    <w:rsid w:val="008D3DC3"/>
    <w:rsid w:val="008D519D"/>
    <w:rsid w:val="008D56E8"/>
    <w:rsid w:val="008D6198"/>
    <w:rsid w:val="008D723C"/>
    <w:rsid w:val="008D7EC6"/>
    <w:rsid w:val="008E104A"/>
    <w:rsid w:val="008E1210"/>
    <w:rsid w:val="008E148B"/>
    <w:rsid w:val="008E1BEE"/>
    <w:rsid w:val="008E2F54"/>
    <w:rsid w:val="008E34CC"/>
    <w:rsid w:val="008E7027"/>
    <w:rsid w:val="008E7B6F"/>
    <w:rsid w:val="008E7D8A"/>
    <w:rsid w:val="008E7E45"/>
    <w:rsid w:val="008E7FC7"/>
    <w:rsid w:val="008F16FA"/>
    <w:rsid w:val="008F2300"/>
    <w:rsid w:val="008F2453"/>
    <w:rsid w:val="008F289A"/>
    <w:rsid w:val="008F2A5F"/>
    <w:rsid w:val="008F34D3"/>
    <w:rsid w:val="008F37CA"/>
    <w:rsid w:val="008F4146"/>
    <w:rsid w:val="008F4332"/>
    <w:rsid w:val="008F4B12"/>
    <w:rsid w:val="008F4DC9"/>
    <w:rsid w:val="008F5A21"/>
    <w:rsid w:val="008F657E"/>
    <w:rsid w:val="008F68CD"/>
    <w:rsid w:val="008F6F73"/>
    <w:rsid w:val="008F706E"/>
    <w:rsid w:val="008F79A6"/>
    <w:rsid w:val="008F7A9F"/>
    <w:rsid w:val="009012B9"/>
    <w:rsid w:val="00901DAC"/>
    <w:rsid w:val="00902E13"/>
    <w:rsid w:val="009033F1"/>
    <w:rsid w:val="00904612"/>
    <w:rsid w:val="009055DC"/>
    <w:rsid w:val="00905F43"/>
    <w:rsid w:val="00906194"/>
    <w:rsid w:val="0090630A"/>
    <w:rsid w:val="00906553"/>
    <w:rsid w:val="00907A48"/>
    <w:rsid w:val="00907ABA"/>
    <w:rsid w:val="00910A6F"/>
    <w:rsid w:val="00910C5A"/>
    <w:rsid w:val="00911633"/>
    <w:rsid w:val="00912FD2"/>
    <w:rsid w:val="009137CA"/>
    <w:rsid w:val="00915345"/>
    <w:rsid w:val="009155F9"/>
    <w:rsid w:val="009157ED"/>
    <w:rsid w:val="00916096"/>
    <w:rsid w:val="009175B2"/>
    <w:rsid w:val="00917DFB"/>
    <w:rsid w:val="00920203"/>
    <w:rsid w:val="0092267E"/>
    <w:rsid w:val="00922FB7"/>
    <w:rsid w:val="009238C0"/>
    <w:rsid w:val="0092440C"/>
    <w:rsid w:val="009251FC"/>
    <w:rsid w:val="00925930"/>
    <w:rsid w:val="0092685F"/>
    <w:rsid w:val="00926EB2"/>
    <w:rsid w:val="009271DD"/>
    <w:rsid w:val="00927A95"/>
    <w:rsid w:val="00930081"/>
    <w:rsid w:val="0093016B"/>
    <w:rsid w:val="00931044"/>
    <w:rsid w:val="009317C5"/>
    <w:rsid w:val="009339E3"/>
    <w:rsid w:val="00936B14"/>
    <w:rsid w:val="00936C52"/>
    <w:rsid w:val="00937076"/>
    <w:rsid w:val="00941E75"/>
    <w:rsid w:val="00941E92"/>
    <w:rsid w:val="009442BA"/>
    <w:rsid w:val="00944595"/>
    <w:rsid w:val="0094469A"/>
    <w:rsid w:val="00944C16"/>
    <w:rsid w:val="00945FBC"/>
    <w:rsid w:val="009460F5"/>
    <w:rsid w:val="00946A23"/>
    <w:rsid w:val="00947201"/>
    <w:rsid w:val="00947E5C"/>
    <w:rsid w:val="00950448"/>
    <w:rsid w:val="00950554"/>
    <w:rsid w:val="00950D36"/>
    <w:rsid w:val="00950D78"/>
    <w:rsid w:val="0095250A"/>
    <w:rsid w:val="00952B29"/>
    <w:rsid w:val="009535F1"/>
    <w:rsid w:val="0095376F"/>
    <w:rsid w:val="00953F03"/>
    <w:rsid w:val="00954A31"/>
    <w:rsid w:val="009552FC"/>
    <w:rsid w:val="009555EB"/>
    <w:rsid w:val="009558F4"/>
    <w:rsid w:val="00955EF5"/>
    <w:rsid w:val="00956370"/>
    <w:rsid w:val="00957766"/>
    <w:rsid w:val="0095790C"/>
    <w:rsid w:val="009602F6"/>
    <w:rsid w:val="0096058A"/>
    <w:rsid w:val="00960B22"/>
    <w:rsid w:val="00961BC0"/>
    <w:rsid w:val="0096276E"/>
    <w:rsid w:val="00962DDF"/>
    <w:rsid w:val="00962E5F"/>
    <w:rsid w:val="00963255"/>
    <w:rsid w:val="0096397A"/>
    <w:rsid w:val="00964787"/>
    <w:rsid w:val="00964B9A"/>
    <w:rsid w:val="00965D84"/>
    <w:rsid w:val="00965F2E"/>
    <w:rsid w:val="00967DC0"/>
    <w:rsid w:val="00970CEB"/>
    <w:rsid w:val="00972766"/>
    <w:rsid w:val="00972D3C"/>
    <w:rsid w:val="00973A59"/>
    <w:rsid w:val="00974943"/>
    <w:rsid w:val="00974DCF"/>
    <w:rsid w:val="009761C8"/>
    <w:rsid w:val="00976C5C"/>
    <w:rsid w:val="0097710E"/>
    <w:rsid w:val="00977C28"/>
    <w:rsid w:val="00981E5B"/>
    <w:rsid w:val="009837E6"/>
    <w:rsid w:val="00983CF6"/>
    <w:rsid w:val="00985A16"/>
    <w:rsid w:val="00985B80"/>
    <w:rsid w:val="009876DA"/>
    <w:rsid w:val="00990342"/>
    <w:rsid w:val="00990D50"/>
    <w:rsid w:val="00991DAA"/>
    <w:rsid w:val="009926C9"/>
    <w:rsid w:val="00993444"/>
    <w:rsid w:val="00993938"/>
    <w:rsid w:val="009948C7"/>
    <w:rsid w:val="0099534D"/>
    <w:rsid w:val="0099541E"/>
    <w:rsid w:val="00996645"/>
    <w:rsid w:val="0099767D"/>
    <w:rsid w:val="00997794"/>
    <w:rsid w:val="009A039D"/>
    <w:rsid w:val="009A0517"/>
    <w:rsid w:val="009A1400"/>
    <w:rsid w:val="009A2B1D"/>
    <w:rsid w:val="009A4415"/>
    <w:rsid w:val="009A4931"/>
    <w:rsid w:val="009A4CED"/>
    <w:rsid w:val="009A5862"/>
    <w:rsid w:val="009A601E"/>
    <w:rsid w:val="009A62F9"/>
    <w:rsid w:val="009A7571"/>
    <w:rsid w:val="009B0490"/>
    <w:rsid w:val="009B0CB2"/>
    <w:rsid w:val="009B36FA"/>
    <w:rsid w:val="009B39A5"/>
    <w:rsid w:val="009B4211"/>
    <w:rsid w:val="009B45FE"/>
    <w:rsid w:val="009B49B9"/>
    <w:rsid w:val="009B4DD2"/>
    <w:rsid w:val="009B595B"/>
    <w:rsid w:val="009B5A92"/>
    <w:rsid w:val="009B5F95"/>
    <w:rsid w:val="009B61FB"/>
    <w:rsid w:val="009B6273"/>
    <w:rsid w:val="009B682A"/>
    <w:rsid w:val="009B7149"/>
    <w:rsid w:val="009B7C56"/>
    <w:rsid w:val="009C0365"/>
    <w:rsid w:val="009C0832"/>
    <w:rsid w:val="009C2910"/>
    <w:rsid w:val="009C3522"/>
    <w:rsid w:val="009C6831"/>
    <w:rsid w:val="009C72ED"/>
    <w:rsid w:val="009C7438"/>
    <w:rsid w:val="009C77BD"/>
    <w:rsid w:val="009C7893"/>
    <w:rsid w:val="009D05C6"/>
    <w:rsid w:val="009D1208"/>
    <w:rsid w:val="009D17CB"/>
    <w:rsid w:val="009D383E"/>
    <w:rsid w:val="009D38E8"/>
    <w:rsid w:val="009D4147"/>
    <w:rsid w:val="009D5CC9"/>
    <w:rsid w:val="009D6072"/>
    <w:rsid w:val="009D6DF2"/>
    <w:rsid w:val="009D72D7"/>
    <w:rsid w:val="009D7D55"/>
    <w:rsid w:val="009E1043"/>
    <w:rsid w:val="009E1658"/>
    <w:rsid w:val="009E16C3"/>
    <w:rsid w:val="009E210F"/>
    <w:rsid w:val="009E255A"/>
    <w:rsid w:val="009E28DF"/>
    <w:rsid w:val="009E4962"/>
    <w:rsid w:val="009E49E6"/>
    <w:rsid w:val="009E5145"/>
    <w:rsid w:val="009E5462"/>
    <w:rsid w:val="009E667D"/>
    <w:rsid w:val="009E6ABA"/>
    <w:rsid w:val="009E7858"/>
    <w:rsid w:val="009F0C65"/>
    <w:rsid w:val="009F2500"/>
    <w:rsid w:val="009F2F12"/>
    <w:rsid w:val="009F5671"/>
    <w:rsid w:val="009F619D"/>
    <w:rsid w:val="009F6CCD"/>
    <w:rsid w:val="009F76AD"/>
    <w:rsid w:val="00A01276"/>
    <w:rsid w:val="00A016C7"/>
    <w:rsid w:val="00A0239A"/>
    <w:rsid w:val="00A0244C"/>
    <w:rsid w:val="00A02982"/>
    <w:rsid w:val="00A03604"/>
    <w:rsid w:val="00A06617"/>
    <w:rsid w:val="00A07357"/>
    <w:rsid w:val="00A10175"/>
    <w:rsid w:val="00A12299"/>
    <w:rsid w:val="00A12E25"/>
    <w:rsid w:val="00A13383"/>
    <w:rsid w:val="00A16470"/>
    <w:rsid w:val="00A1727A"/>
    <w:rsid w:val="00A17FF0"/>
    <w:rsid w:val="00A22601"/>
    <w:rsid w:val="00A234E4"/>
    <w:rsid w:val="00A23ED0"/>
    <w:rsid w:val="00A24026"/>
    <w:rsid w:val="00A24B5E"/>
    <w:rsid w:val="00A24E0A"/>
    <w:rsid w:val="00A25659"/>
    <w:rsid w:val="00A2607C"/>
    <w:rsid w:val="00A26ADE"/>
    <w:rsid w:val="00A26C8C"/>
    <w:rsid w:val="00A27295"/>
    <w:rsid w:val="00A3029A"/>
    <w:rsid w:val="00A30330"/>
    <w:rsid w:val="00A30872"/>
    <w:rsid w:val="00A30C30"/>
    <w:rsid w:val="00A30DEF"/>
    <w:rsid w:val="00A31504"/>
    <w:rsid w:val="00A31C1E"/>
    <w:rsid w:val="00A3217D"/>
    <w:rsid w:val="00A32B3F"/>
    <w:rsid w:val="00A332CC"/>
    <w:rsid w:val="00A34BE3"/>
    <w:rsid w:val="00A3564C"/>
    <w:rsid w:val="00A35EAD"/>
    <w:rsid w:val="00A35ED4"/>
    <w:rsid w:val="00A36022"/>
    <w:rsid w:val="00A3719C"/>
    <w:rsid w:val="00A37DC1"/>
    <w:rsid w:val="00A402FF"/>
    <w:rsid w:val="00A407DC"/>
    <w:rsid w:val="00A407E8"/>
    <w:rsid w:val="00A43AAB"/>
    <w:rsid w:val="00A44A68"/>
    <w:rsid w:val="00A44D6A"/>
    <w:rsid w:val="00A5164C"/>
    <w:rsid w:val="00A51FB4"/>
    <w:rsid w:val="00A527DF"/>
    <w:rsid w:val="00A52899"/>
    <w:rsid w:val="00A52B14"/>
    <w:rsid w:val="00A539AE"/>
    <w:rsid w:val="00A5575A"/>
    <w:rsid w:val="00A57BCB"/>
    <w:rsid w:val="00A6088F"/>
    <w:rsid w:val="00A61414"/>
    <w:rsid w:val="00A627D9"/>
    <w:rsid w:val="00A63AE1"/>
    <w:rsid w:val="00A64DB4"/>
    <w:rsid w:val="00A651E3"/>
    <w:rsid w:val="00A669B6"/>
    <w:rsid w:val="00A66FCF"/>
    <w:rsid w:val="00A67190"/>
    <w:rsid w:val="00A6790D"/>
    <w:rsid w:val="00A67C3A"/>
    <w:rsid w:val="00A718A2"/>
    <w:rsid w:val="00A71AD5"/>
    <w:rsid w:val="00A7229D"/>
    <w:rsid w:val="00A73E74"/>
    <w:rsid w:val="00A74126"/>
    <w:rsid w:val="00A7445A"/>
    <w:rsid w:val="00A747E9"/>
    <w:rsid w:val="00A7497D"/>
    <w:rsid w:val="00A75E5A"/>
    <w:rsid w:val="00A7656C"/>
    <w:rsid w:val="00A76759"/>
    <w:rsid w:val="00A76A23"/>
    <w:rsid w:val="00A7726B"/>
    <w:rsid w:val="00A8068A"/>
    <w:rsid w:val="00A808B7"/>
    <w:rsid w:val="00A8098F"/>
    <w:rsid w:val="00A8171F"/>
    <w:rsid w:val="00A82739"/>
    <w:rsid w:val="00A82BD1"/>
    <w:rsid w:val="00A82D5E"/>
    <w:rsid w:val="00A83158"/>
    <w:rsid w:val="00A838F0"/>
    <w:rsid w:val="00A83C4C"/>
    <w:rsid w:val="00A84C77"/>
    <w:rsid w:val="00A86F19"/>
    <w:rsid w:val="00A8704B"/>
    <w:rsid w:val="00A87C9F"/>
    <w:rsid w:val="00A87CC3"/>
    <w:rsid w:val="00A90109"/>
    <w:rsid w:val="00A90316"/>
    <w:rsid w:val="00A90A91"/>
    <w:rsid w:val="00A916EF"/>
    <w:rsid w:val="00A9174E"/>
    <w:rsid w:val="00A91CBB"/>
    <w:rsid w:val="00A91CCF"/>
    <w:rsid w:val="00A92717"/>
    <w:rsid w:val="00A92953"/>
    <w:rsid w:val="00A934D7"/>
    <w:rsid w:val="00A9364D"/>
    <w:rsid w:val="00A938BA"/>
    <w:rsid w:val="00A939D0"/>
    <w:rsid w:val="00A93DF3"/>
    <w:rsid w:val="00A93EEA"/>
    <w:rsid w:val="00A93F02"/>
    <w:rsid w:val="00A943C6"/>
    <w:rsid w:val="00A946A1"/>
    <w:rsid w:val="00A96600"/>
    <w:rsid w:val="00AA0252"/>
    <w:rsid w:val="00AA134E"/>
    <w:rsid w:val="00AA162F"/>
    <w:rsid w:val="00AA17B3"/>
    <w:rsid w:val="00AA183F"/>
    <w:rsid w:val="00AA3E12"/>
    <w:rsid w:val="00AA404C"/>
    <w:rsid w:val="00AA485E"/>
    <w:rsid w:val="00AA48C6"/>
    <w:rsid w:val="00AA4BAE"/>
    <w:rsid w:val="00AA7D63"/>
    <w:rsid w:val="00AA7F45"/>
    <w:rsid w:val="00AB11AA"/>
    <w:rsid w:val="00AB1A7B"/>
    <w:rsid w:val="00AB374E"/>
    <w:rsid w:val="00AB4B41"/>
    <w:rsid w:val="00AB66AF"/>
    <w:rsid w:val="00AB6BAF"/>
    <w:rsid w:val="00AB6D79"/>
    <w:rsid w:val="00AB7F61"/>
    <w:rsid w:val="00AC000C"/>
    <w:rsid w:val="00AC09A0"/>
    <w:rsid w:val="00AC0CC9"/>
    <w:rsid w:val="00AC25C5"/>
    <w:rsid w:val="00AC3EAD"/>
    <w:rsid w:val="00AC45F1"/>
    <w:rsid w:val="00AC5908"/>
    <w:rsid w:val="00AC693B"/>
    <w:rsid w:val="00AC69FE"/>
    <w:rsid w:val="00AC6DD6"/>
    <w:rsid w:val="00AD2301"/>
    <w:rsid w:val="00AD3FA8"/>
    <w:rsid w:val="00AD6F28"/>
    <w:rsid w:val="00AE0AEE"/>
    <w:rsid w:val="00AE120B"/>
    <w:rsid w:val="00AE16C4"/>
    <w:rsid w:val="00AE179D"/>
    <w:rsid w:val="00AE2336"/>
    <w:rsid w:val="00AE375F"/>
    <w:rsid w:val="00AE37E6"/>
    <w:rsid w:val="00AE3E6E"/>
    <w:rsid w:val="00AE5248"/>
    <w:rsid w:val="00AE61B3"/>
    <w:rsid w:val="00AE638E"/>
    <w:rsid w:val="00AE6FD8"/>
    <w:rsid w:val="00AF0716"/>
    <w:rsid w:val="00AF186D"/>
    <w:rsid w:val="00AF194C"/>
    <w:rsid w:val="00AF2040"/>
    <w:rsid w:val="00AF2BA2"/>
    <w:rsid w:val="00AF36C2"/>
    <w:rsid w:val="00AF3F24"/>
    <w:rsid w:val="00AF3FD1"/>
    <w:rsid w:val="00AF48AD"/>
    <w:rsid w:val="00AF4D4D"/>
    <w:rsid w:val="00AF5021"/>
    <w:rsid w:val="00AF576A"/>
    <w:rsid w:val="00B0028E"/>
    <w:rsid w:val="00B004F7"/>
    <w:rsid w:val="00B00F3E"/>
    <w:rsid w:val="00B010D6"/>
    <w:rsid w:val="00B013EA"/>
    <w:rsid w:val="00B04D64"/>
    <w:rsid w:val="00B05CCE"/>
    <w:rsid w:val="00B0666C"/>
    <w:rsid w:val="00B06C21"/>
    <w:rsid w:val="00B122F6"/>
    <w:rsid w:val="00B12DC7"/>
    <w:rsid w:val="00B13155"/>
    <w:rsid w:val="00B13ED1"/>
    <w:rsid w:val="00B14096"/>
    <w:rsid w:val="00B144B0"/>
    <w:rsid w:val="00B146B0"/>
    <w:rsid w:val="00B147FF"/>
    <w:rsid w:val="00B154DB"/>
    <w:rsid w:val="00B16A44"/>
    <w:rsid w:val="00B2092C"/>
    <w:rsid w:val="00B217A3"/>
    <w:rsid w:val="00B217AC"/>
    <w:rsid w:val="00B226C8"/>
    <w:rsid w:val="00B24E5D"/>
    <w:rsid w:val="00B252EF"/>
    <w:rsid w:val="00B267A5"/>
    <w:rsid w:val="00B271B8"/>
    <w:rsid w:val="00B273E5"/>
    <w:rsid w:val="00B27A84"/>
    <w:rsid w:val="00B27C4E"/>
    <w:rsid w:val="00B3064A"/>
    <w:rsid w:val="00B31E82"/>
    <w:rsid w:val="00B31F84"/>
    <w:rsid w:val="00B32F56"/>
    <w:rsid w:val="00B34B83"/>
    <w:rsid w:val="00B3593A"/>
    <w:rsid w:val="00B3681D"/>
    <w:rsid w:val="00B37322"/>
    <w:rsid w:val="00B378B5"/>
    <w:rsid w:val="00B400E9"/>
    <w:rsid w:val="00B40305"/>
    <w:rsid w:val="00B4212C"/>
    <w:rsid w:val="00B42CF2"/>
    <w:rsid w:val="00B42FB0"/>
    <w:rsid w:val="00B4339C"/>
    <w:rsid w:val="00B44530"/>
    <w:rsid w:val="00B445AF"/>
    <w:rsid w:val="00B456CC"/>
    <w:rsid w:val="00B46475"/>
    <w:rsid w:val="00B46E01"/>
    <w:rsid w:val="00B50E8F"/>
    <w:rsid w:val="00B515BD"/>
    <w:rsid w:val="00B52291"/>
    <w:rsid w:val="00B53723"/>
    <w:rsid w:val="00B53A8F"/>
    <w:rsid w:val="00B5502F"/>
    <w:rsid w:val="00B5547F"/>
    <w:rsid w:val="00B55609"/>
    <w:rsid w:val="00B57081"/>
    <w:rsid w:val="00B5785A"/>
    <w:rsid w:val="00B578D4"/>
    <w:rsid w:val="00B6002E"/>
    <w:rsid w:val="00B60226"/>
    <w:rsid w:val="00B60797"/>
    <w:rsid w:val="00B60812"/>
    <w:rsid w:val="00B60CA5"/>
    <w:rsid w:val="00B614D3"/>
    <w:rsid w:val="00B61757"/>
    <w:rsid w:val="00B61AE0"/>
    <w:rsid w:val="00B62C0B"/>
    <w:rsid w:val="00B63589"/>
    <w:rsid w:val="00B637F9"/>
    <w:rsid w:val="00B65D32"/>
    <w:rsid w:val="00B71318"/>
    <w:rsid w:val="00B717A3"/>
    <w:rsid w:val="00B71FD3"/>
    <w:rsid w:val="00B721B5"/>
    <w:rsid w:val="00B72DB4"/>
    <w:rsid w:val="00B73554"/>
    <w:rsid w:val="00B749CF"/>
    <w:rsid w:val="00B75579"/>
    <w:rsid w:val="00B774F4"/>
    <w:rsid w:val="00B7795F"/>
    <w:rsid w:val="00B779AD"/>
    <w:rsid w:val="00B77A87"/>
    <w:rsid w:val="00B77D1B"/>
    <w:rsid w:val="00B77F71"/>
    <w:rsid w:val="00B8016A"/>
    <w:rsid w:val="00B8027D"/>
    <w:rsid w:val="00B80937"/>
    <w:rsid w:val="00B814AB"/>
    <w:rsid w:val="00B81A31"/>
    <w:rsid w:val="00B824B4"/>
    <w:rsid w:val="00B82B16"/>
    <w:rsid w:val="00B84B50"/>
    <w:rsid w:val="00B84E10"/>
    <w:rsid w:val="00B85121"/>
    <w:rsid w:val="00B857AE"/>
    <w:rsid w:val="00B85B34"/>
    <w:rsid w:val="00B86401"/>
    <w:rsid w:val="00B8698A"/>
    <w:rsid w:val="00B86D19"/>
    <w:rsid w:val="00B87737"/>
    <w:rsid w:val="00B9068B"/>
    <w:rsid w:val="00B90BB1"/>
    <w:rsid w:val="00B91886"/>
    <w:rsid w:val="00B92E86"/>
    <w:rsid w:val="00B93CBC"/>
    <w:rsid w:val="00B93DE5"/>
    <w:rsid w:val="00B93EAF"/>
    <w:rsid w:val="00B9427B"/>
    <w:rsid w:val="00B96E34"/>
    <w:rsid w:val="00BA0B50"/>
    <w:rsid w:val="00BA332D"/>
    <w:rsid w:val="00BA496B"/>
    <w:rsid w:val="00BA4F07"/>
    <w:rsid w:val="00BA66B7"/>
    <w:rsid w:val="00BB0757"/>
    <w:rsid w:val="00BB08A6"/>
    <w:rsid w:val="00BB1301"/>
    <w:rsid w:val="00BB1B40"/>
    <w:rsid w:val="00BB2550"/>
    <w:rsid w:val="00BB3359"/>
    <w:rsid w:val="00BB3FCA"/>
    <w:rsid w:val="00BB430B"/>
    <w:rsid w:val="00BB48F5"/>
    <w:rsid w:val="00BB4A01"/>
    <w:rsid w:val="00BB4ADF"/>
    <w:rsid w:val="00BB4FC9"/>
    <w:rsid w:val="00BB5EE1"/>
    <w:rsid w:val="00BB6089"/>
    <w:rsid w:val="00BB6778"/>
    <w:rsid w:val="00BB678D"/>
    <w:rsid w:val="00BC06D1"/>
    <w:rsid w:val="00BC0887"/>
    <w:rsid w:val="00BC11AC"/>
    <w:rsid w:val="00BC1848"/>
    <w:rsid w:val="00BC1945"/>
    <w:rsid w:val="00BC1C66"/>
    <w:rsid w:val="00BC32C5"/>
    <w:rsid w:val="00BC3A7F"/>
    <w:rsid w:val="00BC48C9"/>
    <w:rsid w:val="00BC57E5"/>
    <w:rsid w:val="00BC59E1"/>
    <w:rsid w:val="00BC60D9"/>
    <w:rsid w:val="00BC6207"/>
    <w:rsid w:val="00BC65BC"/>
    <w:rsid w:val="00BC675D"/>
    <w:rsid w:val="00BC6BE2"/>
    <w:rsid w:val="00BD0022"/>
    <w:rsid w:val="00BD169B"/>
    <w:rsid w:val="00BD17F6"/>
    <w:rsid w:val="00BD2DFF"/>
    <w:rsid w:val="00BD4B67"/>
    <w:rsid w:val="00BD5DE2"/>
    <w:rsid w:val="00BD65E7"/>
    <w:rsid w:val="00BD6FC1"/>
    <w:rsid w:val="00BD729D"/>
    <w:rsid w:val="00BD751C"/>
    <w:rsid w:val="00BD7610"/>
    <w:rsid w:val="00BE0AB3"/>
    <w:rsid w:val="00BE0E31"/>
    <w:rsid w:val="00BE17D9"/>
    <w:rsid w:val="00BE24C0"/>
    <w:rsid w:val="00BE261B"/>
    <w:rsid w:val="00BE4B7E"/>
    <w:rsid w:val="00BE4F1A"/>
    <w:rsid w:val="00BE6841"/>
    <w:rsid w:val="00BE7630"/>
    <w:rsid w:val="00BF11DE"/>
    <w:rsid w:val="00BF18A0"/>
    <w:rsid w:val="00BF1BED"/>
    <w:rsid w:val="00BF245D"/>
    <w:rsid w:val="00BF26F5"/>
    <w:rsid w:val="00BF3984"/>
    <w:rsid w:val="00BF3BDA"/>
    <w:rsid w:val="00BF46FA"/>
    <w:rsid w:val="00BF4892"/>
    <w:rsid w:val="00BF5EC9"/>
    <w:rsid w:val="00BF6768"/>
    <w:rsid w:val="00BF67E3"/>
    <w:rsid w:val="00C0044E"/>
    <w:rsid w:val="00C0098F"/>
    <w:rsid w:val="00C00C7D"/>
    <w:rsid w:val="00C01E54"/>
    <w:rsid w:val="00C022C1"/>
    <w:rsid w:val="00C02624"/>
    <w:rsid w:val="00C04B0E"/>
    <w:rsid w:val="00C054E8"/>
    <w:rsid w:val="00C055A5"/>
    <w:rsid w:val="00C05DB3"/>
    <w:rsid w:val="00C067E1"/>
    <w:rsid w:val="00C1251C"/>
    <w:rsid w:val="00C12A6D"/>
    <w:rsid w:val="00C1355E"/>
    <w:rsid w:val="00C13933"/>
    <w:rsid w:val="00C13D2D"/>
    <w:rsid w:val="00C140B6"/>
    <w:rsid w:val="00C144DC"/>
    <w:rsid w:val="00C149D7"/>
    <w:rsid w:val="00C16CC7"/>
    <w:rsid w:val="00C1771C"/>
    <w:rsid w:val="00C212D1"/>
    <w:rsid w:val="00C21471"/>
    <w:rsid w:val="00C21B34"/>
    <w:rsid w:val="00C21CC0"/>
    <w:rsid w:val="00C228A0"/>
    <w:rsid w:val="00C22D92"/>
    <w:rsid w:val="00C23640"/>
    <w:rsid w:val="00C239CC"/>
    <w:rsid w:val="00C24B58"/>
    <w:rsid w:val="00C25031"/>
    <w:rsid w:val="00C279C4"/>
    <w:rsid w:val="00C300B1"/>
    <w:rsid w:val="00C315DC"/>
    <w:rsid w:val="00C322CC"/>
    <w:rsid w:val="00C32901"/>
    <w:rsid w:val="00C33107"/>
    <w:rsid w:val="00C33A58"/>
    <w:rsid w:val="00C33CC4"/>
    <w:rsid w:val="00C341DA"/>
    <w:rsid w:val="00C35D3A"/>
    <w:rsid w:val="00C36C16"/>
    <w:rsid w:val="00C36CA8"/>
    <w:rsid w:val="00C36D11"/>
    <w:rsid w:val="00C37C2B"/>
    <w:rsid w:val="00C37E76"/>
    <w:rsid w:val="00C40118"/>
    <w:rsid w:val="00C409B8"/>
    <w:rsid w:val="00C40EE4"/>
    <w:rsid w:val="00C40F1B"/>
    <w:rsid w:val="00C414F9"/>
    <w:rsid w:val="00C44FCA"/>
    <w:rsid w:val="00C45173"/>
    <w:rsid w:val="00C458F9"/>
    <w:rsid w:val="00C45E0E"/>
    <w:rsid w:val="00C47FB7"/>
    <w:rsid w:val="00C51390"/>
    <w:rsid w:val="00C5141C"/>
    <w:rsid w:val="00C52287"/>
    <w:rsid w:val="00C524BB"/>
    <w:rsid w:val="00C529F0"/>
    <w:rsid w:val="00C53B1C"/>
    <w:rsid w:val="00C55414"/>
    <w:rsid w:val="00C55D16"/>
    <w:rsid w:val="00C569C3"/>
    <w:rsid w:val="00C56DA8"/>
    <w:rsid w:val="00C57136"/>
    <w:rsid w:val="00C6103B"/>
    <w:rsid w:val="00C61E10"/>
    <w:rsid w:val="00C61F8A"/>
    <w:rsid w:val="00C62162"/>
    <w:rsid w:val="00C634E9"/>
    <w:rsid w:val="00C64000"/>
    <w:rsid w:val="00C648C2"/>
    <w:rsid w:val="00C65417"/>
    <w:rsid w:val="00C662DF"/>
    <w:rsid w:val="00C66BA1"/>
    <w:rsid w:val="00C70ED4"/>
    <w:rsid w:val="00C71B20"/>
    <w:rsid w:val="00C723D6"/>
    <w:rsid w:val="00C7347C"/>
    <w:rsid w:val="00C74954"/>
    <w:rsid w:val="00C74EC6"/>
    <w:rsid w:val="00C75002"/>
    <w:rsid w:val="00C753D7"/>
    <w:rsid w:val="00C757E0"/>
    <w:rsid w:val="00C76B87"/>
    <w:rsid w:val="00C76F1E"/>
    <w:rsid w:val="00C774F3"/>
    <w:rsid w:val="00C779C4"/>
    <w:rsid w:val="00C77A40"/>
    <w:rsid w:val="00C81705"/>
    <w:rsid w:val="00C822F8"/>
    <w:rsid w:val="00C835D5"/>
    <w:rsid w:val="00C84E99"/>
    <w:rsid w:val="00C855AC"/>
    <w:rsid w:val="00C8606B"/>
    <w:rsid w:val="00C86272"/>
    <w:rsid w:val="00C86E62"/>
    <w:rsid w:val="00C87529"/>
    <w:rsid w:val="00C87746"/>
    <w:rsid w:val="00C905B0"/>
    <w:rsid w:val="00C9085B"/>
    <w:rsid w:val="00C90A80"/>
    <w:rsid w:val="00C9103E"/>
    <w:rsid w:val="00C92673"/>
    <w:rsid w:val="00C93389"/>
    <w:rsid w:val="00C93987"/>
    <w:rsid w:val="00C9479F"/>
    <w:rsid w:val="00C94858"/>
    <w:rsid w:val="00C950BA"/>
    <w:rsid w:val="00C960A7"/>
    <w:rsid w:val="00C965DB"/>
    <w:rsid w:val="00CA0219"/>
    <w:rsid w:val="00CA0403"/>
    <w:rsid w:val="00CA05D3"/>
    <w:rsid w:val="00CA18CF"/>
    <w:rsid w:val="00CA1955"/>
    <w:rsid w:val="00CA25A8"/>
    <w:rsid w:val="00CA2AD6"/>
    <w:rsid w:val="00CA3D27"/>
    <w:rsid w:val="00CA3E2F"/>
    <w:rsid w:val="00CA50A0"/>
    <w:rsid w:val="00CA5C1D"/>
    <w:rsid w:val="00CA5D84"/>
    <w:rsid w:val="00CA6F8A"/>
    <w:rsid w:val="00CA79FE"/>
    <w:rsid w:val="00CB0460"/>
    <w:rsid w:val="00CB04FC"/>
    <w:rsid w:val="00CB2115"/>
    <w:rsid w:val="00CB27BF"/>
    <w:rsid w:val="00CB400C"/>
    <w:rsid w:val="00CB58BD"/>
    <w:rsid w:val="00CB5E93"/>
    <w:rsid w:val="00CB626A"/>
    <w:rsid w:val="00CB76BE"/>
    <w:rsid w:val="00CB7A46"/>
    <w:rsid w:val="00CC00F5"/>
    <w:rsid w:val="00CC0615"/>
    <w:rsid w:val="00CC0DDA"/>
    <w:rsid w:val="00CC105D"/>
    <w:rsid w:val="00CC1530"/>
    <w:rsid w:val="00CC17A0"/>
    <w:rsid w:val="00CC25BE"/>
    <w:rsid w:val="00CC5103"/>
    <w:rsid w:val="00CC56C3"/>
    <w:rsid w:val="00CC5C1C"/>
    <w:rsid w:val="00CC68ED"/>
    <w:rsid w:val="00CC6B16"/>
    <w:rsid w:val="00CC6CCF"/>
    <w:rsid w:val="00CC76FA"/>
    <w:rsid w:val="00CC7A87"/>
    <w:rsid w:val="00CD06B0"/>
    <w:rsid w:val="00CD071F"/>
    <w:rsid w:val="00CD0CE2"/>
    <w:rsid w:val="00CD1FDA"/>
    <w:rsid w:val="00CD2FCB"/>
    <w:rsid w:val="00CD4A78"/>
    <w:rsid w:val="00CD5015"/>
    <w:rsid w:val="00CD513C"/>
    <w:rsid w:val="00CD5A11"/>
    <w:rsid w:val="00CD5BF6"/>
    <w:rsid w:val="00CD64AC"/>
    <w:rsid w:val="00CD6A28"/>
    <w:rsid w:val="00CE0610"/>
    <w:rsid w:val="00CE080A"/>
    <w:rsid w:val="00CE139A"/>
    <w:rsid w:val="00CE14F8"/>
    <w:rsid w:val="00CE1552"/>
    <w:rsid w:val="00CE15A8"/>
    <w:rsid w:val="00CE19EB"/>
    <w:rsid w:val="00CE2397"/>
    <w:rsid w:val="00CE311A"/>
    <w:rsid w:val="00CE35E1"/>
    <w:rsid w:val="00CE384A"/>
    <w:rsid w:val="00CE3EC5"/>
    <w:rsid w:val="00CE4C1A"/>
    <w:rsid w:val="00CE6469"/>
    <w:rsid w:val="00CE68D3"/>
    <w:rsid w:val="00CE7F48"/>
    <w:rsid w:val="00CF0001"/>
    <w:rsid w:val="00CF0617"/>
    <w:rsid w:val="00CF124B"/>
    <w:rsid w:val="00CF2EBF"/>
    <w:rsid w:val="00CF3E60"/>
    <w:rsid w:val="00CF45AF"/>
    <w:rsid w:val="00CF475B"/>
    <w:rsid w:val="00CF47DF"/>
    <w:rsid w:val="00CF508F"/>
    <w:rsid w:val="00CF5966"/>
    <w:rsid w:val="00CF6C73"/>
    <w:rsid w:val="00CF746C"/>
    <w:rsid w:val="00CF768D"/>
    <w:rsid w:val="00D00EB9"/>
    <w:rsid w:val="00D010B9"/>
    <w:rsid w:val="00D015A2"/>
    <w:rsid w:val="00D0250F"/>
    <w:rsid w:val="00D034FB"/>
    <w:rsid w:val="00D0363B"/>
    <w:rsid w:val="00D04C73"/>
    <w:rsid w:val="00D04DCB"/>
    <w:rsid w:val="00D058DD"/>
    <w:rsid w:val="00D0613A"/>
    <w:rsid w:val="00D0623F"/>
    <w:rsid w:val="00D11664"/>
    <w:rsid w:val="00D12720"/>
    <w:rsid w:val="00D128AF"/>
    <w:rsid w:val="00D12E14"/>
    <w:rsid w:val="00D13524"/>
    <w:rsid w:val="00D13AAA"/>
    <w:rsid w:val="00D1501B"/>
    <w:rsid w:val="00D15060"/>
    <w:rsid w:val="00D15EC5"/>
    <w:rsid w:val="00D16182"/>
    <w:rsid w:val="00D162B0"/>
    <w:rsid w:val="00D17447"/>
    <w:rsid w:val="00D212C8"/>
    <w:rsid w:val="00D214F1"/>
    <w:rsid w:val="00D21CE5"/>
    <w:rsid w:val="00D224CD"/>
    <w:rsid w:val="00D22FDB"/>
    <w:rsid w:val="00D236C8"/>
    <w:rsid w:val="00D2402F"/>
    <w:rsid w:val="00D255EE"/>
    <w:rsid w:val="00D266D0"/>
    <w:rsid w:val="00D269D8"/>
    <w:rsid w:val="00D2738E"/>
    <w:rsid w:val="00D274ED"/>
    <w:rsid w:val="00D2793A"/>
    <w:rsid w:val="00D27D7E"/>
    <w:rsid w:val="00D3039A"/>
    <w:rsid w:val="00D308A5"/>
    <w:rsid w:val="00D313DA"/>
    <w:rsid w:val="00D3148C"/>
    <w:rsid w:val="00D31766"/>
    <w:rsid w:val="00D31A6E"/>
    <w:rsid w:val="00D31CF4"/>
    <w:rsid w:val="00D31D5D"/>
    <w:rsid w:val="00D325B7"/>
    <w:rsid w:val="00D33435"/>
    <w:rsid w:val="00D335D2"/>
    <w:rsid w:val="00D34610"/>
    <w:rsid w:val="00D34C79"/>
    <w:rsid w:val="00D3550F"/>
    <w:rsid w:val="00D3562E"/>
    <w:rsid w:val="00D35AAB"/>
    <w:rsid w:val="00D35B8E"/>
    <w:rsid w:val="00D36552"/>
    <w:rsid w:val="00D372D2"/>
    <w:rsid w:val="00D37EB2"/>
    <w:rsid w:val="00D40B4E"/>
    <w:rsid w:val="00D412FF"/>
    <w:rsid w:val="00D418D3"/>
    <w:rsid w:val="00D4198A"/>
    <w:rsid w:val="00D42BD7"/>
    <w:rsid w:val="00D439DC"/>
    <w:rsid w:val="00D44430"/>
    <w:rsid w:val="00D44D34"/>
    <w:rsid w:val="00D47625"/>
    <w:rsid w:val="00D47728"/>
    <w:rsid w:val="00D47EDD"/>
    <w:rsid w:val="00D51642"/>
    <w:rsid w:val="00D518D2"/>
    <w:rsid w:val="00D52CF3"/>
    <w:rsid w:val="00D52ED0"/>
    <w:rsid w:val="00D5303F"/>
    <w:rsid w:val="00D53C30"/>
    <w:rsid w:val="00D55A13"/>
    <w:rsid w:val="00D56265"/>
    <w:rsid w:val="00D62A0D"/>
    <w:rsid w:val="00D62ECB"/>
    <w:rsid w:val="00D63CDE"/>
    <w:rsid w:val="00D64EB0"/>
    <w:rsid w:val="00D65133"/>
    <w:rsid w:val="00D6637C"/>
    <w:rsid w:val="00D675CA"/>
    <w:rsid w:val="00D70A21"/>
    <w:rsid w:val="00D70BDB"/>
    <w:rsid w:val="00D72226"/>
    <w:rsid w:val="00D725F0"/>
    <w:rsid w:val="00D737C4"/>
    <w:rsid w:val="00D740A6"/>
    <w:rsid w:val="00D746BE"/>
    <w:rsid w:val="00D75373"/>
    <w:rsid w:val="00D7592D"/>
    <w:rsid w:val="00D75DD2"/>
    <w:rsid w:val="00D75E34"/>
    <w:rsid w:val="00D76152"/>
    <w:rsid w:val="00D764A4"/>
    <w:rsid w:val="00D77398"/>
    <w:rsid w:val="00D80B3D"/>
    <w:rsid w:val="00D82231"/>
    <w:rsid w:val="00D846BC"/>
    <w:rsid w:val="00D8496C"/>
    <w:rsid w:val="00D84BB2"/>
    <w:rsid w:val="00D84DCB"/>
    <w:rsid w:val="00D852D4"/>
    <w:rsid w:val="00D853B1"/>
    <w:rsid w:val="00D866EE"/>
    <w:rsid w:val="00D86821"/>
    <w:rsid w:val="00D869AF"/>
    <w:rsid w:val="00D9087D"/>
    <w:rsid w:val="00D91326"/>
    <w:rsid w:val="00D91A1B"/>
    <w:rsid w:val="00D92E67"/>
    <w:rsid w:val="00D93DFF"/>
    <w:rsid w:val="00D95382"/>
    <w:rsid w:val="00D956A1"/>
    <w:rsid w:val="00D964FB"/>
    <w:rsid w:val="00D96860"/>
    <w:rsid w:val="00D96FF4"/>
    <w:rsid w:val="00D971AA"/>
    <w:rsid w:val="00D977BD"/>
    <w:rsid w:val="00D97D63"/>
    <w:rsid w:val="00DA24B6"/>
    <w:rsid w:val="00DA2C69"/>
    <w:rsid w:val="00DA3712"/>
    <w:rsid w:val="00DA424C"/>
    <w:rsid w:val="00DA43DA"/>
    <w:rsid w:val="00DA5C75"/>
    <w:rsid w:val="00DA669A"/>
    <w:rsid w:val="00DA7DD3"/>
    <w:rsid w:val="00DB00F1"/>
    <w:rsid w:val="00DB0161"/>
    <w:rsid w:val="00DB0A80"/>
    <w:rsid w:val="00DB164E"/>
    <w:rsid w:val="00DB27FB"/>
    <w:rsid w:val="00DB2C8E"/>
    <w:rsid w:val="00DB332A"/>
    <w:rsid w:val="00DB4357"/>
    <w:rsid w:val="00DB452B"/>
    <w:rsid w:val="00DB5C11"/>
    <w:rsid w:val="00DB7782"/>
    <w:rsid w:val="00DB783C"/>
    <w:rsid w:val="00DB79EF"/>
    <w:rsid w:val="00DB7D44"/>
    <w:rsid w:val="00DC0914"/>
    <w:rsid w:val="00DC2047"/>
    <w:rsid w:val="00DC23C5"/>
    <w:rsid w:val="00DC2420"/>
    <w:rsid w:val="00DC3AE7"/>
    <w:rsid w:val="00DC4882"/>
    <w:rsid w:val="00DC56A3"/>
    <w:rsid w:val="00DC5CF4"/>
    <w:rsid w:val="00DC6B4F"/>
    <w:rsid w:val="00DC7F49"/>
    <w:rsid w:val="00DD002A"/>
    <w:rsid w:val="00DD0120"/>
    <w:rsid w:val="00DD025E"/>
    <w:rsid w:val="00DD03BB"/>
    <w:rsid w:val="00DD071D"/>
    <w:rsid w:val="00DD0D00"/>
    <w:rsid w:val="00DD1557"/>
    <w:rsid w:val="00DD16DF"/>
    <w:rsid w:val="00DD499F"/>
    <w:rsid w:val="00DD625C"/>
    <w:rsid w:val="00DD70A7"/>
    <w:rsid w:val="00DD7CAC"/>
    <w:rsid w:val="00DE011F"/>
    <w:rsid w:val="00DE13CA"/>
    <w:rsid w:val="00DE1972"/>
    <w:rsid w:val="00DE1C7A"/>
    <w:rsid w:val="00DE1DC2"/>
    <w:rsid w:val="00DE2A24"/>
    <w:rsid w:val="00DE3FBD"/>
    <w:rsid w:val="00DE4423"/>
    <w:rsid w:val="00DE45DA"/>
    <w:rsid w:val="00DE4842"/>
    <w:rsid w:val="00DE4AE6"/>
    <w:rsid w:val="00DE5AE2"/>
    <w:rsid w:val="00DE5D33"/>
    <w:rsid w:val="00DF0B33"/>
    <w:rsid w:val="00DF0C49"/>
    <w:rsid w:val="00DF0CD2"/>
    <w:rsid w:val="00DF14EE"/>
    <w:rsid w:val="00DF1BC9"/>
    <w:rsid w:val="00DF1F97"/>
    <w:rsid w:val="00DF22AD"/>
    <w:rsid w:val="00DF30A8"/>
    <w:rsid w:val="00DF5689"/>
    <w:rsid w:val="00DF6245"/>
    <w:rsid w:val="00DF6286"/>
    <w:rsid w:val="00DF682D"/>
    <w:rsid w:val="00DF78C0"/>
    <w:rsid w:val="00DF799E"/>
    <w:rsid w:val="00E00DDE"/>
    <w:rsid w:val="00E01183"/>
    <w:rsid w:val="00E04161"/>
    <w:rsid w:val="00E05F03"/>
    <w:rsid w:val="00E05F56"/>
    <w:rsid w:val="00E0639C"/>
    <w:rsid w:val="00E0679C"/>
    <w:rsid w:val="00E06A56"/>
    <w:rsid w:val="00E07240"/>
    <w:rsid w:val="00E10B2D"/>
    <w:rsid w:val="00E1201D"/>
    <w:rsid w:val="00E125C5"/>
    <w:rsid w:val="00E12F3D"/>
    <w:rsid w:val="00E13436"/>
    <w:rsid w:val="00E13461"/>
    <w:rsid w:val="00E139AF"/>
    <w:rsid w:val="00E13DED"/>
    <w:rsid w:val="00E13EBF"/>
    <w:rsid w:val="00E14E18"/>
    <w:rsid w:val="00E1548A"/>
    <w:rsid w:val="00E15AE0"/>
    <w:rsid w:val="00E16750"/>
    <w:rsid w:val="00E20806"/>
    <w:rsid w:val="00E21031"/>
    <w:rsid w:val="00E2226E"/>
    <w:rsid w:val="00E233EB"/>
    <w:rsid w:val="00E236FA"/>
    <w:rsid w:val="00E2447C"/>
    <w:rsid w:val="00E24D01"/>
    <w:rsid w:val="00E24D94"/>
    <w:rsid w:val="00E254DF"/>
    <w:rsid w:val="00E25A2E"/>
    <w:rsid w:val="00E25E02"/>
    <w:rsid w:val="00E265CB"/>
    <w:rsid w:val="00E268B8"/>
    <w:rsid w:val="00E26C97"/>
    <w:rsid w:val="00E2714A"/>
    <w:rsid w:val="00E2730E"/>
    <w:rsid w:val="00E278B9"/>
    <w:rsid w:val="00E30459"/>
    <w:rsid w:val="00E31684"/>
    <w:rsid w:val="00E326AE"/>
    <w:rsid w:val="00E3494D"/>
    <w:rsid w:val="00E35347"/>
    <w:rsid w:val="00E3707D"/>
    <w:rsid w:val="00E37E64"/>
    <w:rsid w:val="00E40016"/>
    <w:rsid w:val="00E4069F"/>
    <w:rsid w:val="00E40B9A"/>
    <w:rsid w:val="00E4107D"/>
    <w:rsid w:val="00E439A8"/>
    <w:rsid w:val="00E4409C"/>
    <w:rsid w:val="00E44B01"/>
    <w:rsid w:val="00E4532B"/>
    <w:rsid w:val="00E4538A"/>
    <w:rsid w:val="00E453F6"/>
    <w:rsid w:val="00E457F0"/>
    <w:rsid w:val="00E45B24"/>
    <w:rsid w:val="00E461AC"/>
    <w:rsid w:val="00E46C0F"/>
    <w:rsid w:val="00E470F8"/>
    <w:rsid w:val="00E47763"/>
    <w:rsid w:val="00E4799F"/>
    <w:rsid w:val="00E50577"/>
    <w:rsid w:val="00E5083D"/>
    <w:rsid w:val="00E50BDA"/>
    <w:rsid w:val="00E51056"/>
    <w:rsid w:val="00E51AA3"/>
    <w:rsid w:val="00E52088"/>
    <w:rsid w:val="00E5260E"/>
    <w:rsid w:val="00E526A1"/>
    <w:rsid w:val="00E5353F"/>
    <w:rsid w:val="00E53EA1"/>
    <w:rsid w:val="00E53EB6"/>
    <w:rsid w:val="00E54F01"/>
    <w:rsid w:val="00E55192"/>
    <w:rsid w:val="00E551CD"/>
    <w:rsid w:val="00E552E1"/>
    <w:rsid w:val="00E559B6"/>
    <w:rsid w:val="00E55F80"/>
    <w:rsid w:val="00E57AC7"/>
    <w:rsid w:val="00E604F2"/>
    <w:rsid w:val="00E61858"/>
    <w:rsid w:val="00E62A60"/>
    <w:rsid w:val="00E64A3B"/>
    <w:rsid w:val="00E6687E"/>
    <w:rsid w:val="00E67621"/>
    <w:rsid w:val="00E6767B"/>
    <w:rsid w:val="00E67710"/>
    <w:rsid w:val="00E70612"/>
    <w:rsid w:val="00E70A20"/>
    <w:rsid w:val="00E739AF"/>
    <w:rsid w:val="00E7432B"/>
    <w:rsid w:val="00E756B5"/>
    <w:rsid w:val="00E762D6"/>
    <w:rsid w:val="00E8097C"/>
    <w:rsid w:val="00E80D53"/>
    <w:rsid w:val="00E81F01"/>
    <w:rsid w:val="00E8234B"/>
    <w:rsid w:val="00E82B8D"/>
    <w:rsid w:val="00E83A7E"/>
    <w:rsid w:val="00E83AC6"/>
    <w:rsid w:val="00E83CE4"/>
    <w:rsid w:val="00E842EA"/>
    <w:rsid w:val="00E90974"/>
    <w:rsid w:val="00E90B2C"/>
    <w:rsid w:val="00E92EAC"/>
    <w:rsid w:val="00E937AB"/>
    <w:rsid w:val="00E937EF"/>
    <w:rsid w:val="00E93988"/>
    <w:rsid w:val="00E9445F"/>
    <w:rsid w:val="00E963A0"/>
    <w:rsid w:val="00E972F4"/>
    <w:rsid w:val="00E9730C"/>
    <w:rsid w:val="00E9730E"/>
    <w:rsid w:val="00E9732B"/>
    <w:rsid w:val="00E9772F"/>
    <w:rsid w:val="00E97B2D"/>
    <w:rsid w:val="00EA14B2"/>
    <w:rsid w:val="00EA2614"/>
    <w:rsid w:val="00EA2EC6"/>
    <w:rsid w:val="00EA4090"/>
    <w:rsid w:val="00EA475B"/>
    <w:rsid w:val="00EA624A"/>
    <w:rsid w:val="00EA71C3"/>
    <w:rsid w:val="00EA7A00"/>
    <w:rsid w:val="00EB1486"/>
    <w:rsid w:val="00EB1BD4"/>
    <w:rsid w:val="00EB2333"/>
    <w:rsid w:val="00EB2ABC"/>
    <w:rsid w:val="00EB2F0C"/>
    <w:rsid w:val="00EB3173"/>
    <w:rsid w:val="00EB4146"/>
    <w:rsid w:val="00EB419D"/>
    <w:rsid w:val="00EB46BC"/>
    <w:rsid w:val="00EB4B04"/>
    <w:rsid w:val="00EB56B6"/>
    <w:rsid w:val="00EB5756"/>
    <w:rsid w:val="00EB6479"/>
    <w:rsid w:val="00EB7881"/>
    <w:rsid w:val="00EC0372"/>
    <w:rsid w:val="00EC0423"/>
    <w:rsid w:val="00EC179E"/>
    <w:rsid w:val="00EC2902"/>
    <w:rsid w:val="00EC32E5"/>
    <w:rsid w:val="00EC3433"/>
    <w:rsid w:val="00EC6B2E"/>
    <w:rsid w:val="00EC6CBF"/>
    <w:rsid w:val="00EC6E93"/>
    <w:rsid w:val="00EC7307"/>
    <w:rsid w:val="00EC77F9"/>
    <w:rsid w:val="00ED18B6"/>
    <w:rsid w:val="00ED3163"/>
    <w:rsid w:val="00ED39BC"/>
    <w:rsid w:val="00ED54A9"/>
    <w:rsid w:val="00ED5B84"/>
    <w:rsid w:val="00ED61C0"/>
    <w:rsid w:val="00ED626C"/>
    <w:rsid w:val="00ED71D4"/>
    <w:rsid w:val="00EE013D"/>
    <w:rsid w:val="00EE03C3"/>
    <w:rsid w:val="00EE0915"/>
    <w:rsid w:val="00EE134E"/>
    <w:rsid w:val="00EE32A5"/>
    <w:rsid w:val="00EE3F13"/>
    <w:rsid w:val="00EE42F2"/>
    <w:rsid w:val="00EE4424"/>
    <w:rsid w:val="00EE52F4"/>
    <w:rsid w:val="00EE5F70"/>
    <w:rsid w:val="00EE6328"/>
    <w:rsid w:val="00EE69E1"/>
    <w:rsid w:val="00EE78E9"/>
    <w:rsid w:val="00EE79BE"/>
    <w:rsid w:val="00EE7E1D"/>
    <w:rsid w:val="00EF045E"/>
    <w:rsid w:val="00EF0FBD"/>
    <w:rsid w:val="00EF1331"/>
    <w:rsid w:val="00EF155A"/>
    <w:rsid w:val="00EF2ABC"/>
    <w:rsid w:val="00EF2C72"/>
    <w:rsid w:val="00EF2E27"/>
    <w:rsid w:val="00EF3368"/>
    <w:rsid w:val="00EF402F"/>
    <w:rsid w:val="00EF429C"/>
    <w:rsid w:val="00EF4BE4"/>
    <w:rsid w:val="00EF5EF6"/>
    <w:rsid w:val="00EF6286"/>
    <w:rsid w:val="00EF7236"/>
    <w:rsid w:val="00EF7CBC"/>
    <w:rsid w:val="00F00013"/>
    <w:rsid w:val="00F00DF9"/>
    <w:rsid w:val="00F0183E"/>
    <w:rsid w:val="00F0246C"/>
    <w:rsid w:val="00F03C04"/>
    <w:rsid w:val="00F04AD1"/>
    <w:rsid w:val="00F06926"/>
    <w:rsid w:val="00F06D73"/>
    <w:rsid w:val="00F06FA1"/>
    <w:rsid w:val="00F070BE"/>
    <w:rsid w:val="00F07C87"/>
    <w:rsid w:val="00F07E9F"/>
    <w:rsid w:val="00F11116"/>
    <w:rsid w:val="00F12485"/>
    <w:rsid w:val="00F128D6"/>
    <w:rsid w:val="00F13322"/>
    <w:rsid w:val="00F13A8F"/>
    <w:rsid w:val="00F147EE"/>
    <w:rsid w:val="00F15978"/>
    <w:rsid w:val="00F16960"/>
    <w:rsid w:val="00F16F4D"/>
    <w:rsid w:val="00F173C7"/>
    <w:rsid w:val="00F2081A"/>
    <w:rsid w:val="00F20AF2"/>
    <w:rsid w:val="00F21AC1"/>
    <w:rsid w:val="00F2504E"/>
    <w:rsid w:val="00F2523D"/>
    <w:rsid w:val="00F26CE1"/>
    <w:rsid w:val="00F3173E"/>
    <w:rsid w:val="00F31BF7"/>
    <w:rsid w:val="00F32A24"/>
    <w:rsid w:val="00F33233"/>
    <w:rsid w:val="00F33843"/>
    <w:rsid w:val="00F347C3"/>
    <w:rsid w:val="00F34877"/>
    <w:rsid w:val="00F35A8A"/>
    <w:rsid w:val="00F35CBC"/>
    <w:rsid w:val="00F35F8F"/>
    <w:rsid w:val="00F36710"/>
    <w:rsid w:val="00F36BC5"/>
    <w:rsid w:val="00F37518"/>
    <w:rsid w:val="00F4009F"/>
    <w:rsid w:val="00F4020C"/>
    <w:rsid w:val="00F412B9"/>
    <w:rsid w:val="00F41708"/>
    <w:rsid w:val="00F41F06"/>
    <w:rsid w:val="00F421B8"/>
    <w:rsid w:val="00F42627"/>
    <w:rsid w:val="00F42FC0"/>
    <w:rsid w:val="00F42FCC"/>
    <w:rsid w:val="00F430AE"/>
    <w:rsid w:val="00F441FA"/>
    <w:rsid w:val="00F444BB"/>
    <w:rsid w:val="00F44B9C"/>
    <w:rsid w:val="00F46A4A"/>
    <w:rsid w:val="00F46C61"/>
    <w:rsid w:val="00F46F23"/>
    <w:rsid w:val="00F46FAD"/>
    <w:rsid w:val="00F50F4D"/>
    <w:rsid w:val="00F51A04"/>
    <w:rsid w:val="00F522AE"/>
    <w:rsid w:val="00F53342"/>
    <w:rsid w:val="00F537D5"/>
    <w:rsid w:val="00F54FE8"/>
    <w:rsid w:val="00F55B87"/>
    <w:rsid w:val="00F561C5"/>
    <w:rsid w:val="00F56935"/>
    <w:rsid w:val="00F5726D"/>
    <w:rsid w:val="00F572F0"/>
    <w:rsid w:val="00F57784"/>
    <w:rsid w:val="00F607C1"/>
    <w:rsid w:val="00F60FF8"/>
    <w:rsid w:val="00F618C6"/>
    <w:rsid w:val="00F6362D"/>
    <w:rsid w:val="00F638F6"/>
    <w:rsid w:val="00F6415C"/>
    <w:rsid w:val="00F64A60"/>
    <w:rsid w:val="00F658AA"/>
    <w:rsid w:val="00F6617F"/>
    <w:rsid w:val="00F70831"/>
    <w:rsid w:val="00F71BEE"/>
    <w:rsid w:val="00F72431"/>
    <w:rsid w:val="00F7248B"/>
    <w:rsid w:val="00F7496B"/>
    <w:rsid w:val="00F751E8"/>
    <w:rsid w:val="00F7555A"/>
    <w:rsid w:val="00F75B24"/>
    <w:rsid w:val="00F7642C"/>
    <w:rsid w:val="00F76FC1"/>
    <w:rsid w:val="00F775BC"/>
    <w:rsid w:val="00F7767A"/>
    <w:rsid w:val="00F77CDF"/>
    <w:rsid w:val="00F80C0F"/>
    <w:rsid w:val="00F82405"/>
    <w:rsid w:val="00F82497"/>
    <w:rsid w:val="00F8279A"/>
    <w:rsid w:val="00F82B14"/>
    <w:rsid w:val="00F83774"/>
    <w:rsid w:val="00F84372"/>
    <w:rsid w:val="00F85016"/>
    <w:rsid w:val="00F857BE"/>
    <w:rsid w:val="00F86245"/>
    <w:rsid w:val="00F8690C"/>
    <w:rsid w:val="00F87089"/>
    <w:rsid w:val="00F876C6"/>
    <w:rsid w:val="00F87FAA"/>
    <w:rsid w:val="00F900A6"/>
    <w:rsid w:val="00F91044"/>
    <w:rsid w:val="00F9275D"/>
    <w:rsid w:val="00F9412E"/>
    <w:rsid w:val="00F94EDF"/>
    <w:rsid w:val="00F96247"/>
    <w:rsid w:val="00F9683C"/>
    <w:rsid w:val="00F97DDE"/>
    <w:rsid w:val="00FA0CE2"/>
    <w:rsid w:val="00FA106F"/>
    <w:rsid w:val="00FA1343"/>
    <w:rsid w:val="00FA2330"/>
    <w:rsid w:val="00FA263B"/>
    <w:rsid w:val="00FA32CB"/>
    <w:rsid w:val="00FA40C9"/>
    <w:rsid w:val="00FA49A1"/>
    <w:rsid w:val="00FA5E39"/>
    <w:rsid w:val="00FA7182"/>
    <w:rsid w:val="00FB008F"/>
    <w:rsid w:val="00FB0720"/>
    <w:rsid w:val="00FB0A6A"/>
    <w:rsid w:val="00FB11E8"/>
    <w:rsid w:val="00FB2339"/>
    <w:rsid w:val="00FB2787"/>
    <w:rsid w:val="00FB5B70"/>
    <w:rsid w:val="00FB5FEF"/>
    <w:rsid w:val="00FB69B6"/>
    <w:rsid w:val="00FB7093"/>
    <w:rsid w:val="00FC018A"/>
    <w:rsid w:val="00FC1B1E"/>
    <w:rsid w:val="00FC1F23"/>
    <w:rsid w:val="00FC383D"/>
    <w:rsid w:val="00FC3852"/>
    <w:rsid w:val="00FC7095"/>
    <w:rsid w:val="00FD18AC"/>
    <w:rsid w:val="00FD28FA"/>
    <w:rsid w:val="00FD3AF2"/>
    <w:rsid w:val="00FD4570"/>
    <w:rsid w:val="00FD4F09"/>
    <w:rsid w:val="00FD5276"/>
    <w:rsid w:val="00FD5838"/>
    <w:rsid w:val="00FD5CAF"/>
    <w:rsid w:val="00FD606C"/>
    <w:rsid w:val="00FD6885"/>
    <w:rsid w:val="00FE0AEF"/>
    <w:rsid w:val="00FE0F08"/>
    <w:rsid w:val="00FE2208"/>
    <w:rsid w:val="00FE3222"/>
    <w:rsid w:val="00FE3435"/>
    <w:rsid w:val="00FE35A7"/>
    <w:rsid w:val="00FE381C"/>
    <w:rsid w:val="00FE472E"/>
    <w:rsid w:val="00FE49C9"/>
    <w:rsid w:val="00FE4ABD"/>
    <w:rsid w:val="00FE4C62"/>
    <w:rsid w:val="00FE73FD"/>
    <w:rsid w:val="00FF0377"/>
    <w:rsid w:val="00FF03ED"/>
    <w:rsid w:val="00FF226A"/>
    <w:rsid w:val="00FF3FD3"/>
    <w:rsid w:val="00FF4A1B"/>
    <w:rsid w:val="00FF54A8"/>
    <w:rsid w:val="00FF5DD1"/>
    <w:rsid w:val="00FF5E5B"/>
    <w:rsid w:val="00FF711F"/>
    <w:rsid w:val="00FF7158"/>
    <w:rsid w:val="00FF7547"/>
    <w:rsid w:val="015E403C"/>
    <w:rsid w:val="016C284A"/>
    <w:rsid w:val="016DB9E8"/>
    <w:rsid w:val="017BBFFC"/>
    <w:rsid w:val="0189A0D4"/>
    <w:rsid w:val="01C947A1"/>
    <w:rsid w:val="01D8836B"/>
    <w:rsid w:val="0217158D"/>
    <w:rsid w:val="02E00178"/>
    <w:rsid w:val="03042F10"/>
    <w:rsid w:val="0307AE26"/>
    <w:rsid w:val="0355396C"/>
    <w:rsid w:val="03CF0A32"/>
    <w:rsid w:val="03E32580"/>
    <w:rsid w:val="0406F58C"/>
    <w:rsid w:val="047E97D3"/>
    <w:rsid w:val="04968430"/>
    <w:rsid w:val="04B9807A"/>
    <w:rsid w:val="05AF1618"/>
    <w:rsid w:val="05C8E0E9"/>
    <w:rsid w:val="05CC4C48"/>
    <w:rsid w:val="05FE71DE"/>
    <w:rsid w:val="062DB695"/>
    <w:rsid w:val="06576A55"/>
    <w:rsid w:val="067E0CFE"/>
    <w:rsid w:val="06A8AAD6"/>
    <w:rsid w:val="076A9F8C"/>
    <w:rsid w:val="07EBBB69"/>
    <w:rsid w:val="0804FA6A"/>
    <w:rsid w:val="083CDEA1"/>
    <w:rsid w:val="083DB475"/>
    <w:rsid w:val="088831B4"/>
    <w:rsid w:val="08CBF533"/>
    <w:rsid w:val="09265B8C"/>
    <w:rsid w:val="093B2573"/>
    <w:rsid w:val="09530A15"/>
    <w:rsid w:val="0A0FC97C"/>
    <w:rsid w:val="0A162270"/>
    <w:rsid w:val="0A66EC7C"/>
    <w:rsid w:val="0AB4D6D9"/>
    <w:rsid w:val="0B23935A"/>
    <w:rsid w:val="0B4F912C"/>
    <w:rsid w:val="0B79B40A"/>
    <w:rsid w:val="0B7D5B91"/>
    <w:rsid w:val="0BA4E4AC"/>
    <w:rsid w:val="0C1D9731"/>
    <w:rsid w:val="0C77D6AE"/>
    <w:rsid w:val="0CB74125"/>
    <w:rsid w:val="0CD1848E"/>
    <w:rsid w:val="0DC0700E"/>
    <w:rsid w:val="0DEF72E2"/>
    <w:rsid w:val="0DF9DC03"/>
    <w:rsid w:val="0E17B0AE"/>
    <w:rsid w:val="0E8505A5"/>
    <w:rsid w:val="0EC450C6"/>
    <w:rsid w:val="0EE82BF6"/>
    <w:rsid w:val="0FD0E3CB"/>
    <w:rsid w:val="10664DFF"/>
    <w:rsid w:val="1066BE93"/>
    <w:rsid w:val="10769032"/>
    <w:rsid w:val="10C82EA1"/>
    <w:rsid w:val="10F19BE0"/>
    <w:rsid w:val="1140AED7"/>
    <w:rsid w:val="1168EC5F"/>
    <w:rsid w:val="1247EC68"/>
    <w:rsid w:val="12652B77"/>
    <w:rsid w:val="12FEC3CF"/>
    <w:rsid w:val="134AC4DB"/>
    <w:rsid w:val="1531346A"/>
    <w:rsid w:val="1617FD94"/>
    <w:rsid w:val="16571AE7"/>
    <w:rsid w:val="16B76BD5"/>
    <w:rsid w:val="170CD1B6"/>
    <w:rsid w:val="17937C2E"/>
    <w:rsid w:val="17A50513"/>
    <w:rsid w:val="17DF8BCE"/>
    <w:rsid w:val="18A67D56"/>
    <w:rsid w:val="1924C0D9"/>
    <w:rsid w:val="19C38D55"/>
    <w:rsid w:val="19FE010D"/>
    <w:rsid w:val="1A3F1921"/>
    <w:rsid w:val="1A716FFA"/>
    <w:rsid w:val="1A88DB79"/>
    <w:rsid w:val="1ABEC1D3"/>
    <w:rsid w:val="1AD7EB10"/>
    <w:rsid w:val="1AFAB3A7"/>
    <w:rsid w:val="1B1DF40A"/>
    <w:rsid w:val="1B731D38"/>
    <w:rsid w:val="1C7B6D00"/>
    <w:rsid w:val="1CE16DDA"/>
    <w:rsid w:val="1D133A74"/>
    <w:rsid w:val="1D399DA5"/>
    <w:rsid w:val="1DF999B6"/>
    <w:rsid w:val="1E0B666A"/>
    <w:rsid w:val="1E0BC294"/>
    <w:rsid w:val="1E5E61AE"/>
    <w:rsid w:val="1EE6F2A6"/>
    <w:rsid w:val="1EFB0DF4"/>
    <w:rsid w:val="1F3254FD"/>
    <w:rsid w:val="1F5B7C8F"/>
    <w:rsid w:val="20134734"/>
    <w:rsid w:val="20354A80"/>
    <w:rsid w:val="20C78921"/>
    <w:rsid w:val="214C1D1D"/>
    <w:rsid w:val="21BB530B"/>
    <w:rsid w:val="22B1F89B"/>
    <w:rsid w:val="22E7E31B"/>
    <w:rsid w:val="22F702CD"/>
    <w:rsid w:val="2354BEAE"/>
    <w:rsid w:val="23A1D73E"/>
    <w:rsid w:val="24AA849D"/>
    <w:rsid w:val="258809A8"/>
    <w:rsid w:val="25BDDB8C"/>
    <w:rsid w:val="25F64F49"/>
    <w:rsid w:val="2632327D"/>
    <w:rsid w:val="26962660"/>
    <w:rsid w:val="26C06AD0"/>
    <w:rsid w:val="26E6C53C"/>
    <w:rsid w:val="275E8EC0"/>
    <w:rsid w:val="27655BBE"/>
    <w:rsid w:val="27F8B692"/>
    <w:rsid w:val="280447D5"/>
    <w:rsid w:val="28AE1046"/>
    <w:rsid w:val="29A72031"/>
    <w:rsid w:val="2A017AB7"/>
    <w:rsid w:val="2A1E2DEE"/>
    <w:rsid w:val="2AA0AA9C"/>
    <w:rsid w:val="2AC24718"/>
    <w:rsid w:val="2AE4F7AC"/>
    <w:rsid w:val="2B43A928"/>
    <w:rsid w:val="2B4847D1"/>
    <w:rsid w:val="2B5B2620"/>
    <w:rsid w:val="2B9D4827"/>
    <w:rsid w:val="2BA75247"/>
    <w:rsid w:val="2CA991FF"/>
    <w:rsid w:val="2CE7E6A6"/>
    <w:rsid w:val="2CF2ABA3"/>
    <w:rsid w:val="2D520572"/>
    <w:rsid w:val="2D5AFE2F"/>
    <w:rsid w:val="2D995A47"/>
    <w:rsid w:val="2DA934F9"/>
    <w:rsid w:val="2F39664B"/>
    <w:rsid w:val="2FFD2CAD"/>
    <w:rsid w:val="314F3CB5"/>
    <w:rsid w:val="31854FD6"/>
    <w:rsid w:val="31E1148C"/>
    <w:rsid w:val="31FD3D3D"/>
    <w:rsid w:val="3225A966"/>
    <w:rsid w:val="32998880"/>
    <w:rsid w:val="32B11EA4"/>
    <w:rsid w:val="32C4D694"/>
    <w:rsid w:val="33501620"/>
    <w:rsid w:val="336BC4CE"/>
    <w:rsid w:val="3380B7AF"/>
    <w:rsid w:val="33A7BAF2"/>
    <w:rsid w:val="35BE6192"/>
    <w:rsid w:val="36A28606"/>
    <w:rsid w:val="371430D2"/>
    <w:rsid w:val="3730C8E5"/>
    <w:rsid w:val="3734EF26"/>
    <w:rsid w:val="37BDEB7E"/>
    <w:rsid w:val="37DF54EB"/>
    <w:rsid w:val="39193B74"/>
    <w:rsid w:val="39534A8E"/>
    <w:rsid w:val="3A64E474"/>
    <w:rsid w:val="3ADFE124"/>
    <w:rsid w:val="3B00ACF4"/>
    <w:rsid w:val="3B9532FA"/>
    <w:rsid w:val="3C97446A"/>
    <w:rsid w:val="3CB764FA"/>
    <w:rsid w:val="3CF103F4"/>
    <w:rsid w:val="3D0B2D3B"/>
    <w:rsid w:val="3E0D7318"/>
    <w:rsid w:val="3E89DF31"/>
    <w:rsid w:val="3F288C8D"/>
    <w:rsid w:val="3FA549E6"/>
    <w:rsid w:val="3FF5F600"/>
    <w:rsid w:val="40837940"/>
    <w:rsid w:val="4092794F"/>
    <w:rsid w:val="40F10E2E"/>
    <w:rsid w:val="413DA2A2"/>
    <w:rsid w:val="415BDE5E"/>
    <w:rsid w:val="415D15DA"/>
    <w:rsid w:val="422E5EB1"/>
    <w:rsid w:val="42D87915"/>
    <w:rsid w:val="42FC9868"/>
    <w:rsid w:val="430E1466"/>
    <w:rsid w:val="430E1599"/>
    <w:rsid w:val="431FF14D"/>
    <w:rsid w:val="435F53D7"/>
    <w:rsid w:val="442288CD"/>
    <w:rsid w:val="447F37CA"/>
    <w:rsid w:val="450D2F4A"/>
    <w:rsid w:val="45191FC7"/>
    <w:rsid w:val="453515CC"/>
    <w:rsid w:val="454B77F9"/>
    <w:rsid w:val="4696A2C4"/>
    <w:rsid w:val="46C84029"/>
    <w:rsid w:val="4742B658"/>
    <w:rsid w:val="47D36D37"/>
    <w:rsid w:val="480349CA"/>
    <w:rsid w:val="486AA0A9"/>
    <w:rsid w:val="4903DEC3"/>
    <w:rsid w:val="495F267A"/>
    <w:rsid w:val="4995A936"/>
    <w:rsid w:val="4A82F5C4"/>
    <w:rsid w:val="4B022454"/>
    <w:rsid w:val="4B8C05E8"/>
    <w:rsid w:val="4C05C734"/>
    <w:rsid w:val="4C2E3DCA"/>
    <w:rsid w:val="4C356E28"/>
    <w:rsid w:val="4CA2AC1F"/>
    <w:rsid w:val="4CAD0D6A"/>
    <w:rsid w:val="4CD83FDD"/>
    <w:rsid w:val="4D7502EA"/>
    <w:rsid w:val="4E37256F"/>
    <w:rsid w:val="4EE3084B"/>
    <w:rsid w:val="4EF7CEFA"/>
    <w:rsid w:val="4F01BB6E"/>
    <w:rsid w:val="4F52594D"/>
    <w:rsid w:val="4F804855"/>
    <w:rsid w:val="4F9A2EE6"/>
    <w:rsid w:val="50249F56"/>
    <w:rsid w:val="5096F9C7"/>
    <w:rsid w:val="50CADEB5"/>
    <w:rsid w:val="518010F9"/>
    <w:rsid w:val="528A0DC8"/>
    <w:rsid w:val="536BFC3E"/>
    <w:rsid w:val="53F7916D"/>
    <w:rsid w:val="545C7A7B"/>
    <w:rsid w:val="54EAE45E"/>
    <w:rsid w:val="54ED9772"/>
    <w:rsid w:val="55F41B50"/>
    <w:rsid w:val="56F406CB"/>
    <w:rsid w:val="57090451"/>
    <w:rsid w:val="57C9B0E5"/>
    <w:rsid w:val="585A4B7B"/>
    <w:rsid w:val="591BA686"/>
    <w:rsid w:val="5989C327"/>
    <w:rsid w:val="59E97AD7"/>
    <w:rsid w:val="5A2A14D1"/>
    <w:rsid w:val="5A7A6283"/>
    <w:rsid w:val="5B1902B8"/>
    <w:rsid w:val="5C1C844F"/>
    <w:rsid w:val="5C54CAFB"/>
    <w:rsid w:val="5CB12F0B"/>
    <w:rsid w:val="5CEABB1C"/>
    <w:rsid w:val="5CFF03BB"/>
    <w:rsid w:val="5D043C94"/>
    <w:rsid w:val="5E5A5B2B"/>
    <w:rsid w:val="5EA9502F"/>
    <w:rsid w:val="5EC0CB5B"/>
    <w:rsid w:val="5EFDBEA1"/>
    <w:rsid w:val="5F309637"/>
    <w:rsid w:val="600E732F"/>
    <w:rsid w:val="60110463"/>
    <w:rsid w:val="60AFFAA7"/>
    <w:rsid w:val="60D2B60D"/>
    <w:rsid w:val="60EDC88A"/>
    <w:rsid w:val="61308267"/>
    <w:rsid w:val="6136C16F"/>
    <w:rsid w:val="615E0BEE"/>
    <w:rsid w:val="617A1FB5"/>
    <w:rsid w:val="61832215"/>
    <w:rsid w:val="61B260BF"/>
    <w:rsid w:val="61C3064B"/>
    <w:rsid w:val="61D12D0C"/>
    <w:rsid w:val="61E8106B"/>
    <w:rsid w:val="621481CB"/>
    <w:rsid w:val="623E4908"/>
    <w:rsid w:val="626A604E"/>
    <w:rsid w:val="62FFE8D3"/>
    <w:rsid w:val="63196FF7"/>
    <w:rsid w:val="6325A588"/>
    <w:rsid w:val="635F4018"/>
    <w:rsid w:val="63946E56"/>
    <w:rsid w:val="639589DB"/>
    <w:rsid w:val="63A61CF3"/>
    <w:rsid w:val="63D4B681"/>
    <w:rsid w:val="63E631FE"/>
    <w:rsid w:val="63F47A9F"/>
    <w:rsid w:val="641E3718"/>
    <w:rsid w:val="64664FC8"/>
    <w:rsid w:val="658EA001"/>
    <w:rsid w:val="65BD7B07"/>
    <w:rsid w:val="6656C845"/>
    <w:rsid w:val="666E5A84"/>
    <w:rsid w:val="6670A991"/>
    <w:rsid w:val="673BCDE8"/>
    <w:rsid w:val="6764AB3B"/>
    <w:rsid w:val="676A4534"/>
    <w:rsid w:val="677C13D6"/>
    <w:rsid w:val="67C44D7E"/>
    <w:rsid w:val="68B45A63"/>
    <w:rsid w:val="69E34E4D"/>
    <w:rsid w:val="6A1F6359"/>
    <w:rsid w:val="6A266C81"/>
    <w:rsid w:val="6A281334"/>
    <w:rsid w:val="6A9EB016"/>
    <w:rsid w:val="6AB5F607"/>
    <w:rsid w:val="6BC2E157"/>
    <w:rsid w:val="6C7D9D0F"/>
    <w:rsid w:val="6C95E99C"/>
    <w:rsid w:val="6CA3C1C3"/>
    <w:rsid w:val="6D76DEFF"/>
    <w:rsid w:val="6D7AD4BA"/>
    <w:rsid w:val="6D9B740C"/>
    <w:rsid w:val="6DA21B2F"/>
    <w:rsid w:val="6DED96C9"/>
    <w:rsid w:val="6E306485"/>
    <w:rsid w:val="6E35892F"/>
    <w:rsid w:val="6EA0EE25"/>
    <w:rsid w:val="6ED778D4"/>
    <w:rsid w:val="703C898F"/>
    <w:rsid w:val="7085F9BD"/>
    <w:rsid w:val="710B5608"/>
    <w:rsid w:val="71924164"/>
    <w:rsid w:val="721BBDC3"/>
    <w:rsid w:val="72A5CFB9"/>
    <w:rsid w:val="73865ED5"/>
    <w:rsid w:val="74053B6C"/>
    <w:rsid w:val="74A95972"/>
    <w:rsid w:val="75058B1C"/>
    <w:rsid w:val="75183F93"/>
    <w:rsid w:val="758C55BE"/>
    <w:rsid w:val="758FB058"/>
    <w:rsid w:val="75DBAF49"/>
    <w:rsid w:val="76396DB7"/>
    <w:rsid w:val="76817133"/>
    <w:rsid w:val="77FFAE2E"/>
    <w:rsid w:val="7814B37C"/>
    <w:rsid w:val="7824F10F"/>
    <w:rsid w:val="78629AAD"/>
    <w:rsid w:val="79126F82"/>
    <w:rsid w:val="79F00D49"/>
    <w:rsid w:val="79F88812"/>
    <w:rsid w:val="7A14B83A"/>
    <w:rsid w:val="7BAA78F4"/>
    <w:rsid w:val="7C9D8D40"/>
    <w:rsid w:val="7CA45D1E"/>
    <w:rsid w:val="7D5FFF83"/>
    <w:rsid w:val="7DA3D247"/>
    <w:rsid w:val="7E62317D"/>
    <w:rsid w:val="7ECB7C66"/>
    <w:rsid w:val="7F4975FA"/>
    <w:rsid w:val="7FC0F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AB158"/>
  <w15:docId w15:val="{D0B31039-C47F-4B90-BA6D-5888609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F37518"/>
    <w:rPr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rsid w:val="0046361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6361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6361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6361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6361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46361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46361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6361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3679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F67E3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83679F"/>
    <w:rPr>
      <w:rFonts w:ascii="Tahoma" w:hAnsi="Tahoma" w:cs="Tahoma"/>
      <w:sz w:val="16"/>
      <w:szCs w:val="16"/>
      <w:lang w:val="en-AU" w:eastAsia="en-AU"/>
    </w:rPr>
  </w:style>
  <w:style w:type="character" w:styleId="LineNumber">
    <w:name w:val="line number"/>
    <w:basedOn w:val="DefaultParagraphFont"/>
    <w:rsid w:val="00832F93"/>
    <w:rPr>
      <w:rFonts w:ascii="Arial" w:hAnsi="Arial"/>
      <w:sz w:val="22"/>
    </w:rPr>
  </w:style>
  <w:style w:type="paragraph" w:styleId="Revision">
    <w:name w:val="Revision"/>
    <w:hidden/>
    <w:uiPriority w:val="99"/>
    <w:semiHidden/>
    <w:rsid w:val="0060061D"/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6361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customStyle="1" w:styleId="PSHeading1">
    <w:name w:val="PS Heading 1"/>
    <w:basedOn w:val="Normal"/>
    <w:next w:val="PStextX2space"/>
    <w:link w:val="PSHeading1Char"/>
    <w:qFormat/>
    <w:rsid w:val="00B60797"/>
    <w:pPr>
      <w:spacing w:line="480" w:lineRule="auto"/>
    </w:pPr>
    <w:rPr>
      <w:rFonts w:ascii="Arial Bold" w:hAnsi="Arial Bold" w:cs="Arial"/>
      <w:b/>
      <w:caps/>
      <w:sz w:val="22"/>
      <w:szCs w:val="22"/>
    </w:rPr>
  </w:style>
  <w:style w:type="paragraph" w:customStyle="1" w:styleId="PSHeading2">
    <w:name w:val="PS Heading 2"/>
    <w:basedOn w:val="Normal"/>
    <w:next w:val="PStextX2space"/>
    <w:link w:val="PSHeading2Char"/>
    <w:qFormat/>
    <w:rsid w:val="00B60797"/>
    <w:pPr>
      <w:spacing w:line="480" w:lineRule="auto"/>
    </w:pPr>
    <w:rPr>
      <w:rFonts w:ascii="Arial" w:hAnsi="Arial" w:cs="Arial"/>
      <w:b/>
      <w:sz w:val="22"/>
      <w:szCs w:val="22"/>
    </w:rPr>
  </w:style>
  <w:style w:type="character" w:customStyle="1" w:styleId="PSHeading1Char">
    <w:name w:val="PS Heading 1 Char"/>
    <w:basedOn w:val="DefaultParagraphFont"/>
    <w:link w:val="PSHeading1"/>
    <w:rsid w:val="00B60797"/>
    <w:rPr>
      <w:rFonts w:ascii="Arial Bold" w:hAnsi="Arial Bold" w:cs="Arial"/>
      <w:b/>
      <w:caps/>
      <w:sz w:val="22"/>
      <w:szCs w:val="22"/>
      <w:lang w:val="en-AU" w:eastAsia="en-AU"/>
    </w:rPr>
  </w:style>
  <w:style w:type="paragraph" w:customStyle="1" w:styleId="PSHeading3">
    <w:name w:val="PS Heading 3"/>
    <w:basedOn w:val="Normal"/>
    <w:next w:val="PStextX2space"/>
    <w:link w:val="PSHeading3Char"/>
    <w:qFormat/>
    <w:rsid w:val="003C106F"/>
    <w:pPr>
      <w:spacing w:line="480" w:lineRule="auto"/>
    </w:pPr>
    <w:rPr>
      <w:rFonts w:ascii="Arial" w:hAnsi="Arial" w:cs="Arial"/>
      <w:b/>
      <w:i/>
      <w:sz w:val="22"/>
      <w:szCs w:val="22"/>
    </w:rPr>
  </w:style>
  <w:style w:type="character" w:customStyle="1" w:styleId="PSHeading2Char">
    <w:name w:val="PS Heading 2 Char"/>
    <w:basedOn w:val="DefaultParagraphFont"/>
    <w:link w:val="PSHeading2"/>
    <w:rsid w:val="00B60797"/>
    <w:rPr>
      <w:rFonts w:ascii="Arial" w:hAnsi="Arial" w:cs="Arial"/>
      <w:b/>
      <w:sz w:val="22"/>
      <w:szCs w:val="22"/>
      <w:lang w:val="en-AU" w:eastAsia="en-AU"/>
    </w:rPr>
  </w:style>
  <w:style w:type="paragraph" w:customStyle="1" w:styleId="PStextX2space">
    <w:name w:val="PS text X2 space"/>
    <w:basedOn w:val="Normal"/>
    <w:link w:val="PStextX2spaceChar"/>
    <w:qFormat/>
    <w:rsid w:val="008D56E8"/>
    <w:pPr>
      <w:spacing w:line="480" w:lineRule="auto"/>
    </w:pPr>
    <w:rPr>
      <w:rFonts w:ascii="Arial" w:hAnsi="Arial" w:cs="Arial"/>
      <w:sz w:val="22"/>
      <w:szCs w:val="22"/>
    </w:rPr>
  </w:style>
  <w:style w:type="paragraph" w:customStyle="1" w:styleId="PSHeading4">
    <w:name w:val="PS Heading 4"/>
    <w:basedOn w:val="Normal"/>
    <w:next w:val="PStextX2space"/>
    <w:link w:val="PSHeading4Char"/>
    <w:qFormat/>
    <w:rsid w:val="00316584"/>
    <w:pPr>
      <w:spacing w:line="480" w:lineRule="auto"/>
    </w:pPr>
    <w:rPr>
      <w:rFonts w:ascii="Arial" w:hAnsi="Arial" w:cs="Arial"/>
      <w:sz w:val="22"/>
      <w:szCs w:val="22"/>
      <w:u w:val="single"/>
    </w:rPr>
  </w:style>
  <w:style w:type="character" w:customStyle="1" w:styleId="PStextX2spaceChar">
    <w:name w:val="PS text X2 space Char"/>
    <w:basedOn w:val="DefaultParagraphFont"/>
    <w:link w:val="PStextX2space"/>
    <w:rsid w:val="008D56E8"/>
    <w:rPr>
      <w:rFonts w:ascii="Arial" w:hAnsi="Arial" w:cs="Arial"/>
      <w:sz w:val="22"/>
      <w:szCs w:val="22"/>
      <w:lang w:val="en-AU" w:eastAsia="en-AU"/>
    </w:rPr>
  </w:style>
  <w:style w:type="paragraph" w:customStyle="1" w:styleId="SOTxt1">
    <w:name w:val="SO Txt 1"/>
    <w:basedOn w:val="Normal"/>
    <w:link w:val="SOTxt1Char"/>
    <w:qFormat/>
    <w:rsid w:val="007B7FC5"/>
    <w:pPr>
      <w:numPr>
        <w:numId w:val="1"/>
      </w:numPr>
    </w:pPr>
    <w:rPr>
      <w:rFonts w:ascii="Arial" w:eastAsia="Batang" w:hAnsi="Arial" w:cs="Arial"/>
      <w:sz w:val="22"/>
      <w:szCs w:val="22"/>
    </w:rPr>
  </w:style>
  <w:style w:type="paragraph" w:customStyle="1" w:styleId="SOTxt2">
    <w:name w:val="SO Txt 2"/>
    <w:basedOn w:val="Normal"/>
    <w:link w:val="SOTxt2Char"/>
    <w:qFormat/>
    <w:rsid w:val="007B7FC5"/>
    <w:pPr>
      <w:numPr>
        <w:ilvl w:val="1"/>
        <w:numId w:val="2"/>
      </w:numPr>
    </w:pPr>
    <w:rPr>
      <w:rFonts w:ascii="Arial" w:eastAsia="Batang" w:hAnsi="Arial" w:cs="Arial"/>
      <w:sz w:val="22"/>
    </w:rPr>
  </w:style>
  <w:style w:type="character" w:customStyle="1" w:styleId="SOTxt1Char">
    <w:name w:val="SO Txt 1 Char"/>
    <w:basedOn w:val="DefaultParagraphFont"/>
    <w:link w:val="SOTxt1"/>
    <w:rsid w:val="007B7FC5"/>
    <w:rPr>
      <w:rFonts w:ascii="Arial" w:eastAsia="Batang" w:hAnsi="Arial" w:cs="Arial"/>
      <w:sz w:val="22"/>
      <w:szCs w:val="22"/>
      <w:lang w:val="en-AU" w:eastAsia="en-AU"/>
    </w:rPr>
  </w:style>
  <w:style w:type="paragraph" w:customStyle="1" w:styleId="SOTxt3">
    <w:name w:val="SO Txt 3"/>
    <w:basedOn w:val="Normal"/>
    <w:link w:val="SOTxt3Char"/>
    <w:qFormat/>
    <w:rsid w:val="005030F9"/>
    <w:pPr>
      <w:numPr>
        <w:numId w:val="3"/>
      </w:numPr>
      <w:outlineLvl w:val="0"/>
    </w:pPr>
    <w:rPr>
      <w:rFonts w:ascii="Arial" w:hAnsi="Arial" w:cs="Arial"/>
      <w:sz w:val="22"/>
      <w:szCs w:val="22"/>
      <w:lang w:val="en-US"/>
    </w:rPr>
  </w:style>
  <w:style w:type="character" w:customStyle="1" w:styleId="SOTxt2Char">
    <w:name w:val="SO Txt 2 Char"/>
    <w:basedOn w:val="DefaultParagraphFont"/>
    <w:link w:val="SOTxt2"/>
    <w:rsid w:val="007B7FC5"/>
    <w:rPr>
      <w:rFonts w:ascii="Arial" w:eastAsia="Batang" w:hAnsi="Arial" w:cs="Arial"/>
      <w:sz w:val="22"/>
      <w:lang w:val="en-AU" w:eastAsia="en-AU"/>
    </w:rPr>
  </w:style>
  <w:style w:type="paragraph" w:customStyle="1" w:styleId="SOTxt4">
    <w:name w:val="SO Txt 4"/>
    <w:basedOn w:val="Normal"/>
    <w:link w:val="SOTxt4Char"/>
    <w:qFormat/>
    <w:rsid w:val="007B7FC5"/>
    <w:pPr>
      <w:numPr>
        <w:ilvl w:val="3"/>
        <w:numId w:val="4"/>
      </w:numPr>
    </w:pPr>
    <w:rPr>
      <w:rFonts w:ascii="Arial" w:eastAsia="Batang" w:hAnsi="Arial" w:cs="Arial"/>
      <w:sz w:val="22"/>
    </w:rPr>
  </w:style>
  <w:style w:type="character" w:customStyle="1" w:styleId="SOTxt3Char">
    <w:name w:val="SO Txt 3 Char"/>
    <w:basedOn w:val="DefaultParagraphFont"/>
    <w:link w:val="SOTxt3"/>
    <w:rsid w:val="00AA162F"/>
    <w:rPr>
      <w:rFonts w:ascii="Arial" w:hAnsi="Arial" w:cs="Arial"/>
      <w:sz w:val="22"/>
      <w:szCs w:val="22"/>
      <w:lang w:eastAsia="en-AU"/>
    </w:rPr>
  </w:style>
  <w:style w:type="character" w:customStyle="1" w:styleId="SOTxt4Char">
    <w:name w:val="SO Txt 4 Char"/>
    <w:basedOn w:val="DefaultParagraphFont"/>
    <w:link w:val="SOTxt4"/>
    <w:rsid w:val="007B7FC5"/>
    <w:rPr>
      <w:rFonts w:ascii="Arial" w:eastAsia="Batang" w:hAnsi="Arial" w:cs="Arial"/>
      <w:sz w:val="22"/>
      <w:lang w:val="en-AU" w:eastAsia="en-AU"/>
    </w:rPr>
  </w:style>
  <w:style w:type="character" w:customStyle="1" w:styleId="PSHeading3Char">
    <w:name w:val="PS Heading 3 Char"/>
    <w:basedOn w:val="DefaultParagraphFont"/>
    <w:link w:val="PSHeading3"/>
    <w:rsid w:val="003C106F"/>
    <w:rPr>
      <w:rFonts w:ascii="Arial" w:hAnsi="Arial" w:cs="Arial"/>
      <w:b/>
      <w:i/>
      <w:sz w:val="22"/>
      <w:szCs w:val="22"/>
      <w:lang w:val="en-AU" w:eastAsia="en-AU"/>
    </w:rPr>
  </w:style>
  <w:style w:type="paragraph" w:customStyle="1" w:styleId="PSTextX1space">
    <w:name w:val="PS Text X1 space"/>
    <w:basedOn w:val="PStextX2space"/>
    <w:link w:val="PSTextX1spaceChar"/>
    <w:qFormat/>
    <w:rsid w:val="0057340C"/>
    <w:pPr>
      <w:spacing w:line="240" w:lineRule="auto"/>
    </w:pPr>
  </w:style>
  <w:style w:type="paragraph" w:customStyle="1" w:styleId="PSTableTxt">
    <w:name w:val="PS Table Txt"/>
    <w:basedOn w:val="PSTextX1space"/>
    <w:link w:val="PSTableTxtChar"/>
    <w:rsid w:val="00C71B20"/>
    <w:rPr>
      <w:sz w:val="20"/>
      <w:szCs w:val="20"/>
    </w:rPr>
  </w:style>
  <w:style w:type="character" w:customStyle="1" w:styleId="PSTextX1spaceChar">
    <w:name w:val="PS Text X1 space Char"/>
    <w:basedOn w:val="PStextX2spaceChar"/>
    <w:link w:val="PSTextX1space"/>
    <w:rsid w:val="0057340C"/>
    <w:rPr>
      <w:rFonts w:ascii="Arial" w:hAnsi="Arial" w:cs="Arial"/>
      <w:sz w:val="22"/>
      <w:szCs w:val="22"/>
      <w:lang w:val="en-AU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46361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6361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361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6361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6361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rsid w:val="0046361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rsid w:val="0046361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32F93"/>
    <w:rPr>
      <w:rFonts w:ascii="Arial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2F93"/>
    <w:rPr>
      <w:rFonts w:ascii="Arial" w:hAnsi="Arial"/>
      <w:sz w:val="20"/>
      <w:szCs w:val="20"/>
      <w:lang w:val="en-AU" w:eastAsia="en-AU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32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32F93"/>
    <w:rPr>
      <w:rFonts w:ascii="Arial" w:hAnsi="Arial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nhideWhenUsed/>
    <w:rsid w:val="000F3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3ED0"/>
    <w:rPr>
      <w:lang w:val="en-AU" w:eastAsia="en-AU"/>
    </w:rPr>
  </w:style>
  <w:style w:type="paragraph" w:styleId="BodyText">
    <w:name w:val="Body Text"/>
    <w:basedOn w:val="Normal"/>
    <w:link w:val="BodyTextChar"/>
    <w:unhideWhenUsed/>
    <w:rsid w:val="0079414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414C"/>
    <w:rPr>
      <w:lang w:val="en-AU" w:eastAsia="en-AU"/>
    </w:rPr>
  </w:style>
  <w:style w:type="paragraph" w:customStyle="1" w:styleId="Subheading">
    <w:name w:val="Subheading"/>
    <w:basedOn w:val="Normal"/>
    <w:link w:val="SubheadingChar"/>
    <w:qFormat/>
    <w:rsid w:val="001E44FF"/>
    <w:pPr>
      <w:autoSpaceDE w:val="0"/>
      <w:autoSpaceDN w:val="0"/>
      <w:adjustRightInd w:val="0"/>
      <w:spacing w:line="264" w:lineRule="auto"/>
    </w:pPr>
    <w:rPr>
      <w:rFonts w:ascii="Arial" w:eastAsia="Calibri" w:hAnsi="Arial" w:cs="Arial"/>
      <w:b/>
      <w:bCs/>
      <w:sz w:val="22"/>
      <w:szCs w:val="22"/>
      <w:lang w:val="en-GB"/>
    </w:rPr>
  </w:style>
  <w:style w:type="character" w:customStyle="1" w:styleId="SubheadingChar">
    <w:name w:val="Subheading Char"/>
    <w:basedOn w:val="DefaultParagraphFont"/>
    <w:link w:val="Subheading"/>
    <w:rsid w:val="001E44FF"/>
    <w:rPr>
      <w:rFonts w:ascii="Arial" w:eastAsia="Calibri" w:hAnsi="Arial" w:cs="Arial"/>
      <w:b/>
      <w:bCs/>
      <w:sz w:val="22"/>
      <w:szCs w:val="22"/>
      <w:lang w:val="en-GB" w:eastAsia="en-AU"/>
    </w:rPr>
  </w:style>
  <w:style w:type="character" w:customStyle="1" w:styleId="PSHeading4Char">
    <w:name w:val="PS Heading 4 Char"/>
    <w:basedOn w:val="DefaultParagraphFont"/>
    <w:link w:val="PSHeading4"/>
    <w:rsid w:val="00316584"/>
    <w:rPr>
      <w:rFonts w:ascii="Arial" w:hAnsi="Arial" w:cs="Arial"/>
      <w:sz w:val="22"/>
      <w:szCs w:val="22"/>
      <w:u w:val="single"/>
      <w:lang w:val="en-AU" w:eastAsia="en-AU"/>
    </w:rPr>
  </w:style>
  <w:style w:type="character" w:customStyle="1" w:styleId="PSTableTxtChar">
    <w:name w:val="PS Table Txt Char"/>
    <w:basedOn w:val="PSTextX1spaceChar"/>
    <w:link w:val="PSTableTxt"/>
    <w:rsid w:val="00C71B20"/>
    <w:rPr>
      <w:rFonts w:ascii="Arial" w:hAnsi="Arial" w:cs="Arial"/>
      <w:sz w:val="20"/>
      <w:szCs w:val="20"/>
      <w:lang w:val="en-AU" w:eastAsia="en-AU"/>
    </w:rPr>
  </w:style>
  <w:style w:type="character" w:styleId="Hyperlink">
    <w:name w:val="Hyperlink"/>
    <w:basedOn w:val="DefaultParagraphFont"/>
    <w:unhideWhenUsed/>
    <w:rsid w:val="00E25E02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A5575A"/>
    <w:pPr>
      <w:jc w:val="center"/>
    </w:pPr>
    <w:rPr>
      <w:rFonts w:ascii="Arial" w:hAnsi="Arial" w:cs="Arial"/>
      <w:noProof/>
      <w:sz w:val="22"/>
    </w:rPr>
  </w:style>
  <w:style w:type="character" w:customStyle="1" w:styleId="EndNoteBibliographyTitleChar">
    <w:name w:val="EndNote Bibliography Title Char"/>
    <w:basedOn w:val="SOTxt1Char"/>
    <w:link w:val="EndNoteBibliographyTitle"/>
    <w:rsid w:val="00A5575A"/>
    <w:rPr>
      <w:rFonts w:ascii="Arial" w:eastAsia="Batang" w:hAnsi="Arial" w:cs="Arial"/>
      <w:noProof/>
      <w:sz w:val="22"/>
      <w:szCs w:val="22"/>
      <w:lang w:val="en-AU" w:eastAsia="en-AU"/>
    </w:rPr>
  </w:style>
  <w:style w:type="paragraph" w:customStyle="1" w:styleId="EndNoteBibliography">
    <w:name w:val="EndNote Bibliography"/>
    <w:basedOn w:val="Normal"/>
    <w:link w:val="EndNoteBibliographyChar"/>
    <w:rsid w:val="00A5575A"/>
    <w:rPr>
      <w:rFonts w:ascii="Arial" w:hAnsi="Arial" w:cs="Arial"/>
      <w:noProof/>
      <w:sz w:val="22"/>
    </w:rPr>
  </w:style>
  <w:style w:type="character" w:customStyle="1" w:styleId="EndNoteBibliographyChar">
    <w:name w:val="EndNote Bibliography Char"/>
    <w:basedOn w:val="SOTxt1Char"/>
    <w:link w:val="EndNoteBibliography"/>
    <w:rsid w:val="00A5575A"/>
    <w:rPr>
      <w:rFonts w:ascii="Arial" w:eastAsia="Batang" w:hAnsi="Arial" w:cs="Arial"/>
      <w:noProof/>
      <w:sz w:val="22"/>
      <w:szCs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A23ED0"/>
    <w:pPr>
      <w:spacing w:before="14" w:after="144" w:line="300" w:lineRule="atLeast"/>
      <w:ind w:left="720"/>
    </w:pPr>
    <w:rPr>
      <w:rFonts w:eastAsiaTheme="minorEastAsia"/>
      <w:szCs w:val="20"/>
      <w:lang w:val="en-US" w:eastAsia="en-US"/>
    </w:rPr>
  </w:style>
  <w:style w:type="character" w:customStyle="1" w:styleId="normaltextrun">
    <w:name w:val="normaltextrun"/>
    <w:basedOn w:val="DefaultParagraphFont"/>
    <w:rsid w:val="00F618C6"/>
  </w:style>
  <w:style w:type="character" w:styleId="UnresolvedMention">
    <w:name w:val="Unresolved Mention"/>
    <w:basedOn w:val="DefaultParagraphFont"/>
    <w:uiPriority w:val="99"/>
    <w:semiHidden/>
    <w:unhideWhenUsed/>
    <w:rsid w:val="007748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E46B6"/>
    <w:rPr>
      <w:i/>
      <w:iCs/>
    </w:rPr>
  </w:style>
  <w:style w:type="character" w:styleId="Mention">
    <w:name w:val="Mention"/>
    <w:basedOn w:val="DefaultParagraphFont"/>
    <w:uiPriority w:val="99"/>
    <w:unhideWhenUsed/>
    <w:rsid w:val="00AC0CC9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3A7A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link w:val="CaptionChar"/>
    <w:uiPriority w:val="99"/>
    <w:qFormat/>
    <w:rsid w:val="00582A80"/>
    <w:pPr>
      <w:keepNext/>
      <w:keepLines/>
      <w:spacing w:before="240" w:after="120" w:line="259" w:lineRule="atLeast"/>
      <w:ind w:left="2304" w:hanging="2304"/>
    </w:pPr>
    <w:rPr>
      <w:rFonts w:ascii="Arial" w:eastAsiaTheme="minorEastAsia" w:hAnsi="Arial"/>
      <w:b/>
      <w:bCs/>
      <w:sz w:val="22"/>
      <w:szCs w:val="20"/>
      <w:lang w:val="en-US" w:eastAsia="en-US"/>
    </w:rPr>
  </w:style>
  <w:style w:type="paragraph" w:customStyle="1" w:styleId="TblFootnote">
    <w:name w:val="Tbl Footnote"/>
    <w:basedOn w:val="Normal"/>
    <w:next w:val="Normal"/>
    <w:link w:val="TblFootnoteChar"/>
    <w:uiPriority w:val="99"/>
    <w:rsid w:val="00582A80"/>
    <w:pPr>
      <w:keepNext/>
      <w:keepLines/>
      <w:tabs>
        <w:tab w:val="left" w:pos="259"/>
      </w:tabs>
      <w:spacing w:line="259" w:lineRule="atLeast"/>
      <w:ind w:left="259" w:hanging="259"/>
    </w:pPr>
    <w:rPr>
      <w:rFonts w:eastAsiaTheme="minorEastAsia"/>
      <w:sz w:val="20"/>
      <w:szCs w:val="20"/>
      <w:lang w:val="en-US" w:eastAsia="en-US"/>
    </w:rPr>
  </w:style>
  <w:style w:type="character" w:customStyle="1" w:styleId="TblFootnoteChar">
    <w:name w:val="Tbl Footnote Char"/>
    <w:basedOn w:val="DefaultParagraphFont"/>
    <w:link w:val="TblFootnote"/>
    <w:uiPriority w:val="99"/>
    <w:locked/>
    <w:rsid w:val="00582A80"/>
    <w:rPr>
      <w:rFonts w:eastAsiaTheme="minorEastAsia"/>
      <w:sz w:val="20"/>
      <w:szCs w:val="20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582A80"/>
    <w:rPr>
      <w:rFonts w:ascii="Arial" w:eastAsiaTheme="minorEastAsia" w:hAnsi="Arial"/>
      <w:b/>
      <w:bCs/>
      <w:sz w:val="22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582A80"/>
    <w:pPr>
      <w:spacing w:before="14" w:after="144" w:line="300" w:lineRule="atLeast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8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7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94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9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7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4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96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5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3763">
          <w:marLeft w:val="49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6647">
          <w:marLeft w:val="490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26" Type="http://schemas.openxmlformats.org/officeDocument/2006/relationships/oleObject" Target="embeddings/oleObject4.bin"/><Relationship Id="rId3" Type="http://schemas.openxmlformats.org/officeDocument/2006/relationships/customXml" Target="../customXml/item3.xml"/><Relationship Id="rId21" Type="http://schemas.openxmlformats.org/officeDocument/2006/relationships/image" Target="media/image8.emf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5" Type="http://schemas.openxmlformats.org/officeDocument/2006/relationships/image" Target="media/image10.emf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oleObject" Target="embeddings/oleObject3.bin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23" Type="http://schemas.openxmlformats.org/officeDocument/2006/relationships/image" Target="media/image9.emf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oleObject" Target="embeddings/oleObject2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ttons\Documents\Custom%20Office%20Templates\ProScribe%20MS%20Template%20V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5ca13c-1689-4d8e-b131-8b591d97e6ed" xsi:nil="true"/>
    <lcf76f155ced4ddcb4097134ff3c332f xmlns="048aa933-a7ac-4a2d-b57e-fa7d0e9e057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93D83CE566B4A9F1879DC12A3D20B" ma:contentTypeVersion="16" ma:contentTypeDescription="Create a new document." ma:contentTypeScope="" ma:versionID="a3aaa5434e6ab2ddbeeb67a468b994f0">
  <xsd:schema xmlns:xsd="http://www.w3.org/2001/XMLSchema" xmlns:xs="http://www.w3.org/2001/XMLSchema" xmlns:p="http://schemas.microsoft.com/office/2006/metadata/properties" xmlns:ns2="048aa933-a7ac-4a2d-b57e-fa7d0e9e0572" xmlns:ns3="555ca13c-1689-4d8e-b131-8b591d97e6ed" targetNamespace="http://schemas.microsoft.com/office/2006/metadata/properties" ma:root="true" ma:fieldsID="884119be9d1f0ea38ab65c65c1d1c78b" ns2:_="" ns3:_="">
    <xsd:import namespace="048aa933-a7ac-4a2d-b57e-fa7d0e9e0572"/>
    <xsd:import namespace="555ca13c-1689-4d8e-b131-8b591d97e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8aa933-a7ac-4a2d-b57e-fa7d0e9e0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9adb9bf-65a7-4dcd-b9fe-2cabe70ed6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ca13c-1689-4d8e-b131-8b591d97e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da7a456-6e1d-4ed7-8fb1-df8275c8c02d}" ma:internalName="TaxCatchAll" ma:showField="CatchAllData" ma:web="555ca13c-1689-4d8e-b131-8b591d97e6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��< ? x m l   v e r s i o n = " 1 . 0 "   e n c o d i n g = " u t f - 1 6 " ? > < S i m c y p D a t a   x m l n s = " h t t p : / / w w w . s i m c y p . c o m / " >  
     < P r o f i l e C h a r t s / >  
     < R e s u l t s T a b l e s / >  
     < S t a t i s t i c s C h a r t s / >  
     < R e g i o n a l F r a c t i o n C h a r t s / >  
     < I n p u t T a b l e s / >  
 < / S i m c y p D a t a > 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6799E-C93A-441E-BC60-B877D8DB6642}">
  <ds:schemaRefs>
    <ds:schemaRef ds:uri="http://schemas.microsoft.com/office/2006/metadata/properties"/>
    <ds:schemaRef ds:uri="http://schemas.microsoft.com/office/infopath/2007/PartnerControls"/>
    <ds:schemaRef ds:uri="555ca13c-1689-4d8e-b131-8b591d97e6ed"/>
    <ds:schemaRef ds:uri="048aa933-a7ac-4a2d-b57e-fa7d0e9e0572"/>
  </ds:schemaRefs>
</ds:datastoreItem>
</file>

<file path=customXml/itemProps2.xml><?xml version="1.0" encoding="utf-8"?>
<ds:datastoreItem xmlns:ds="http://schemas.openxmlformats.org/officeDocument/2006/customXml" ds:itemID="{C265BCBE-5FCB-4B79-88EB-80F1E4536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8aa933-a7ac-4a2d-b57e-fa7d0e9e0572"/>
    <ds:schemaRef ds:uri="555ca13c-1689-4d8e-b131-8b591d97e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61BB04-3894-4CC5-BB57-7F9A0EB3AA88}">
  <ds:schemaRefs>
    <ds:schemaRef ds:uri="http://www.simcyp.com/"/>
  </ds:schemaRefs>
</ds:datastoreItem>
</file>

<file path=customXml/itemProps4.xml><?xml version="1.0" encoding="utf-8"?>
<ds:datastoreItem xmlns:ds="http://schemas.openxmlformats.org/officeDocument/2006/customXml" ds:itemID="{8B6A4531-BF06-44AA-9FDE-9FA726781C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F97185C-3951-4472-B804-89A807C0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ProScribe MS Template V4</Template>
  <TotalTime>141</TotalTime>
  <Pages>11</Pages>
  <Words>1709</Words>
  <Characters>9746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ITRR manuscript outline 9Oct19</vt:lpstr>
    </vt:vector>
  </TitlesOfParts>
  <Company/>
  <LinksUpToDate>false</LinksUpToDate>
  <CharactersWithSpaces>11433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ITRR manuscript outline 9Oct19</dc:title>
  <dc:subject/>
  <dc:creator>ProScribe</dc:creator>
  <cp:keywords/>
  <cp:lastModifiedBy>Alastair Knights</cp:lastModifiedBy>
  <cp:revision>89</cp:revision>
  <cp:lastPrinted>2015-05-29T07:23:00Z</cp:lastPrinted>
  <dcterms:created xsi:type="dcterms:W3CDTF">2022-12-09T23:02:00Z</dcterms:created>
  <dcterms:modified xsi:type="dcterms:W3CDTF">2023-02-10T17:46:00Z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0x01010081493D83CE566B4A9F1879DC12A3D20B</vt:lpwstr>
  </property>
  <property fmtid="{D5CDD505-2E9C-101B-9397-08002B2CF9AE}" pid="3" name="MediaServiceImageTags">
    <vt:lpwstr/>
  </property>
</Properties>
</file>