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FA3E" w14:textId="6D84CEF3" w:rsidR="000F4D68" w:rsidRDefault="000F4D68" w:rsidP="000F4D68">
      <w:pPr>
        <w:rPr>
          <w:rFonts w:ascii="Times New Roman" w:hAnsi="Times New Roman" w:cs="Times New Roman"/>
          <w:b/>
          <w:bCs/>
          <w:sz w:val="22"/>
          <w:szCs w:val="22"/>
        </w:rPr>
      </w:pPr>
      <w:r>
        <w:rPr>
          <w:rFonts w:ascii="Times New Roman" w:hAnsi="Times New Roman" w:cs="Times New Roman"/>
          <w:b/>
          <w:bCs/>
          <w:sz w:val="22"/>
          <w:szCs w:val="22"/>
        </w:rPr>
        <w:t xml:space="preserve">ONLINE </w:t>
      </w:r>
      <w:r w:rsidRPr="00B619D5">
        <w:rPr>
          <w:rFonts w:ascii="Times New Roman" w:hAnsi="Times New Roman" w:cs="Times New Roman"/>
          <w:b/>
          <w:bCs/>
          <w:sz w:val="22"/>
          <w:szCs w:val="22"/>
        </w:rPr>
        <w:t>SUPPLEMENTAL TABLES AND FIGURES</w:t>
      </w:r>
    </w:p>
    <w:p w14:paraId="44797970" w14:textId="07EECD38" w:rsidR="000F4D68" w:rsidRPr="000F4D68" w:rsidRDefault="000F4D68" w:rsidP="000F4D68">
      <w:pPr>
        <w:rPr>
          <w:rFonts w:ascii="Times New Roman" w:hAnsi="Times New Roman" w:cs="Times New Roman"/>
          <w:i/>
          <w:iCs/>
          <w:color w:val="000000" w:themeColor="text1"/>
          <w:bdr w:val="none" w:sz="0" w:space="0" w:color="auto" w:frame="1"/>
        </w:rPr>
      </w:pPr>
      <w:r w:rsidRPr="000F4D68">
        <w:rPr>
          <w:rFonts w:ascii="Times New Roman" w:hAnsi="Times New Roman" w:cs="Times New Roman"/>
          <w:i/>
          <w:iCs/>
          <w:color w:val="000000" w:themeColor="text1"/>
          <w:bdr w:val="none" w:sz="0" w:space="0" w:color="auto" w:frame="1"/>
        </w:rPr>
        <w:t xml:space="preserve">Evaluation of a Produce Prescription Program for Patients with Diabetes: A Longitudinal Analysis of Glycemic Control </w:t>
      </w:r>
    </w:p>
    <w:p w14:paraId="6F43A4E6" w14:textId="4339CE68" w:rsidR="000F4D68" w:rsidRPr="000F4D68" w:rsidRDefault="000F4D68" w:rsidP="000F4D68">
      <w:pPr>
        <w:rPr>
          <w:rFonts w:ascii="Times New Roman" w:hAnsi="Times New Roman" w:cs="Times New Roman"/>
          <w:color w:val="000000" w:themeColor="text1"/>
          <w:bdr w:val="none" w:sz="0" w:space="0" w:color="auto" w:frame="1"/>
        </w:rPr>
      </w:pPr>
      <w:r w:rsidRPr="000F4D68">
        <w:rPr>
          <w:rFonts w:ascii="Times New Roman" w:hAnsi="Times New Roman" w:cs="Times New Roman"/>
          <w:color w:val="000000" w:themeColor="text1"/>
          <w:bdr w:val="none" w:sz="0" w:space="0" w:color="auto" w:frame="1"/>
        </w:rPr>
        <w:t xml:space="preserve">Hager et al. </w:t>
      </w:r>
    </w:p>
    <w:p w14:paraId="6D9539A9" w14:textId="77777777" w:rsidR="000F4D68" w:rsidRPr="00B619D5" w:rsidRDefault="000F4D68" w:rsidP="000F4D68">
      <w:pPr>
        <w:rPr>
          <w:rFonts w:ascii="Times New Roman" w:hAnsi="Times New Roman" w:cs="Times New Roman"/>
          <w:sz w:val="22"/>
          <w:szCs w:val="22"/>
        </w:rPr>
      </w:pPr>
    </w:p>
    <w:p w14:paraId="10D1F5B8"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r w:rsidRPr="00B619D5">
        <w:rPr>
          <w:rFonts w:ascii="Times New Roman" w:hAnsi="Times New Roman" w:cs="Times New Roman"/>
          <w:b/>
          <w:bCs/>
          <w:color w:val="000000" w:themeColor="text1"/>
          <w:shd w:val="clear" w:color="auto" w:fill="FFFFFF"/>
        </w:rPr>
        <w:t>Figure S1: Systolic Blood Pressure by Month Intervals from Weighted GEE Regression for all Participants</w:t>
      </w:r>
    </w:p>
    <w:p w14:paraId="61CC47EB"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4EFE56C" w14:textId="77777777" w:rsidR="000F4D68" w:rsidRPr="00B619D5" w:rsidRDefault="000F4D68" w:rsidP="000F4D68">
      <w:pPr>
        <w:rPr>
          <w:rFonts w:ascii="Times New Roman" w:hAnsi="Times New Roman" w:cs="Times New Roman"/>
          <w:b/>
          <w:bCs/>
          <w:color w:val="000000" w:themeColor="text1"/>
        </w:rPr>
      </w:pPr>
      <w:r w:rsidRPr="00B619D5">
        <w:rPr>
          <w:rFonts w:ascii="Times New Roman" w:hAnsi="Times New Roman" w:cs="Times New Roman"/>
          <w:b/>
          <w:bCs/>
          <w:noProof/>
          <w:color w:val="000000" w:themeColor="text1"/>
        </w:rPr>
        <w:drawing>
          <wp:inline distT="0" distB="0" distL="0" distR="0" wp14:anchorId="00CD2134" wp14:editId="587F6F3A">
            <wp:extent cx="6977624" cy="5038426"/>
            <wp:effectExtent l="0" t="0" r="0" b="381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4"/>
                    <a:stretch>
                      <a:fillRect/>
                    </a:stretch>
                  </pic:blipFill>
                  <pic:spPr>
                    <a:xfrm>
                      <a:off x="0" y="0"/>
                      <a:ext cx="6988302" cy="5046137"/>
                    </a:xfrm>
                    <a:prstGeom prst="rect">
                      <a:avLst/>
                    </a:prstGeom>
                  </pic:spPr>
                </pic:pic>
              </a:graphicData>
            </a:graphic>
          </wp:inline>
        </w:drawing>
      </w:r>
    </w:p>
    <w:p w14:paraId="32416562"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Results are from longitudinal, generalized estimating equation model using overlap weights created from propensity scores that predict probability of treatment. Each dot represents mean SBP in treatment (blue) or control (red) group within a monthly interval, e.g., baseline, within 1</w:t>
      </w:r>
      <w:r w:rsidRPr="00B619D5">
        <w:rPr>
          <w:rFonts w:ascii="Times New Roman" w:eastAsia="Times New Roman" w:hAnsi="Times New Roman" w:cs="Times New Roman"/>
          <w:color w:val="000000" w:themeColor="text1"/>
          <w:sz w:val="22"/>
          <w:szCs w:val="22"/>
          <w:vertAlign w:val="superscript"/>
        </w:rPr>
        <w:t>st</w:t>
      </w:r>
      <w:r w:rsidRPr="00B619D5">
        <w:rPr>
          <w:rFonts w:ascii="Times New Roman" w:eastAsia="Times New Roman" w:hAnsi="Times New Roman" w:cs="Times New Roman"/>
          <w:color w:val="000000" w:themeColor="text1"/>
          <w:sz w:val="22"/>
          <w:szCs w:val="22"/>
        </w:rPr>
        <w:t xml:space="preserve"> month, within 2</w:t>
      </w:r>
      <w:r w:rsidRPr="00B619D5">
        <w:rPr>
          <w:rFonts w:ascii="Times New Roman" w:eastAsia="Times New Roman" w:hAnsi="Times New Roman" w:cs="Times New Roman"/>
          <w:color w:val="000000" w:themeColor="text1"/>
          <w:sz w:val="22"/>
          <w:szCs w:val="22"/>
          <w:vertAlign w:val="superscript"/>
        </w:rPr>
        <w:t>nd</w:t>
      </w:r>
      <w:r w:rsidRPr="00B619D5">
        <w:rPr>
          <w:rFonts w:ascii="Times New Roman" w:eastAsia="Times New Roman" w:hAnsi="Times New Roman" w:cs="Times New Roman"/>
          <w:color w:val="000000" w:themeColor="text1"/>
          <w:sz w:val="22"/>
          <w:szCs w:val="22"/>
        </w:rPr>
        <w:t xml:space="preserve"> month, etc. Bars represent 95% confidence intervals. With overlap weights applied, the mean SBP at baseline is equivalent for treatment and control groups. Confidence intervals are smallest at baseline because every participant in the treatment and control groups have a baseline measurement. </w:t>
      </w:r>
    </w:p>
    <w:p w14:paraId="11DB31E7"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rPr>
      </w:pPr>
    </w:p>
    <w:p w14:paraId="21162178"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r w:rsidRPr="00B619D5">
        <w:rPr>
          <w:rFonts w:ascii="Times New Roman" w:hAnsi="Times New Roman" w:cs="Times New Roman"/>
          <w:b/>
          <w:bCs/>
          <w:color w:val="000000" w:themeColor="text1"/>
          <w:shd w:val="clear" w:color="auto" w:fill="FFFFFF"/>
        </w:rPr>
        <w:t>Figure S2: Diastolic Blood Pressure by Month Intervals from Weighted GEE Regression for all Participants</w:t>
      </w:r>
    </w:p>
    <w:p w14:paraId="690EB50F" w14:textId="77777777" w:rsidR="000F4D68" w:rsidRPr="00B619D5" w:rsidRDefault="000F4D68" w:rsidP="000F4D68">
      <w:pPr>
        <w:rPr>
          <w:rFonts w:ascii="Times New Roman" w:hAnsi="Times New Roman" w:cs="Times New Roman"/>
          <w:noProof/>
          <w:color w:val="000000" w:themeColor="text1"/>
        </w:rPr>
      </w:pPr>
    </w:p>
    <w:p w14:paraId="7444F0B0" w14:textId="77777777" w:rsidR="000F4D68" w:rsidRPr="00B619D5" w:rsidRDefault="000F4D68" w:rsidP="000F4D68">
      <w:pPr>
        <w:rPr>
          <w:rFonts w:ascii="Times New Roman" w:hAnsi="Times New Roman" w:cs="Times New Roman"/>
          <w:b/>
          <w:bCs/>
          <w:color w:val="000000" w:themeColor="text1"/>
          <w:highlight w:val="cyan"/>
        </w:rPr>
      </w:pPr>
      <w:r w:rsidRPr="00B619D5">
        <w:rPr>
          <w:rFonts w:ascii="Times New Roman" w:hAnsi="Times New Roman" w:cs="Times New Roman"/>
          <w:b/>
          <w:bCs/>
          <w:noProof/>
          <w:color w:val="000000" w:themeColor="text1"/>
        </w:rPr>
        <w:drawing>
          <wp:inline distT="0" distB="0" distL="0" distR="0" wp14:anchorId="2BDAEBC6" wp14:editId="0893D8DC">
            <wp:extent cx="6792246" cy="4889002"/>
            <wp:effectExtent l="0" t="0" r="2540" b="635"/>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5"/>
                    <a:stretch>
                      <a:fillRect/>
                    </a:stretch>
                  </pic:blipFill>
                  <pic:spPr>
                    <a:xfrm>
                      <a:off x="0" y="0"/>
                      <a:ext cx="6796848" cy="4892315"/>
                    </a:xfrm>
                    <a:prstGeom prst="rect">
                      <a:avLst/>
                    </a:prstGeom>
                  </pic:spPr>
                </pic:pic>
              </a:graphicData>
            </a:graphic>
          </wp:inline>
        </w:drawing>
      </w:r>
    </w:p>
    <w:p w14:paraId="13D293E4" w14:textId="77777777" w:rsidR="000F4D68" w:rsidRPr="00B619D5" w:rsidRDefault="000F4D68" w:rsidP="000F4D68">
      <w:pPr>
        <w:rPr>
          <w:rFonts w:ascii="Times New Roman" w:hAnsi="Times New Roman" w:cs="Times New Roman"/>
          <w:b/>
          <w:bCs/>
          <w:color w:val="000000" w:themeColor="text1"/>
          <w:highlight w:val="cyan"/>
        </w:rPr>
      </w:pPr>
    </w:p>
    <w:p w14:paraId="1080405D"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Results are from longitudinal, generalized estimating equation model using overlap weights created from propensity scores that predict probability of treatment. Each dot represents mean DBP in treatment (blue) or control (red) group within a monthly interval, e.g., baseline, within 1</w:t>
      </w:r>
      <w:r w:rsidRPr="00B619D5">
        <w:rPr>
          <w:rFonts w:ascii="Times New Roman" w:eastAsia="Times New Roman" w:hAnsi="Times New Roman" w:cs="Times New Roman"/>
          <w:color w:val="000000" w:themeColor="text1"/>
          <w:sz w:val="22"/>
          <w:szCs w:val="22"/>
          <w:vertAlign w:val="superscript"/>
        </w:rPr>
        <w:t>st</w:t>
      </w:r>
      <w:r w:rsidRPr="00B619D5">
        <w:rPr>
          <w:rFonts w:ascii="Times New Roman" w:eastAsia="Times New Roman" w:hAnsi="Times New Roman" w:cs="Times New Roman"/>
          <w:color w:val="000000" w:themeColor="text1"/>
          <w:sz w:val="22"/>
          <w:szCs w:val="22"/>
        </w:rPr>
        <w:t xml:space="preserve"> month, within 2</w:t>
      </w:r>
      <w:r w:rsidRPr="00B619D5">
        <w:rPr>
          <w:rFonts w:ascii="Times New Roman" w:eastAsia="Times New Roman" w:hAnsi="Times New Roman" w:cs="Times New Roman"/>
          <w:color w:val="000000" w:themeColor="text1"/>
          <w:sz w:val="22"/>
          <w:szCs w:val="22"/>
          <w:vertAlign w:val="superscript"/>
        </w:rPr>
        <w:t>nd</w:t>
      </w:r>
      <w:r w:rsidRPr="00B619D5">
        <w:rPr>
          <w:rFonts w:ascii="Times New Roman" w:eastAsia="Times New Roman" w:hAnsi="Times New Roman" w:cs="Times New Roman"/>
          <w:color w:val="000000" w:themeColor="text1"/>
          <w:sz w:val="22"/>
          <w:szCs w:val="22"/>
        </w:rPr>
        <w:t xml:space="preserve"> month, etc. Bars represent 95% confidence intervals. With overlap weights applied, the mean DBP at baseline is equivalent for treatment and control groups. Confidence intervals are smallest at baseline because every participant in the treatment and control groups have a baseline measurement. </w:t>
      </w:r>
    </w:p>
    <w:p w14:paraId="2331DB8C"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rPr>
      </w:pPr>
    </w:p>
    <w:p w14:paraId="4AC04055"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rPr>
      </w:pPr>
    </w:p>
    <w:p w14:paraId="4C70D8BE" w14:textId="77777777" w:rsidR="000F4D68" w:rsidRPr="00B619D5" w:rsidRDefault="000F4D68" w:rsidP="000F4D68">
      <w:pPr>
        <w:rPr>
          <w:rFonts w:ascii="Times New Roman" w:hAnsi="Times New Roman" w:cs="Times New Roman"/>
          <w:b/>
          <w:bCs/>
          <w:color w:val="000000" w:themeColor="text1"/>
          <w:shd w:val="clear" w:color="auto" w:fill="FFFFFF"/>
        </w:rPr>
      </w:pPr>
      <w:r w:rsidRPr="00B619D5">
        <w:rPr>
          <w:rFonts w:ascii="Times New Roman" w:hAnsi="Times New Roman" w:cs="Times New Roman"/>
          <w:b/>
          <w:bCs/>
          <w:color w:val="000000" w:themeColor="text1"/>
          <w:shd w:val="clear" w:color="auto" w:fill="FFFFFF"/>
        </w:rPr>
        <w:t>Figure S3: Body Mass Index by Month Intervals from Weighted GEE Regression for all Participants</w:t>
      </w:r>
    </w:p>
    <w:p w14:paraId="2037BF07" w14:textId="77777777" w:rsidR="000F4D68" w:rsidRPr="00B619D5" w:rsidRDefault="000F4D68" w:rsidP="000F4D68">
      <w:pPr>
        <w:rPr>
          <w:rFonts w:ascii="Times New Roman" w:hAnsi="Times New Roman" w:cs="Times New Roman"/>
          <w:b/>
          <w:bCs/>
          <w:color w:val="000000" w:themeColor="text1"/>
          <w:highlight w:val="cyan"/>
        </w:rPr>
      </w:pPr>
    </w:p>
    <w:p w14:paraId="15A82665" w14:textId="77777777" w:rsidR="000F4D68" w:rsidRPr="00B619D5" w:rsidRDefault="000F4D68" w:rsidP="000F4D68">
      <w:pPr>
        <w:rPr>
          <w:rFonts w:ascii="Times New Roman" w:hAnsi="Times New Roman" w:cs="Times New Roman"/>
          <w:b/>
          <w:bCs/>
          <w:color w:val="000000" w:themeColor="text1"/>
          <w:highlight w:val="cyan"/>
        </w:rPr>
      </w:pPr>
      <w:r w:rsidRPr="00B619D5">
        <w:rPr>
          <w:rFonts w:ascii="Times New Roman" w:hAnsi="Times New Roman" w:cs="Times New Roman"/>
          <w:b/>
          <w:bCs/>
          <w:noProof/>
          <w:color w:val="000000" w:themeColor="text1"/>
        </w:rPr>
        <w:drawing>
          <wp:inline distT="0" distB="0" distL="0" distR="0" wp14:anchorId="2AF31FCD" wp14:editId="4C17D7EF">
            <wp:extent cx="6904239" cy="5008450"/>
            <wp:effectExtent l="0" t="0" r="508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6"/>
                    <a:stretch>
                      <a:fillRect/>
                    </a:stretch>
                  </pic:blipFill>
                  <pic:spPr>
                    <a:xfrm>
                      <a:off x="0" y="0"/>
                      <a:ext cx="6909730" cy="5012434"/>
                    </a:xfrm>
                    <a:prstGeom prst="rect">
                      <a:avLst/>
                    </a:prstGeom>
                  </pic:spPr>
                </pic:pic>
              </a:graphicData>
            </a:graphic>
          </wp:inline>
        </w:drawing>
      </w:r>
    </w:p>
    <w:p w14:paraId="6ED5A2AB"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rPr>
      </w:pPr>
    </w:p>
    <w:p w14:paraId="14CE59E2"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Results are from longitudinal, generalized estimating equation model using overlap weights created from propensity scores that predict probability of treatment. Each dot represents mean BMI in treatment (blue) or control (red) group within a monthly interval, e.g., baseline, within 1</w:t>
      </w:r>
      <w:r w:rsidRPr="00B619D5">
        <w:rPr>
          <w:rFonts w:ascii="Times New Roman" w:eastAsia="Times New Roman" w:hAnsi="Times New Roman" w:cs="Times New Roman"/>
          <w:color w:val="000000" w:themeColor="text1"/>
          <w:sz w:val="22"/>
          <w:szCs w:val="22"/>
          <w:vertAlign w:val="superscript"/>
        </w:rPr>
        <w:t>st</w:t>
      </w:r>
      <w:r w:rsidRPr="00B619D5">
        <w:rPr>
          <w:rFonts w:ascii="Times New Roman" w:eastAsia="Times New Roman" w:hAnsi="Times New Roman" w:cs="Times New Roman"/>
          <w:color w:val="000000" w:themeColor="text1"/>
          <w:sz w:val="22"/>
          <w:szCs w:val="22"/>
        </w:rPr>
        <w:t xml:space="preserve"> month, within 2</w:t>
      </w:r>
      <w:r w:rsidRPr="00B619D5">
        <w:rPr>
          <w:rFonts w:ascii="Times New Roman" w:eastAsia="Times New Roman" w:hAnsi="Times New Roman" w:cs="Times New Roman"/>
          <w:color w:val="000000" w:themeColor="text1"/>
          <w:sz w:val="22"/>
          <w:szCs w:val="22"/>
          <w:vertAlign w:val="superscript"/>
        </w:rPr>
        <w:t>nd</w:t>
      </w:r>
      <w:r w:rsidRPr="00B619D5">
        <w:rPr>
          <w:rFonts w:ascii="Times New Roman" w:eastAsia="Times New Roman" w:hAnsi="Times New Roman" w:cs="Times New Roman"/>
          <w:color w:val="000000" w:themeColor="text1"/>
          <w:sz w:val="22"/>
          <w:szCs w:val="22"/>
        </w:rPr>
        <w:t xml:space="preserve"> month, etc. Bars represent 95% confidence intervals. With overlap weights applied, the mean BMI at baseline is equivalent for treatment and control groups. Confidence intervals are smallest at baseline because every participant in the treatment and control groups have a baseline measurement. </w:t>
      </w:r>
    </w:p>
    <w:p w14:paraId="4B5AEBF9" w14:textId="77777777" w:rsidR="000F4D68" w:rsidRPr="00B619D5" w:rsidRDefault="000F4D68" w:rsidP="000F4D68">
      <w:pPr>
        <w:rPr>
          <w:rFonts w:ascii="Times New Roman" w:eastAsia="Times New Roman" w:hAnsi="Times New Roman" w:cs="Times New Roman"/>
          <w:color w:val="000000" w:themeColor="text1"/>
          <w:sz w:val="19"/>
          <w:szCs w:val="19"/>
        </w:rPr>
      </w:pPr>
    </w:p>
    <w:p w14:paraId="7A1B841F" w14:textId="77777777" w:rsidR="000F4D68" w:rsidRPr="00B619D5" w:rsidRDefault="000F4D68" w:rsidP="000F4D68">
      <w:pPr>
        <w:rPr>
          <w:rFonts w:ascii="Times New Roman" w:hAnsi="Times New Roman" w:cs="Times New Roman"/>
          <w:sz w:val="22"/>
          <w:szCs w:val="22"/>
        </w:rPr>
      </w:pPr>
    </w:p>
    <w:p w14:paraId="0CA8A335" w14:textId="77777777" w:rsidR="000F4D68" w:rsidRPr="00B619D5" w:rsidRDefault="000F4D68" w:rsidP="000F4D68">
      <w:pPr>
        <w:rPr>
          <w:rFonts w:ascii="Times New Roman" w:hAnsi="Times New Roman" w:cs="Times New Roman"/>
          <w:sz w:val="22"/>
          <w:szCs w:val="22"/>
        </w:rPr>
      </w:pPr>
    </w:p>
    <w:p w14:paraId="3C89EB2A" w14:textId="77777777" w:rsidR="000F4D68" w:rsidRPr="00B619D5" w:rsidRDefault="000F4D68" w:rsidP="000F4D68">
      <w:pPr>
        <w:rPr>
          <w:rFonts w:ascii="Times New Roman" w:hAnsi="Times New Roman" w:cs="Times New Roman"/>
          <w:b/>
          <w:bCs/>
          <w:color w:val="000000" w:themeColor="text1"/>
        </w:rPr>
      </w:pPr>
    </w:p>
    <w:p w14:paraId="120F8BF8" w14:textId="77777777" w:rsidR="000F4D68" w:rsidRPr="00B619D5" w:rsidRDefault="000F4D68" w:rsidP="000F4D68">
      <w:pPr>
        <w:rPr>
          <w:rFonts w:ascii="Times New Roman" w:hAnsi="Times New Roman" w:cs="Times New Roman"/>
          <w:b/>
          <w:bCs/>
          <w:color w:val="000000" w:themeColor="text1"/>
        </w:rPr>
      </w:pPr>
    </w:p>
    <w:p w14:paraId="7979572C" w14:textId="77777777" w:rsidR="000F4D68" w:rsidRPr="00B619D5" w:rsidRDefault="000F4D68" w:rsidP="000F4D68">
      <w:pPr>
        <w:rPr>
          <w:rFonts w:ascii="Times New Roman" w:hAnsi="Times New Roman" w:cs="Times New Roman"/>
          <w:sz w:val="22"/>
          <w:szCs w:val="22"/>
        </w:rPr>
      </w:pPr>
      <w:r w:rsidRPr="00B619D5">
        <w:rPr>
          <w:rFonts w:ascii="Times New Roman" w:hAnsi="Times New Roman" w:cs="Times New Roman"/>
          <w:b/>
          <w:bCs/>
          <w:color w:val="000000" w:themeColor="text1"/>
        </w:rPr>
        <w:lastRenderedPageBreak/>
        <w:t xml:space="preserve">Table S1: Change in HbA1c between Treatment and Control Group from Baseline to 9 Months by Month since Enrollment </w:t>
      </w:r>
    </w:p>
    <w:p w14:paraId="3F122806" w14:textId="77777777" w:rsidR="000F4D68" w:rsidRPr="00B619D5" w:rsidRDefault="000F4D68" w:rsidP="000F4D68">
      <w:pPr>
        <w:rPr>
          <w:rFonts w:ascii="Times New Roman" w:hAnsi="Times New Roman" w:cs="Times New Roman"/>
          <w:color w:val="000000" w:themeColor="text1"/>
        </w:rPr>
      </w:pPr>
    </w:p>
    <w:tbl>
      <w:tblPr>
        <w:tblW w:w="10260" w:type="dxa"/>
        <w:tblLook w:val="04A0" w:firstRow="1" w:lastRow="0" w:firstColumn="1" w:lastColumn="0" w:noHBand="0" w:noVBand="1"/>
      </w:tblPr>
      <w:tblGrid>
        <w:gridCol w:w="1450"/>
        <w:gridCol w:w="1573"/>
        <w:gridCol w:w="2070"/>
        <w:gridCol w:w="2520"/>
        <w:gridCol w:w="2647"/>
      </w:tblGrid>
      <w:tr w:rsidR="000F4D68" w:rsidRPr="00B619D5" w14:paraId="32440B1D" w14:textId="77777777" w:rsidTr="0020081F">
        <w:trPr>
          <w:trHeight w:val="825"/>
        </w:trPr>
        <w:tc>
          <w:tcPr>
            <w:tcW w:w="1450" w:type="dxa"/>
            <w:tcBorders>
              <w:top w:val="single" w:sz="4" w:space="0" w:color="auto"/>
              <w:left w:val="nil"/>
              <w:bottom w:val="single" w:sz="4" w:space="0" w:color="auto"/>
            </w:tcBorders>
            <w:shd w:val="clear" w:color="auto" w:fill="auto"/>
            <w:vAlign w:val="center"/>
            <w:hideMark/>
          </w:tcPr>
          <w:p w14:paraId="36963D88"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Month since</w:t>
            </w:r>
            <w:r w:rsidRPr="00B619D5">
              <w:rPr>
                <w:rFonts w:ascii="Times New Roman" w:eastAsia="Times New Roman" w:hAnsi="Times New Roman" w:cs="Times New Roman"/>
                <w:b/>
                <w:bCs/>
                <w:color w:val="000000" w:themeColor="text1"/>
                <w:sz w:val="22"/>
                <w:szCs w:val="22"/>
              </w:rPr>
              <w:br/>
              <w:t>Enrollment</w:t>
            </w:r>
          </w:p>
        </w:tc>
        <w:tc>
          <w:tcPr>
            <w:tcW w:w="1573" w:type="dxa"/>
            <w:tcBorders>
              <w:top w:val="single" w:sz="4" w:space="0" w:color="auto"/>
              <w:bottom w:val="single" w:sz="4" w:space="0" w:color="auto"/>
            </w:tcBorders>
            <w:shd w:val="clear" w:color="auto" w:fill="auto"/>
            <w:vAlign w:val="center"/>
          </w:tcPr>
          <w:p w14:paraId="3CC34B98"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 xml:space="preserve">Total number of measurements </w:t>
            </w:r>
          </w:p>
        </w:tc>
        <w:tc>
          <w:tcPr>
            <w:tcW w:w="2070" w:type="dxa"/>
            <w:tcBorders>
              <w:top w:val="single" w:sz="4" w:space="0" w:color="auto"/>
              <w:bottom w:val="single" w:sz="4" w:space="0" w:color="auto"/>
            </w:tcBorders>
            <w:shd w:val="clear" w:color="auto" w:fill="auto"/>
            <w:vAlign w:val="center"/>
            <w:hideMark/>
          </w:tcPr>
          <w:p w14:paraId="2B37E11C"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Change in HbA1c in Participants</w:t>
            </w:r>
            <w:r w:rsidRPr="00B619D5">
              <w:rPr>
                <w:rFonts w:ascii="Times New Roman" w:eastAsia="Times New Roman" w:hAnsi="Times New Roman" w:cs="Times New Roman"/>
                <w:b/>
                <w:bCs/>
                <w:color w:val="000000" w:themeColor="text1"/>
                <w:sz w:val="22"/>
                <w:szCs w:val="22"/>
              </w:rPr>
              <w:br/>
            </w:r>
            <w:r w:rsidRPr="00B619D5">
              <w:rPr>
                <w:rFonts w:ascii="Times New Roman" w:eastAsia="Times New Roman" w:hAnsi="Times New Roman" w:cs="Times New Roman"/>
                <w:i/>
                <w:iCs/>
                <w:color w:val="000000" w:themeColor="text1"/>
                <w:sz w:val="22"/>
                <w:szCs w:val="22"/>
              </w:rPr>
              <w:t>Weighted Mean (SE)</w:t>
            </w:r>
          </w:p>
        </w:tc>
        <w:tc>
          <w:tcPr>
            <w:tcW w:w="2520" w:type="dxa"/>
            <w:tcBorders>
              <w:top w:val="single" w:sz="4" w:space="0" w:color="auto"/>
              <w:bottom w:val="single" w:sz="4" w:space="0" w:color="auto"/>
            </w:tcBorders>
            <w:shd w:val="clear" w:color="auto" w:fill="auto"/>
            <w:vAlign w:val="center"/>
            <w:hideMark/>
          </w:tcPr>
          <w:p w14:paraId="19C3AF50"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Change in HbA1c in Controls</w:t>
            </w:r>
            <w:r w:rsidRPr="00B619D5">
              <w:rPr>
                <w:rFonts w:ascii="Times New Roman" w:eastAsia="Times New Roman" w:hAnsi="Times New Roman" w:cs="Times New Roman"/>
                <w:b/>
                <w:bCs/>
                <w:color w:val="000000" w:themeColor="text1"/>
                <w:sz w:val="22"/>
                <w:szCs w:val="22"/>
              </w:rPr>
              <w:br/>
            </w:r>
            <w:r w:rsidRPr="00B619D5">
              <w:rPr>
                <w:rFonts w:ascii="Times New Roman" w:eastAsia="Times New Roman" w:hAnsi="Times New Roman" w:cs="Times New Roman"/>
                <w:i/>
                <w:iCs/>
                <w:color w:val="000000" w:themeColor="text1"/>
                <w:sz w:val="22"/>
                <w:szCs w:val="22"/>
              </w:rPr>
              <w:t>Weighted Mean (SE)</w:t>
            </w:r>
          </w:p>
        </w:tc>
        <w:tc>
          <w:tcPr>
            <w:tcW w:w="2647" w:type="dxa"/>
            <w:tcBorders>
              <w:top w:val="single" w:sz="4" w:space="0" w:color="auto"/>
              <w:bottom w:val="single" w:sz="4" w:space="0" w:color="auto"/>
            </w:tcBorders>
            <w:shd w:val="clear" w:color="auto" w:fill="auto"/>
            <w:vAlign w:val="center"/>
            <w:hideMark/>
          </w:tcPr>
          <w:p w14:paraId="03295620"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Between Group</w:t>
            </w:r>
          </w:p>
          <w:p w14:paraId="63D9B6BB"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 xml:space="preserve">Difference </w:t>
            </w:r>
            <w:r w:rsidRPr="00B619D5">
              <w:rPr>
                <w:rFonts w:ascii="Times New Roman" w:eastAsia="Times New Roman" w:hAnsi="Times New Roman" w:cs="Times New Roman"/>
                <w:b/>
                <w:bCs/>
                <w:color w:val="000000" w:themeColor="text1"/>
                <w:sz w:val="22"/>
                <w:szCs w:val="22"/>
              </w:rPr>
              <w:br/>
            </w:r>
            <w:r w:rsidRPr="00B619D5">
              <w:rPr>
                <w:rFonts w:ascii="Times New Roman" w:eastAsia="Times New Roman" w:hAnsi="Times New Roman" w:cs="Times New Roman"/>
                <w:i/>
                <w:iCs/>
                <w:color w:val="000000" w:themeColor="text1"/>
                <w:sz w:val="22"/>
                <w:szCs w:val="22"/>
              </w:rPr>
              <w:t>Weighted Mean (95% CI)</w:t>
            </w:r>
          </w:p>
        </w:tc>
      </w:tr>
      <w:tr w:rsidR="000F4D68" w:rsidRPr="00B619D5" w14:paraId="6033E87F" w14:textId="77777777" w:rsidTr="0020081F">
        <w:trPr>
          <w:trHeight w:val="282"/>
        </w:trPr>
        <w:tc>
          <w:tcPr>
            <w:tcW w:w="1450" w:type="dxa"/>
            <w:tcBorders>
              <w:top w:val="single" w:sz="4" w:space="0" w:color="auto"/>
              <w:left w:val="nil"/>
            </w:tcBorders>
            <w:shd w:val="clear" w:color="000000" w:fill="FFFFFF"/>
            <w:noWrap/>
            <w:vAlign w:val="bottom"/>
            <w:hideMark/>
          </w:tcPr>
          <w:p w14:paraId="776B2695"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w:t>
            </w:r>
          </w:p>
        </w:tc>
        <w:tc>
          <w:tcPr>
            <w:tcW w:w="1573" w:type="dxa"/>
            <w:tcBorders>
              <w:top w:val="single" w:sz="4" w:space="0" w:color="auto"/>
            </w:tcBorders>
            <w:shd w:val="clear" w:color="000000" w:fill="FFFFFF"/>
            <w:vAlign w:val="bottom"/>
          </w:tcPr>
          <w:p w14:paraId="64B4142B"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786</w:t>
            </w:r>
          </w:p>
        </w:tc>
        <w:tc>
          <w:tcPr>
            <w:tcW w:w="2070" w:type="dxa"/>
            <w:tcBorders>
              <w:top w:val="single" w:sz="4" w:space="0" w:color="auto"/>
            </w:tcBorders>
            <w:shd w:val="clear" w:color="000000" w:fill="FFFFFF"/>
            <w:noWrap/>
            <w:vAlign w:val="bottom"/>
            <w:hideMark/>
          </w:tcPr>
          <w:p w14:paraId="6B76A12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8.617(0.102)</w:t>
            </w:r>
          </w:p>
        </w:tc>
        <w:tc>
          <w:tcPr>
            <w:tcW w:w="2520" w:type="dxa"/>
            <w:tcBorders>
              <w:top w:val="single" w:sz="4" w:space="0" w:color="auto"/>
            </w:tcBorders>
            <w:shd w:val="clear" w:color="000000" w:fill="FFFFFF"/>
            <w:noWrap/>
            <w:vAlign w:val="bottom"/>
            <w:hideMark/>
          </w:tcPr>
          <w:p w14:paraId="4110D505"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8.617(0.143)</w:t>
            </w:r>
          </w:p>
        </w:tc>
        <w:tc>
          <w:tcPr>
            <w:tcW w:w="2647" w:type="dxa"/>
            <w:tcBorders>
              <w:top w:val="single" w:sz="4" w:space="0" w:color="auto"/>
            </w:tcBorders>
            <w:shd w:val="clear" w:color="000000" w:fill="FFFFFF"/>
            <w:noWrap/>
            <w:vAlign w:val="bottom"/>
            <w:hideMark/>
          </w:tcPr>
          <w:p w14:paraId="3DC8ECDE"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0.000(-0.345,0.345)</w:t>
            </w:r>
          </w:p>
        </w:tc>
      </w:tr>
      <w:tr w:rsidR="000F4D68" w:rsidRPr="00B619D5" w14:paraId="39824B56" w14:textId="77777777" w:rsidTr="0020081F">
        <w:trPr>
          <w:trHeight w:val="282"/>
        </w:trPr>
        <w:tc>
          <w:tcPr>
            <w:tcW w:w="1450" w:type="dxa"/>
            <w:tcBorders>
              <w:top w:val="nil"/>
              <w:left w:val="nil"/>
            </w:tcBorders>
            <w:shd w:val="clear" w:color="000000" w:fill="FFFFFF"/>
            <w:noWrap/>
            <w:vAlign w:val="bottom"/>
            <w:hideMark/>
          </w:tcPr>
          <w:p w14:paraId="426B46E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1</w:t>
            </w:r>
          </w:p>
        </w:tc>
        <w:tc>
          <w:tcPr>
            <w:tcW w:w="1573" w:type="dxa"/>
            <w:tcBorders>
              <w:top w:val="nil"/>
            </w:tcBorders>
            <w:shd w:val="clear" w:color="000000" w:fill="FFFFFF"/>
            <w:vAlign w:val="bottom"/>
          </w:tcPr>
          <w:p w14:paraId="288BBB93"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927</w:t>
            </w:r>
          </w:p>
        </w:tc>
        <w:tc>
          <w:tcPr>
            <w:tcW w:w="2070" w:type="dxa"/>
            <w:tcBorders>
              <w:top w:val="nil"/>
            </w:tcBorders>
            <w:shd w:val="clear" w:color="000000" w:fill="FFFFFF"/>
            <w:noWrap/>
            <w:vAlign w:val="bottom"/>
            <w:hideMark/>
          </w:tcPr>
          <w:p w14:paraId="13A7BDF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-0.012(0.019)</w:t>
            </w:r>
          </w:p>
        </w:tc>
        <w:tc>
          <w:tcPr>
            <w:tcW w:w="2520" w:type="dxa"/>
            <w:tcBorders>
              <w:top w:val="nil"/>
            </w:tcBorders>
            <w:shd w:val="clear" w:color="000000" w:fill="FFFFFF"/>
            <w:noWrap/>
            <w:vAlign w:val="bottom"/>
            <w:hideMark/>
          </w:tcPr>
          <w:p w14:paraId="252F4BC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-0.057(0.048)</w:t>
            </w:r>
          </w:p>
        </w:tc>
        <w:tc>
          <w:tcPr>
            <w:tcW w:w="2647" w:type="dxa"/>
            <w:tcBorders>
              <w:top w:val="nil"/>
            </w:tcBorders>
            <w:shd w:val="clear" w:color="000000" w:fill="FFFFFF"/>
            <w:noWrap/>
            <w:vAlign w:val="bottom"/>
            <w:hideMark/>
          </w:tcPr>
          <w:p w14:paraId="2279E63C"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0.045(-0.055,0.146)</w:t>
            </w:r>
          </w:p>
        </w:tc>
      </w:tr>
      <w:tr w:rsidR="000F4D68" w:rsidRPr="00B619D5" w14:paraId="2C5EEEF3" w14:textId="77777777" w:rsidTr="0020081F">
        <w:trPr>
          <w:trHeight w:val="282"/>
        </w:trPr>
        <w:tc>
          <w:tcPr>
            <w:tcW w:w="1450" w:type="dxa"/>
            <w:tcBorders>
              <w:top w:val="nil"/>
              <w:left w:val="nil"/>
            </w:tcBorders>
            <w:shd w:val="clear" w:color="000000" w:fill="FFFFFF"/>
            <w:noWrap/>
            <w:vAlign w:val="bottom"/>
            <w:hideMark/>
          </w:tcPr>
          <w:p w14:paraId="5690FD47"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2</w:t>
            </w:r>
          </w:p>
        </w:tc>
        <w:tc>
          <w:tcPr>
            <w:tcW w:w="1573" w:type="dxa"/>
            <w:tcBorders>
              <w:top w:val="nil"/>
            </w:tcBorders>
            <w:shd w:val="clear" w:color="000000" w:fill="FFFFFF"/>
            <w:vAlign w:val="bottom"/>
          </w:tcPr>
          <w:p w14:paraId="1351813C"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1059</w:t>
            </w:r>
          </w:p>
        </w:tc>
        <w:tc>
          <w:tcPr>
            <w:tcW w:w="2070" w:type="dxa"/>
            <w:tcBorders>
              <w:top w:val="nil"/>
            </w:tcBorders>
            <w:shd w:val="clear" w:color="000000" w:fill="FFFFFF"/>
            <w:noWrap/>
            <w:vAlign w:val="bottom"/>
            <w:hideMark/>
          </w:tcPr>
          <w:p w14:paraId="38D7989D"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-0.057(0.030)</w:t>
            </w:r>
          </w:p>
        </w:tc>
        <w:tc>
          <w:tcPr>
            <w:tcW w:w="2520" w:type="dxa"/>
            <w:tcBorders>
              <w:top w:val="nil"/>
            </w:tcBorders>
            <w:shd w:val="clear" w:color="000000" w:fill="FFFFFF"/>
            <w:noWrap/>
            <w:vAlign w:val="bottom"/>
            <w:hideMark/>
          </w:tcPr>
          <w:p w14:paraId="4206934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-0.067(0.058)</w:t>
            </w:r>
          </w:p>
        </w:tc>
        <w:tc>
          <w:tcPr>
            <w:tcW w:w="2647" w:type="dxa"/>
            <w:tcBorders>
              <w:top w:val="nil"/>
            </w:tcBorders>
            <w:shd w:val="clear" w:color="000000" w:fill="FFFFFF"/>
            <w:noWrap/>
            <w:vAlign w:val="bottom"/>
            <w:hideMark/>
          </w:tcPr>
          <w:p w14:paraId="114C04C0"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0.010(-0.117,0.137)</w:t>
            </w:r>
          </w:p>
        </w:tc>
      </w:tr>
      <w:tr w:rsidR="000F4D68" w:rsidRPr="00B619D5" w14:paraId="27D69677" w14:textId="77777777" w:rsidTr="0020081F">
        <w:trPr>
          <w:trHeight w:val="282"/>
        </w:trPr>
        <w:tc>
          <w:tcPr>
            <w:tcW w:w="1450" w:type="dxa"/>
            <w:tcBorders>
              <w:top w:val="nil"/>
              <w:left w:val="nil"/>
            </w:tcBorders>
            <w:shd w:val="clear" w:color="000000" w:fill="FFFFFF"/>
            <w:noWrap/>
            <w:vAlign w:val="bottom"/>
            <w:hideMark/>
          </w:tcPr>
          <w:p w14:paraId="5101B8C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3</w:t>
            </w:r>
          </w:p>
        </w:tc>
        <w:tc>
          <w:tcPr>
            <w:tcW w:w="1573" w:type="dxa"/>
            <w:tcBorders>
              <w:top w:val="nil"/>
            </w:tcBorders>
            <w:shd w:val="clear" w:color="000000" w:fill="FFFFFF"/>
            <w:vAlign w:val="bottom"/>
          </w:tcPr>
          <w:p w14:paraId="4A1A24E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1166</w:t>
            </w:r>
          </w:p>
        </w:tc>
        <w:tc>
          <w:tcPr>
            <w:tcW w:w="2070" w:type="dxa"/>
            <w:tcBorders>
              <w:top w:val="nil"/>
            </w:tcBorders>
            <w:shd w:val="clear" w:color="000000" w:fill="FFFFFF"/>
            <w:noWrap/>
            <w:vAlign w:val="bottom"/>
            <w:hideMark/>
          </w:tcPr>
          <w:p w14:paraId="68066265"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-0.150(0.038)</w:t>
            </w:r>
          </w:p>
        </w:tc>
        <w:tc>
          <w:tcPr>
            <w:tcW w:w="2520" w:type="dxa"/>
            <w:tcBorders>
              <w:top w:val="nil"/>
            </w:tcBorders>
            <w:shd w:val="clear" w:color="000000" w:fill="FFFFFF"/>
            <w:noWrap/>
            <w:vAlign w:val="bottom"/>
            <w:hideMark/>
          </w:tcPr>
          <w:p w14:paraId="57F9AA89"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-0.153(0.064)</w:t>
            </w:r>
          </w:p>
        </w:tc>
        <w:tc>
          <w:tcPr>
            <w:tcW w:w="2647" w:type="dxa"/>
            <w:tcBorders>
              <w:top w:val="nil"/>
            </w:tcBorders>
            <w:shd w:val="clear" w:color="000000" w:fill="FFFFFF"/>
            <w:noWrap/>
            <w:vAlign w:val="bottom"/>
            <w:hideMark/>
          </w:tcPr>
          <w:p w14:paraId="20102E8D"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0.003(-0.143,0.150)</w:t>
            </w:r>
          </w:p>
        </w:tc>
      </w:tr>
      <w:tr w:rsidR="000F4D68" w:rsidRPr="00B619D5" w14:paraId="15CF3C20" w14:textId="77777777" w:rsidTr="0020081F">
        <w:trPr>
          <w:trHeight w:val="282"/>
        </w:trPr>
        <w:tc>
          <w:tcPr>
            <w:tcW w:w="1450" w:type="dxa"/>
            <w:tcBorders>
              <w:top w:val="nil"/>
              <w:left w:val="nil"/>
            </w:tcBorders>
            <w:shd w:val="clear" w:color="000000" w:fill="FFFFFF"/>
            <w:noWrap/>
            <w:vAlign w:val="bottom"/>
            <w:hideMark/>
          </w:tcPr>
          <w:p w14:paraId="6E57126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4</w:t>
            </w:r>
          </w:p>
        </w:tc>
        <w:tc>
          <w:tcPr>
            <w:tcW w:w="1573" w:type="dxa"/>
            <w:tcBorders>
              <w:top w:val="nil"/>
            </w:tcBorders>
            <w:shd w:val="clear" w:color="000000" w:fill="FFFFFF"/>
            <w:vAlign w:val="bottom"/>
          </w:tcPr>
          <w:p w14:paraId="1D698B4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1268</w:t>
            </w:r>
          </w:p>
        </w:tc>
        <w:tc>
          <w:tcPr>
            <w:tcW w:w="2070" w:type="dxa"/>
            <w:tcBorders>
              <w:top w:val="nil"/>
            </w:tcBorders>
            <w:shd w:val="clear" w:color="000000" w:fill="FFFFFF"/>
            <w:noWrap/>
            <w:vAlign w:val="bottom"/>
            <w:hideMark/>
          </w:tcPr>
          <w:p w14:paraId="750FF91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-0.099(0.044)</w:t>
            </w:r>
          </w:p>
        </w:tc>
        <w:tc>
          <w:tcPr>
            <w:tcW w:w="2520" w:type="dxa"/>
            <w:tcBorders>
              <w:top w:val="nil"/>
            </w:tcBorders>
            <w:shd w:val="clear" w:color="000000" w:fill="FFFFFF"/>
            <w:noWrap/>
            <w:vAlign w:val="bottom"/>
            <w:hideMark/>
          </w:tcPr>
          <w:p w14:paraId="00D36483"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-0.183(0.069)</w:t>
            </w:r>
          </w:p>
        </w:tc>
        <w:tc>
          <w:tcPr>
            <w:tcW w:w="2647" w:type="dxa"/>
            <w:tcBorders>
              <w:top w:val="nil"/>
            </w:tcBorders>
            <w:shd w:val="clear" w:color="000000" w:fill="FFFFFF"/>
            <w:noWrap/>
            <w:vAlign w:val="bottom"/>
            <w:hideMark/>
          </w:tcPr>
          <w:p w14:paraId="48C3ACF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0.084(-0.077,0.245)</w:t>
            </w:r>
          </w:p>
        </w:tc>
      </w:tr>
      <w:tr w:rsidR="000F4D68" w:rsidRPr="00B619D5" w14:paraId="78F6677C" w14:textId="77777777" w:rsidTr="0020081F">
        <w:trPr>
          <w:trHeight w:val="282"/>
        </w:trPr>
        <w:tc>
          <w:tcPr>
            <w:tcW w:w="1450" w:type="dxa"/>
            <w:tcBorders>
              <w:top w:val="nil"/>
              <w:left w:val="nil"/>
            </w:tcBorders>
            <w:shd w:val="clear" w:color="000000" w:fill="FFFFFF"/>
            <w:noWrap/>
            <w:vAlign w:val="bottom"/>
            <w:hideMark/>
          </w:tcPr>
          <w:p w14:paraId="4A426600"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5</w:t>
            </w:r>
          </w:p>
        </w:tc>
        <w:tc>
          <w:tcPr>
            <w:tcW w:w="1573" w:type="dxa"/>
            <w:tcBorders>
              <w:top w:val="nil"/>
            </w:tcBorders>
            <w:shd w:val="clear" w:color="000000" w:fill="FFFFFF"/>
            <w:vAlign w:val="bottom"/>
          </w:tcPr>
          <w:p w14:paraId="704FE7B0"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1347</w:t>
            </w:r>
          </w:p>
        </w:tc>
        <w:tc>
          <w:tcPr>
            <w:tcW w:w="2070" w:type="dxa"/>
            <w:tcBorders>
              <w:top w:val="nil"/>
            </w:tcBorders>
            <w:shd w:val="clear" w:color="000000" w:fill="FFFFFF"/>
            <w:noWrap/>
            <w:vAlign w:val="bottom"/>
            <w:hideMark/>
          </w:tcPr>
          <w:p w14:paraId="44783509"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-0.115(0.060)</w:t>
            </w:r>
          </w:p>
        </w:tc>
        <w:tc>
          <w:tcPr>
            <w:tcW w:w="2520" w:type="dxa"/>
            <w:tcBorders>
              <w:top w:val="nil"/>
            </w:tcBorders>
            <w:shd w:val="clear" w:color="000000" w:fill="FFFFFF"/>
            <w:noWrap/>
            <w:vAlign w:val="bottom"/>
            <w:hideMark/>
          </w:tcPr>
          <w:p w14:paraId="52977BE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-0.206(0.070)</w:t>
            </w:r>
          </w:p>
        </w:tc>
        <w:tc>
          <w:tcPr>
            <w:tcW w:w="2647" w:type="dxa"/>
            <w:tcBorders>
              <w:top w:val="nil"/>
            </w:tcBorders>
            <w:shd w:val="clear" w:color="000000" w:fill="FFFFFF"/>
            <w:noWrap/>
            <w:vAlign w:val="bottom"/>
            <w:hideMark/>
          </w:tcPr>
          <w:p w14:paraId="18791A6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0.091(-0.089,0.271)</w:t>
            </w:r>
          </w:p>
        </w:tc>
      </w:tr>
      <w:tr w:rsidR="000F4D68" w:rsidRPr="00B619D5" w14:paraId="50BEA4F4" w14:textId="77777777" w:rsidTr="0020081F">
        <w:trPr>
          <w:trHeight w:val="282"/>
        </w:trPr>
        <w:tc>
          <w:tcPr>
            <w:tcW w:w="1450" w:type="dxa"/>
            <w:tcBorders>
              <w:top w:val="nil"/>
              <w:left w:val="nil"/>
            </w:tcBorders>
            <w:shd w:val="clear" w:color="000000" w:fill="FFFFFF"/>
            <w:noWrap/>
            <w:vAlign w:val="bottom"/>
            <w:hideMark/>
          </w:tcPr>
          <w:p w14:paraId="1FECF53D"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6</w:t>
            </w:r>
          </w:p>
        </w:tc>
        <w:tc>
          <w:tcPr>
            <w:tcW w:w="1573" w:type="dxa"/>
            <w:tcBorders>
              <w:top w:val="nil"/>
            </w:tcBorders>
            <w:shd w:val="clear" w:color="000000" w:fill="FFFFFF"/>
            <w:vAlign w:val="bottom"/>
          </w:tcPr>
          <w:p w14:paraId="6088DBEE"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1486</w:t>
            </w:r>
          </w:p>
        </w:tc>
        <w:tc>
          <w:tcPr>
            <w:tcW w:w="2070" w:type="dxa"/>
            <w:tcBorders>
              <w:top w:val="nil"/>
            </w:tcBorders>
            <w:shd w:val="clear" w:color="000000" w:fill="FFFFFF"/>
            <w:noWrap/>
            <w:vAlign w:val="bottom"/>
            <w:hideMark/>
          </w:tcPr>
          <w:p w14:paraId="7D6A313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-0.113(0.062)</w:t>
            </w:r>
          </w:p>
        </w:tc>
        <w:tc>
          <w:tcPr>
            <w:tcW w:w="2520" w:type="dxa"/>
            <w:tcBorders>
              <w:top w:val="nil"/>
            </w:tcBorders>
            <w:shd w:val="clear" w:color="000000" w:fill="FFFFFF"/>
            <w:noWrap/>
            <w:vAlign w:val="bottom"/>
            <w:hideMark/>
          </w:tcPr>
          <w:p w14:paraId="6DEE2F0A"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-0.246(0.070)</w:t>
            </w:r>
          </w:p>
        </w:tc>
        <w:tc>
          <w:tcPr>
            <w:tcW w:w="2647" w:type="dxa"/>
            <w:tcBorders>
              <w:top w:val="nil"/>
            </w:tcBorders>
            <w:shd w:val="clear" w:color="000000" w:fill="FFFFFF"/>
            <w:noWrap/>
            <w:vAlign w:val="bottom"/>
            <w:hideMark/>
          </w:tcPr>
          <w:p w14:paraId="658F97C7"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0.134(-0.049,0.317)</w:t>
            </w:r>
          </w:p>
        </w:tc>
      </w:tr>
      <w:tr w:rsidR="000F4D68" w:rsidRPr="00B619D5" w14:paraId="0326980B" w14:textId="77777777" w:rsidTr="0020081F">
        <w:trPr>
          <w:trHeight w:val="282"/>
        </w:trPr>
        <w:tc>
          <w:tcPr>
            <w:tcW w:w="1450" w:type="dxa"/>
            <w:tcBorders>
              <w:top w:val="nil"/>
              <w:left w:val="nil"/>
            </w:tcBorders>
            <w:shd w:val="clear" w:color="000000" w:fill="FFFFFF"/>
            <w:noWrap/>
            <w:vAlign w:val="bottom"/>
            <w:hideMark/>
          </w:tcPr>
          <w:p w14:paraId="3CCB018D"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7</w:t>
            </w:r>
          </w:p>
        </w:tc>
        <w:tc>
          <w:tcPr>
            <w:tcW w:w="1573" w:type="dxa"/>
            <w:tcBorders>
              <w:top w:val="nil"/>
            </w:tcBorders>
            <w:shd w:val="clear" w:color="000000" w:fill="FFFFFF"/>
            <w:vAlign w:val="bottom"/>
          </w:tcPr>
          <w:p w14:paraId="5307610D"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1654</w:t>
            </w:r>
          </w:p>
        </w:tc>
        <w:tc>
          <w:tcPr>
            <w:tcW w:w="2070" w:type="dxa"/>
            <w:tcBorders>
              <w:top w:val="nil"/>
            </w:tcBorders>
            <w:shd w:val="clear" w:color="000000" w:fill="FFFFFF"/>
            <w:noWrap/>
            <w:vAlign w:val="bottom"/>
            <w:hideMark/>
          </w:tcPr>
          <w:p w14:paraId="5D231FF7"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-0.142(0.060)</w:t>
            </w:r>
          </w:p>
        </w:tc>
        <w:tc>
          <w:tcPr>
            <w:tcW w:w="2520" w:type="dxa"/>
            <w:tcBorders>
              <w:top w:val="nil"/>
            </w:tcBorders>
            <w:shd w:val="clear" w:color="000000" w:fill="FFFFFF"/>
            <w:noWrap/>
            <w:vAlign w:val="bottom"/>
            <w:hideMark/>
          </w:tcPr>
          <w:p w14:paraId="278E245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-0.228(0.078)</w:t>
            </w:r>
          </w:p>
        </w:tc>
        <w:tc>
          <w:tcPr>
            <w:tcW w:w="2647" w:type="dxa"/>
            <w:tcBorders>
              <w:top w:val="nil"/>
            </w:tcBorders>
            <w:shd w:val="clear" w:color="000000" w:fill="FFFFFF"/>
            <w:noWrap/>
            <w:vAlign w:val="bottom"/>
            <w:hideMark/>
          </w:tcPr>
          <w:p w14:paraId="13140C3F"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0.086(-0.106,0.278)</w:t>
            </w:r>
          </w:p>
        </w:tc>
      </w:tr>
      <w:tr w:rsidR="000F4D68" w:rsidRPr="00B619D5" w14:paraId="5F99EA46" w14:textId="77777777" w:rsidTr="0020081F">
        <w:trPr>
          <w:trHeight w:val="282"/>
        </w:trPr>
        <w:tc>
          <w:tcPr>
            <w:tcW w:w="1450" w:type="dxa"/>
            <w:tcBorders>
              <w:top w:val="nil"/>
              <w:left w:val="nil"/>
            </w:tcBorders>
            <w:shd w:val="clear" w:color="000000" w:fill="FFFFFF"/>
            <w:noWrap/>
            <w:vAlign w:val="bottom"/>
            <w:hideMark/>
          </w:tcPr>
          <w:p w14:paraId="7AA3989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8</w:t>
            </w:r>
          </w:p>
        </w:tc>
        <w:tc>
          <w:tcPr>
            <w:tcW w:w="1573" w:type="dxa"/>
            <w:tcBorders>
              <w:top w:val="nil"/>
            </w:tcBorders>
            <w:shd w:val="clear" w:color="000000" w:fill="FFFFFF"/>
            <w:vAlign w:val="bottom"/>
          </w:tcPr>
          <w:p w14:paraId="7121B458"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1858</w:t>
            </w:r>
          </w:p>
        </w:tc>
        <w:tc>
          <w:tcPr>
            <w:tcW w:w="2070" w:type="dxa"/>
            <w:tcBorders>
              <w:top w:val="nil"/>
            </w:tcBorders>
            <w:shd w:val="clear" w:color="000000" w:fill="FFFFFF"/>
            <w:noWrap/>
            <w:vAlign w:val="bottom"/>
            <w:hideMark/>
          </w:tcPr>
          <w:p w14:paraId="35107C7F"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-0.134(0.059)</w:t>
            </w:r>
          </w:p>
        </w:tc>
        <w:tc>
          <w:tcPr>
            <w:tcW w:w="2520" w:type="dxa"/>
            <w:tcBorders>
              <w:top w:val="nil"/>
            </w:tcBorders>
            <w:shd w:val="clear" w:color="000000" w:fill="FFFFFF"/>
            <w:noWrap/>
            <w:vAlign w:val="bottom"/>
            <w:hideMark/>
          </w:tcPr>
          <w:p w14:paraId="5484D699"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-0.216(0.077)</w:t>
            </w:r>
          </w:p>
        </w:tc>
        <w:tc>
          <w:tcPr>
            <w:tcW w:w="2647" w:type="dxa"/>
            <w:tcBorders>
              <w:top w:val="nil"/>
            </w:tcBorders>
            <w:shd w:val="clear" w:color="000000" w:fill="FFFFFF"/>
            <w:noWrap/>
            <w:vAlign w:val="bottom"/>
            <w:hideMark/>
          </w:tcPr>
          <w:p w14:paraId="072989D8"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0.081(-0.108,0.271)</w:t>
            </w:r>
          </w:p>
        </w:tc>
      </w:tr>
      <w:tr w:rsidR="000F4D68" w:rsidRPr="00B619D5" w14:paraId="0F214DBB" w14:textId="77777777" w:rsidTr="0020081F">
        <w:trPr>
          <w:trHeight w:val="282"/>
        </w:trPr>
        <w:tc>
          <w:tcPr>
            <w:tcW w:w="1450" w:type="dxa"/>
            <w:tcBorders>
              <w:top w:val="nil"/>
              <w:left w:val="nil"/>
              <w:bottom w:val="single" w:sz="4" w:space="0" w:color="auto"/>
            </w:tcBorders>
            <w:shd w:val="clear" w:color="000000" w:fill="FFFFFF"/>
            <w:noWrap/>
            <w:vAlign w:val="bottom"/>
            <w:hideMark/>
          </w:tcPr>
          <w:p w14:paraId="2EBD7239"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9</w:t>
            </w:r>
          </w:p>
        </w:tc>
        <w:tc>
          <w:tcPr>
            <w:tcW w:w="1573" w:type="dxa"/>
            <w:tcBorders>
              <w:top w:val="nil"/>
              <w:bottom w:val="single" w:sz="4" w:space="0" w:color="auto"/>
            </w:tcBorders>
            <w:shd w:val="clear" w:color="000000" w:fill="FFFFFF"/>
            <w:vAlign w:val="bottom"/>
          </w:tcPr>
          <w:p w14:paraId="34D3B2AC"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2045</w:t>
            </w:r>
          </w:p>
        </w:tc>
        <w:tc>
          <w:tcPr>
            <w:tcW w:w="2070" w:type="dxa"/>
            <w:tcBorders>
              <w:top w:val="nil"/>
              <w:bottom w:val="single" w:sz="4" w:space="0" w:color="auto"/>
            </w:tcBorders>
            <w:shd w:val="clear" w:color="000000" w:fill="FFFFFF"/>
            <w:noWrap/>
            <w:vAlign w:val="bottom"/>
            <w:hideMark/>
          </w:tcPr>
          <w:p w14:paraId="387A52A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-0.126(0.057)</w:t>
            </w:r>
          </w:p>
        </w:tc>
        <w:tc>
          <w:tcPr>
            <w:tcW w:w="2520" w:type="dxa"/>
            <w:tcBorders>
              <w:top w:val="nil"/>
              <w:bottom w:val="single" w:sz="4" w:space="0" w:color="auto"/>
            </w:tcBorders>
            <w:shd w:val="clear" w:color="000000" w:fill="FFFFFF"/>
            <w:noWrap/>
            <w:vAlign w:val="bottom"/>
            <w:hideMark/>
          </w:tcPr>
          <w:p w14:paraId="47C13578"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-0.188(0.079)</w:t>
            </w:r>
          </w:p>
        </w:tc>
        <w:tc>
          <w:tcPr>
            <w:tcW w:w="2647" w:type="dxa"/>
            <w:tcBorders>
              <w:top w:val="nil"/>
              <w:bottom w:val="single" w:sz="4" w:space="0" w:color="auto"/>
            </w:tcBorders>
            <w:shd w:val="clear" w:color="000000" w:fill="FFFFFF"/>
            <w:noWrap/>
            <w:vAlign w:val="bottom"/>
            <w:hideMark/>
          </w:tcPr>
          <w:p w14:paraId="5A2D18E7"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0.063(-0.128,0.253)</w:t>
            </w:r>
          </w:p>
        </w:tc>
      </w:tr>
    </w:tbl>
    <w:p w14:paraId="0BAFC36C" w14:textId="77777777" w:rsidR="000F4D68" w:rsidRPr="00B619D5" w:rsidRDefault="000F4D68" w:rsidP="000F4D68">
      <w:pPr>
        <w:rPr>
          <w:rFonts w:ascii="Times New Roman" w:hAnsi="Times New Roman" w:cs="Times New Roman"/>
          <w:color w:val="000000" w:themeColor="text1"/>
        </w:rPr>
      </w:pPr>
    </w:p>
    <w:p w14:paraId="70E8BA75" w14:textId="77777777" w:rsidR="000F4D68" w:rsidRPr="00B619D5" w:rsidRDefault="000F4D68" w:rsidP="000F4D68">
      <w:pPr>
        <w:rPr>
          <w:rFonts w:ascii="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 xml:space="preserve">Results are from longitudinal, generalized estimating equation model using overlap weights created from propensity scores. Separate regression models were run for each </w:t>
      </w:r>
      <w:proofErr w:type="gramStart"/>
      <w:r w:rsidRPr="00B619D5">
        <w:rPr>
          <w:rFonts w:ascii="Times New Roman" w:hAnsi="Times New Roman" w:cs="Times New Roman"/>
          <w:color w:val="000000" w:themeColor="text1"/>
          <w:sz w:val="22"/>
          <w:szCs w:val="22"/>
        </w:rPr>
        <w:t>time period</w:t>
      </w:r>
      <w:proofErr w:type="gramEnd"/>
      <w:r w:rsidRPr="00B619D5">
        <w:rPr>
          <w:rFonts w:ascii="Times New Roman" w:hAnsi="Times New Roman" w:cs="Times New Roman"/>
          <w:color w:val="000000" w:themeColor="text1"/>
          <w:sz w:val="22"/>
          <w:szCs w:val="22"/>
        </w:rPr>
        <w:t xml:space="preserve"> and included all available HbA1c measurements starting from enrollment to the end of each month. Produce prescription program lasted 6 months for each participant. With overlap weights applied, the mean Hba1c at baseline is equivalent for treatment and control groups. </w:t>
      </w:r>
    </w:p>
    <w:p w14:paraId="2B460B7F" w14:textId="77777777" w:rsidR="000F4D68" w:rsidRPr="00B619D5" w:rsidRDefault="000F4D68" w:rsidP="000F4D68">
      <w:pPr>
        <w:rPr>
          <w:rFonts w:ascii="Times New Roman" w:eastAsia="Times New Roman" w:hAnsi="Times New Roman" w:cs="Times New Roman"/>
          <w:color w:val="000000" w:themeColor="text1"/>
        </w:rPr>
      </w:pPr>
    </w:p>
    <w:p w14:paraId="3933DDAE" w14:textId="77777777" w:rsidR="000F4D68" w:rsidRPr="00B619D5" w:rsidRDefault="000F4D68" w:rsidP="000F4D68">
      <w:pPr>
        <w:rPr>
          <w:rFonts w:ascii="Times New Roman" w:hAnsi="Times New Roman" w:cs="Times New Roman"/>
          <w:sz w:val="22"/>
          <w:szCs w:val="22"/>
        </w:rPr>
      </w:pPr>
    </w:p>
    <w:p w14:paraId="15CC2E2F" w14:textId="77777777" w:rsidR="000F4D68" w:rsidRPr="00B619D5" w:rsidRDefault="000F4D68" w:rsidP="000F4D68">
      <w:pPr>
        <w:rPr>
          <w:rFonts w:ascii="Times New Roman" w:hAnsi="Times New Roman" w:cs="Times New Roman"/>
          <w:sz w:val="22"/>
          <w:szCs w:val="22"/>
        </w:rPr>
      </w:pPr>
    </w:p>
    <w:p w14:paraId="55148FF9" w14:textId="77777777" w:rsidR="000F4D68" w:rsidRPr="00B619D5" w:rsidRDefault="000F4D68" w:rsidP="000F4D68">
      <w:pPr>
        <w:rPr>
          <w:rFonts w:ascii="Times New Roman" w:hAnsi="Times New Roman" w:cs="Times New Roman"/>
          <w:sz w:val="22"/>
          <w:szCs w:val="22"/>
        </w:rPr>
      </w:pPr>
    </w:p>
    <w:p w14:paraId="10E42790" w14:textId="77777777" w:rsidR="000F4D68" w:rsidRPr="00B619D5" w:rsidRDefault="000F4D68" w:rsidP="000F4D68">
      <w:pPr>
        <w:rPr>
          <w:rFonts w:ascii="Times New Roman" w:hAnsi="Times New Roman" w:cs="Times New Roman"/>
          <w:sz w:val="22"/>
          <w:szCs w:val="22"/>
        </w:rPr>
      </w:pPr>
    </w:p>
    <w:p w14:paraId="1BCE8C91" w14:textId="77777777" w:rsidR="000F4D68" w:rsidRPr="00B619D5" w:rsidRDefault="000F4D68" w:rsidP="000F4D68">
      <w:pPr>
        <w:rPr>
          <w:rFonts w:ascii="Times New Roman" w:hAnsi="Times New Roman" w:cs="Times New Roman"/>
          <w:sz w:val="22"/>
          <w:szCs w:val="22"/>
        </w:rPr>
      </w:pPr>
    </w:p>
    <w:p w14:paraId="5DF35491" w14:textId="77777777" w:rsidR="000F4D68" w:rsidRPr="00B619D5" w:rsidRDefault="000F4D68" w:rsidP="000F4D68">
      <w:pPr>
        <w:rPr>
          <w:rFonts w:ascii="Times New Roman" w:hAnsi="Times New Roman" w:cs="Times New Roman"/>
          <w:sz w:val="22"/>
          <w:szCs w:val="22"/>
        </w:rPr>
      </w:pPr>
    </w:p>
    <w:p w14:paraId="5B0019DD" w14:textId="77777777" w:rsidR="000F4D68" w:rsidRPr="00B619D5" w:rsidRDefault="000F4D68" w:rsidP="000F4D68">
      <w:pPr>
        <w:rPr>
          <w:rFonts w:ascii="Times New Roman" w:hAnsi="Times New Roman" w:cs="Times New Roman"/>
          <w:sz w:val="22"/>
          <w:szCs w:val="22"/>
        </w:rPr>
      </w:pPr>
    </w:p>
    <w:p w14:paraId="2DED0F4C" w14:textId="77777777" w:rsidR="000F4D68" w:rsidRPr="00B619D5" w:rsidRDefault="000F4D68" w:rsidP="000F4D68">
      <w:pPr>
        <w:rPr>
          <w:rFonts w:ascii="Times New Roman" w:hAnsi="Times New Roman" w:cs="Times New Roman"/>
          <w:sz w:val="22"/>
          <w:szCs w:val="22"/>
        </w:rPr>
      </w:pPr>
    </w:p>
    <w:p w14:paraId="7A70B28B" w14:textId="77777777" w:rsidR="000F4D68" w:rsidRPr="00B619D5" w:rsidRDefault="000F4D68" w:rsidP="000F4D68">
      <w:pPr>
        <w:rPr>
          <w:rFonts w:ascii="Times New Roman" w:hAnsi="Times New Roman" w:cs="Times New Roman"/>
          <w:sz w:val="22"/>
          <w:szCs w:val="22"/>
        </w:rPr>
      </w:pPr>
    </w:p>
    <w:p w14:paraId="507E79D4" w14:textId="77777777" w:rsidR="000F4D68" w:rsidRPr="00B619D5" w:rsidRDefault="000F4D68" w:rsidP="000F4D68">
      <w:pPr>
        <w:rPr>
          <w:rFonts w:ascii="Times New Roman" w:hAnsi="Times New Roman" w:cs="Times New Roman"/>
          <w:sz w:val="22"/>
          <w:szCs w:val="22"/>
        </w:rPr>
      </w:pPr>
    </w:p>
    <w:p w14:paraId="1F149342" w14:textId="77777777" w:rsidR="000F4D68" w:rsidRPr="00B619D5" w:rsidRDefault="000F4D68" w:rsidP="000F4D68">
      <w:pPr>
        <w:rPr>
          <w:rFonts w:ascii="Times New Roman" w:hAnsi="Times New Roman" w:cs="Times New Roman"/>
          <w:sz w:val="22"/>
          <w:szCs w:val="22"/>
        </w:rPr>
      </w:pPr>
    </w:p>
    <w:p w14:paraId="73620B43" w14:textId="77777777" w:rsidR="000F4D68" w:rsidRPr="00B619D5" w:rsidRDefault="000F4D68" w:rsidP="000F4D68">
      <w:pPr>
        <w:rPr>
          <w:rFonts w:ascii="Times New Roman" w:hAnsi="Times New Roman" w:cs="Times New Roman"/>
          <w:sz w:val="22"/>
          <w:szCs w:val="22"/>
        </w:rPr>
      </w:pPr>
    </w:p>
    <w:p w14:paraId="135703B3" w14:textId="77777777" w:rsidR="000F4D68" w:rsidRPr="00B619D5" w:rsidRDefault="000F4D68" w:rsidP="000F4D68">
      <w:pPr>
        <w:rPr>
          <w:rFonts w:ascii="Times New Roman" w:hAnsi="Times New Roman" w:cs="Times New Roman"/>
          <w:sz w:val="22"/>
          <w:szCs w:val="22"/>
        </w:rPr>
      </w:pPr>
    </w:p>
    <w:p w14:paraId="0C35B555" w14:textId="77777777" w:rsidR="000F4D68" w:rsidRPr="00B619D5" w:rsidRDefault="000F4D68" w:rsidP="000F4D68">
      <w:pPr>
        <w:rPr>
          <w:rFonts w:ascii="Times New Roman" w:hAnsi="Times New Roman" w:cs="Times New Roman"/>
          <w:sz w:val="22"/>
          <w:szCs w:val="22"/>
        </w:rPr>
      </w:pPr>
    </w:p>
    <w:p w14:paraId="037A466A" w14:textId="77777777" w:rsidR="000F4D68" w:rsidRPr="00B619D5" w:rsidRDefault="000F4D68" w:rsidP="000F4D68">
      <w:pPr>
        <w:rPr>
          <w:rFonts w:ascii="Times New Roman" w:hAnsi="Times New Roman" w:cs="Times New Roman"/>
          <w:sz w:val="22"/>
          <w:szCs w:val="22"/>
        </w:rPr>
      </w:pPr>
    </w:p>
    <w:p w14:paraId="04EBFD65" w14:textId="77777777" w:rsidR="000F4D68" w:rsidRPr="00B619D5" w:rsidRDefault="000F4D68" w:rsidP="000F4D68">
      <w:pPr>
        <w:rPr>
          <w:rFonts w:ascii="Times New Roman" w:hAnsi="Times New Roman" w:cs="Times New Roman"/>
          <w:sz w:val="22"/>
          <w:szCs w:val="22"/>
        </w:rPr>
      </w:pPr>
    </w:p>
    <w:p w14:paraId="6C64B799" w14:textId="77777777" w:rsidR="000F4D68" w:rsidRPr="00B619D5" w:rsidRDefault="000F4D68" w:rsidP="000F4D68">
      <w:pPr>
        <w:rPr>
          <w:rFonts w:ascii="Times New Roman" w:hAnsi="Times New Roman" w:cs="Times New Roman"/>
          <w:sz w:val="22"/>
          <w:szCs w:val="22"/>
        </w:rPr>
      </w:pPr>
    </w:p>
    <w:p w14:paraId="6EE4535A" w14:textId="77777777" w:rsidR="000F4D68" w:rsidRPr="00B619D5" w:rsidRDefault="000F4D68" w:rsidP="000F4D68">
      <w:pPr>
        <w:rPr>
          <w:rFonts w:ascii="Times New Roman" w:hAnsi="Times New Roman" w:cs="Times New Roman"/>
          <w:sz w:val="22"/>
          <w:szCs w:val="22"/>
        </w:rPr>
      </w:pPr>
    </w:p>
    <w:p w14:paraId="485E9DC1" w14:textId="77777777" w:rsidR="000F4D68" w:rsidRPr="00B619D5" w:rsidRDefault="000F4D68" w:rsidP="000F4D68">
      <w:pPr>
        <w:rPr>
          <w:rFonts w:ascii="Times New Roman" w:eastAsia="Times New Roman" w:hAnsi="Times New Roman" w:cs="Times New Roman"/>
          <w:b/>
          <w:bCs/>
          <w:color w:val="000000" w:themeColor="text1"/>
        </w:rPr>
      </w:pPr>
      <w:r w:rsidRPr="00B619D5">
        <w:rPr>
          <w:rFonts w:ascii="Times New Roman" w:eastAsia="Times New Roman" w:hAnsi="Times New Roman" w:cs="Times New Roman"/>
          <w:b/>
          <w:bCs/>
          <w:color w:val="000000" w:themeColor="text1"/>
        </w:rPr>
        <w:t>Table S2. Change in Hba1c, Blood Pressure, and Body Mass Index between Treatment and Control Groups for Participants with HbA1c &gt; 8.0% at Enrollment</w:t>
      </w:r>
    </w:p>
    <w:p w14:paraId="70D6CAE7" w14:textId="77777777" w:rsidR="000F4D68" w:rsidRPr="00B619D5" w:rsidRDefault="000F4D68" w:rsidP="000F4D68">
      <w:pPr>
        <w:rPr>
          <w:rFonts w:ascii="Times New Roman" w:eastAsia="Times New Roman" w:hAnsi="Times New Roman" w:cs="Times New Roman"/>
          <w:color w:val="000000" w:themeColor="text1"/>
        </w:rPr>
      </w:pPr>
    </w:p>
    <w:tbl>
      <w:tblPr>
        <w:tblStyle w:val="TableGrid"/>
        <w:tblW w:w="125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712"/>
        <w:gridCol w:w="1675"/>
        <w:gridCol w:w="2051"/>
        <w:gridCol w:w="236"/>
        <w:gridCol w:w="1777"/>
        <w:gridCol w:w="1537"/>
        <w:gridCol w:w="2030"/>
      </w:tblGrid>
      <w:tr w:rsidR="000F4D68" w:rsidRPr="00B619D5" w14:paraId="2810E0E4" w14:textId="77777777" w:rsidTr="0020081F">
        <w:tc>
          <w:tcPr>
            <w:tcW w:w="1492" w:type="dxa"/>
            <w:vMerge w:val="restart"/>
            <w:vAlign w:val="center"/>
          </w:tcPr>
          <w:p w14:paraId="7B32FF4B" w14:textId="77777777" w:rsidR="000F4D68" w:rsidRPr="00B619D5" w:rsidRDefault="000F4D68" w:rsidP="0020081F">
            <w:pP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Outcome</w:t>
            </w:r>
          </w:p>
        </w:tc>
        <w:tc>
          <w:tcPr>
            <w:tcW w:w="5438" w:type="dxa"/>
            <w:gridSpan w:val="3"/>
            <w:tcBorders>
              <w:top w:val="single" w:sz="4" w:space="0" w:color="auto"/>
              <w:bottom w:val="single" w:sz="4" w:space="0" w:color="auto"/>
            </w:tcBorders>
            <w:vAlign w:val="center"/>
          </w:tcPr>
          <w:p w14:paraId="6E78D85B"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6-Month</w:t>
            </w:r>
          </w:p>
        </w:tc>
        <w:tc>
          <w:tcPr>
            <w:tcW w:w="236" w:type="dxa"/>
            <w:tcBorders>
              <w:top w:val="single" w:sz="4" w:space="0" w:color="auto"/>
              <w:bottom w:val="nil"/>
            </w:tcBorders>
          </w:tcPr>
          <w:p w14:paraId="2D10FB7E"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p>
        </w:tc>
        <w:tc>
          <w:tcPr>
            <w:tcW w:w="1777" w:type="dxa"/>
            <w:tcBorders>
              <w:top w:val="single" w:sz="4" w:space="0" w:color="auto"/>
              <w:bottom w:val="single" w:sz="4" w:space="0" w:color="auto"/>
            </w:tcBorders>
            <w:vAlign w:val="center"/>
          </w:tcPr>
          <w:p w14:paraId="7F8CE1EB"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p>
        </w:tc>
        <w:tc>
          <w:tcPr>
            <w:tcW w:w="1537" w:type="dxa"/>
            <w:tcBorders>
              <w:top w:val="single" w:sz="4" w:space="0" w:color="auto"/>
              <w:bottom w:val="single" w:sz="4" w:space="0" w:color="auto"/>
            </w:tcBorders>
            <w:vAlign w:val="center"/>
          </w:tcPr>
          <w:p w14:paraId="5AC3E9B5"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r w:rsidRPr="00B619D5">
              <w:rPr>
                <w:rFonts w:ascii="Times New Roman" w:eastAsia="Times New Roman" w:hAnsi="Times New Roman" w:cs="Times New Roman"/>
                <w:b/>
                <w:bCs/>
                <w:color w:val="000000" w:themeColor="text1"/>
                <w:sz w:val="22"/>
                <w:szCs w:val="22"/>
              </w:rPr>
              <w:t>9-Month</w:t>
            </w:r>
          </w:p>
        </w:tc>
        <w:tc>
          <w:tcPr>
            <w:tcW w:w="2030" w:type="dxa"/>
            <w:tcBorders>
              <w:top w:val="single" w:sz="4" w:space="0" w:color="auto"/>
              <w:bottom w:val="single" w:sz="4" w:space="0" w:color="auto"/>
            </w:tcBorders>
            <w:vAlign w:val="center"/>
          </w:tcPr>
          <w:p w14:paraId="28E9AFFA" w14:textId="77777777" w:rsidR="000F4D68" w:rsidRPr="00B619D5" w:rsidRDefault="000F4D68" w:rsidP="0020081F">
            <w:pPr>
              <w:jc w:val="center"/>
              <w:rPr>
                <w:rFonts w:ascii="Times New Roman" w:eastAsia="Times New Roman" w:hAnsi="Times New Roman" w:cs="Times New Roman"/>
                <w:b/>
                <w:bCs/>
                <w:color w:val="000000" w:themeColor="text1"/>
                <w:sz w:val="22"/>
                <w:szCs w:val="22"/>
              </w:rPr>
            </w:pPr>
          </w:p>
        </w:tc>
      </w:tr>
      <w:tr w:rsidR="000F4D68" w:rsidRPr="00B619D5" w14:paraId="7D2821B3" w14:textId="77777777" w:rsidTr="0020081F">
        <w:tc>
          <w:tcPr>
            <w:tcW w:w="1492" w:type="dxa"/>
            <w:vMerge/>
          </w:tcPr>
          <w:p w14:paraId="2A9040DA" w14:textId="77777777" w:rsidR="000F4D68" w:rsidRPr="00B619D5" w:rsidRDefault="000F4D68" w:rsidP="0020081F">
            <w:pPr>
              <w:rPr>
                <w:rFonts w:ascii="Times New Roman" w:eastAsia="Times New Roman" w:hAnsi="Times New Roman" w:cs="Times New Roman"/>
                <w:b/>
                <w:bCs/>
                <w:color w:val="000000" w:themeColor="text1"/>
                <w:sz w:val="22"/>
                <w:szCs w:val="22"/>
              </w:rPr>
            </w:pPr>
          </w:p>
        </w:tc>
        <w:tc>
          <w:tcPr>
            <w:tcW w:w="1712" w:type="dxa"/>
            <w:tcBorders>
              <w:top w:val="single" w:sz="4" w:space="0" w:color="auto"/>
              <w:bottom w:val="single" w:sz="4" w:space="0" w:color="auto"/>
            </w:tcBorders>
            <w:vAlign w:val="center"/>
          </w:tcPr>
          <w:p w14:paraId="7B14C39B"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 xml:space="preserve">Change in Treatment </w:t>
            </w:r>
          </w:p>
        </w:tc>
        <w:tc>
          <w:tcPr>
            <w:tcW w:w="1675" w:type="dxa"/>
            <w:tcBorders>
              <w:top w:val="single" w:sz="4" w:space="0" w:color="auto"/>
              <w:bottom w:val="single" w:sz="4" w:space="0" w:color="auto"/>
            </w:tcBorders>
            <w:vAlign w:val="center"/>
          </w:tcPr>
          <w:p w14:paraId="66A11E66"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 xml:space="preserve">Change in </w:t>
            </w:r>
          </w:p>
          <w:p w14:paraId="4E180A18"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 xml:space="preserve">Control </w:t>
            </w:r>
          </w:p>
        </w:tc>
        <w:tc>
          <w:tcPr>
            <w:tcW w:w="2051" w:type="dxa"/>
            <w:tcBorders>
              <w:top w:val="single" w:sz="4" w:space="0" w:color="auto"/>
              <w:bottom w:val="single" w:sz="4" w:space="0" w:color="auto"/>
            </w:tcBorders>
            <w:vAlign w:val="center"/>
          </w:tcPr>
          <w:p w14:paraId="0B4808CC"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Between Group Difference</w:t>
            </w:r>
          </w:p>
        </w:tc>
        <w:tc>
          <w:tcPr>
            <w:tcW w:w="236" w:type="dxa"/>
            <w:tcBorders>
              <w:top w:val="nil"/>
            </w:tcBorders>
          </w:tcPr>
          <w:p w14:paraId="658637EC" w14:textId="77777777" w:rsidR="000F4D68" w:rsidRPr="00B619D5" w:rsidRDefault="000F4D68" w:rsidP="0020081F">
            <w:pPr>
              <w:jc w:val="center"/>
              <w:rPr>
                <w:rFonts w:ascii="Times New Roman" w:eastAsia="Times New Roman" w:hAnsi="Times New Roman" w:cs="Times New Roman"/>
                <w:color w:val="000000" w:themeColor="text1"/>
                <w:sz w:val="22"/>
                <w:szCs w:val="22"/>
              </w:rPr>
            </w:pPr>
          </w:p>
        </w:tc>
        <w:tc>
          <w:tcPr>
            <w:tcW w:w="1777" w:type="dxa"/>
            <w:tcBorders>
              <w:top w:val="single" w:sz="4" w:space="0" w:color="auto"/>
              <w:bottom w:val="single" w:sz="4" w:space="0" w:color="auto"/>
            </w:tcBorders>
            <w:vAlign w:val="center"/>
          </w:tcPr>
          <w:p w14:paraId="691C5351"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Change in Treatment</w:t>
            </w:r>
          </w:p>
        </w:tc>
        <w:tc>
          <w:tcPr>
            <w:tcW w:w="1537" w:type="dxa"/>
            <w:tcBorders>
              <w:top w:val="single" w:sz="4" w:space="0" w:color="auto"/>
              <w:bottom w:val="single" w:sz="4" w:space="0" w:color="auto"/>
            </w:tcBorders>
            <w:vAlign w:val="center"/>
          </w:tcPr>
          <w:p w14:paraId="7EB52A8E"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Change in</w:t>
            </w:r>
          </w:p>
          <w:p w14:paraId="072E8B84"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Control</w:t>
            </w:r>
          </w:p>
        </w:tc>
        <w:tc>
          <w:tcPr>
            <w:tcW w:w="2030" w:type="dxa"/>
            <w:tcBorders>
              <w:top w:val="single" w:sz="4" w:space="0" w:color="auto"/>
              <w:bottom w:val="single" w:sz="4" w:space="0" w:color="auto"/>
            </w:tcBorders>
            <w:vAlign w:val="center"/>
          </w:tcPr>
          <w:p w14:paraId="1FAAF93B" w14:textId="77777777" w:rsidR="000F4D68" w:rsidRPr="00B619D5" w:rsidRDefault="000F4D68" w:rsidP="0020081F">
            <w:pPr>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Between Group Difference</w:t>
            </w:r>
          </w:p>
        </w:tc>
      </w:tr>
      <w:tr w:rsidR="000F4D68" w:rsidRPr="00B619D5" w14:paraId="50A488C7" w14:textId="77777777" w:rsidTr="0020081F">
        <w:tc>
          <w:tcPr>
            <w:tcW w:w="1492" w:type="dxa"/>
            <w:vMerge/>
            <w:tcBorders>
              <w:bottom w:val="single" w:sz="4" w:space="0" w:color="auto"/>
            </w:tcBorders>
          </w:tcPr>
          <w:p w14:paraId="07A1C4FF" w14:textId="77777777" w:rsidR="000F4D68" w:rsidRPr="00B619D5" w:rsidRDefault="000F4D68" w:rsidP="0020081F">
            <w:pPr>
              <w:spacing w:line="480" w:lineRule="auto"/>
              <w:rPr>
                <w:rFonts w:ascii="Times New Roman" w:eastAsia="Times New Roman" w:hAnsi="Times New Roman" w:cs="Times New Roman"/>
                <w:color w:val="000000" w:themeColor="text1"/>
                <w:sz w:val="22"/>
                <w:szCs w:val="22"/>
              </w:rPr>
            </w:pPr>
          </w:p>
        </w:tc>
        <w:tc>
          <w:tcPr>
            <w:tcW w:w="1712" w:type="dxa"/>
            <w:tcBorders>
              <w:top w:val="single" w:sz="4" w:space="0" w:color="auto"/>
              <w:bottom w:val="single" w:sz="4" w:space="0" w:color="auto"/>
            </w:tcBorders>
            <w:vAlign w:val="bottom"/>
          </w:tcPr>
          <w:p w14:paraId="640F0C94" w14:textId="77777777" w:rsidR="000F4D68" w:rsidRPr="00B619D5" w:rsidRDefault="000F4D68" w:rsidP="0020081F">
            <w:pPr>
              <w:jc w:val="center"/>
              <w:rPr>
                <w:rFonts w:ascii="Times New Roman" w:eastAsia="Times New Roman" w:hAnsi="Times New Roman" w:cs="Times New Roman"/>
                <w:i/>
                <w:iCs/>
                <w:color w:val="000000" w:themeColor="text1"/>
                <w:sz w:val="22"/>
                <w:szCs w:val="22"/>
              </w:rPr>
            </w:pPr>
            <w:r w:rsidRPr="00B619D5">
              <w:rPr>
                <w:rFonts w:ascii="Times New Roman" w:eastAsia="Times New Roman" w:hAnsi="Times New Roman" w:cs="Times New Roman"/>
                <w:i/>
                <w:iCs/>
                <w:color w:val="000000" w:themeColor="text1"/>
                <w:sz w:val="22"/>
                <w:szCs w:val="22"/>
              </w:rPr>
              <w:t>mean (SE)</w:t>
            </w:r>
          </w:p>
        </w:tc>
        <w:tc>
          <w:tcPr>
            <w:tcW w:w="1675" w:type="dxa"/>
            <w:tcBorders>
              <w:top w:val="single" w:sz="4" w:space="0" w:color="auto"/>
              <w:bottom w:val="single" w:sz="4" w:space="0" w:color="auto"/>
            </w:tcBorders>
            <w:vAlign w:val="bottom"/>
          </w:tcPr>
          <w:p w14:paraId="30626E78" w14:textId="77777777" w:rsidR="000F4D68" w:rsidRPr="00B619D5" w:rsidRDefault="000F4D68" w:rsidP="0020081F">
            <w:pPr>
              <w:jc w:val="center"/>
              <w:rPr>
                <w:rFonts w:ascii="Times New Roman" w:eastAsia="Times New Roman" w:hAnsi="Times New Roman" w:cs="Times New Roman"/>
                <w:i/>
                <w:iCs/>
                <w:color w:val="000000" w:themeColor="text1"/>
                <w:sz w:val="22"/>
                <w:szCs w:val="22"/>
              </w:rPr>
            </w:pPr>
            <w:r w:rsidRPr="00B619D5">
              <w:rPr>
                <w:rFonts w:ascii="Times New Roman" w:eastAsia="Times New Roman" w:hAnsi="Times New Roman" w:cs="Times New Roman"/>
                <w:i/>
                <w:iCs/>
                <w:color w:val="000000" w:themeColor="text1"/>
                <w:sz w:val="22"/>
                <w:szCs w:val="22"/>
              </w:rPr>
              <w:t>mean (SE)</w:t>
            </w:r>
            <w:r w:rsidRPr="00B619D5">
              <w:rPr>
                <w:rFonts w:ascii="Times New Roman" w:eastAsia="Times New Roman" w:hAnsi="Times New Roman" w:cs="Times New Roman"/>
                <w:i/>
                <w:iCs/>
                <w:color w:val="000000" w:themeColor="text1"/>
                <w:sz w:val="22"/>
                <w:szCs w:val="22"/>
                <w:vertAlign w:val="superscript"/>
              </w:rPr>
              <w:t xml:space="preserve"> </w:t>
            </w:r>
          </w:p>
        </w:tc>
        <w:tc>
          <w:tcPr>
            <w:tcW w:w="2051" w:type="dxa"/>
            <w:tcBorders>
              <w:top w:val="single" w:sz="4" w:space="0" w:color="auto"/>
              <w:bottom w:val="single" w:sz="4" w:space="0" w:color="auto"/>
            </w:tcBorders>
            <w:vAlign w:val="bottom"/>
          </w:tcPr>
          <w:p w14:paraId="4B34D03A" w14:textId="77777777" w:rsidR="000F4D68" w:rsidRPr="00B619D5" w:rsidRDefault="000F4D68" w:rsidP="0020081F">
            <w:pPr>
              <w:jc w:val="center"/>
              <w:rPr>
                <w:rFonts w:ascii="Times New Roman" w:eastAsia="Times New Roman" w:hAnsi="Times New Roman" w:cs="Times New Roman"/>
                <w:i/>
                <w:iCs/>
                <w:color w:val="000000" w:themeColor="text1"/>
                <w:sz w:val="22"/>
                <w:szCs w:val="22"/>
              </w:rPr>
            </w:pPr>
            <w:r w:rsidRPr="00B619D5">
              <w:rPr>
                <w:rFonts w:ascii="Times New Roman" w:eastAsia="Times New Roman" w:hAnsi="Times New Roman" w:cs="Times New Roman"/>
                <w:i/>
                <w:iCs/>
                <w:color w:val="000000" w:themeColor="text1"/>
                <w:sz w:val="22"/>
                <w:szCs w:val="22"/>
              </w:rPr>
              <w:t>β (95% CI)</w:t>
            </w:r>
          </w:p>
        </w:tc>
        <w:tc>
          <w:tcPr>
            <w:tcW w:w="236" w:type="dxa"/>
            <w:tcBorders>
              <w:top w:val="single" w:sz="4" w:space="0" w:color="auto"/>
              <w:bottom w:val="single" w:sz="4" w:space="0" w:color="auto"/>
            </w:tcBorders>
          </w:tcPr>
          <w:p w14:paraId="44252AB8" w14:textId="77777777" w:rsidR="000F4D68" w:rsidRPr="00B619D5" w:rsidRDefault="000F4D68" w:rsidP="0020081F">
            <w:pPr>
              <w:jc w:val="center"/>
              <w:rPr>
                <w:rFonts w:ascii="Times New Roman" w:eastAsia="Times New Roman" w:hAnsi="Times New Roman" w:cs="Times New Roman"/>
                <w:i/>
                <w:iCs/>
                <w:color w:val="000000"/>
                <w:sz w:val="22"/>
                <w:szCs w:val="22"/>
              </w:rPr>
            </w:pPr>
          </w:p>
        </w:tc>
        <w:tc>
          <w:tcPr>
            <w:tcW w:w="1777" w:type="dxa"/>
            <w:tcBorders>
              <w:top w:val="single" w:sz="4" w:space="0" w:color="auto"/>
              <w:bottom w:val="single" w:sz="4" w:space="0" w:color="auto"/>
            </w:tcBorders>
            <w:vAlign w:val="bottom"/>
          </w:tcPr>
          <w:p w14:paraId="60E4B307" w14:textId="77777777" w:rsidR="000F4D68" w:rsidRPr="00B619D5" w:rsidRDefault="000F4D68" w:rsidP="0020081F">
            <w:pPr>
              <w:jc w:val="center"/>
              <w:rPr>
                <w:rFonts w:ascii="Times New Roman" w:eastAsia="Times New Roman" w:hAnsi="Times New Roman" w:cs="Times New Roman"/>
                <w:i/>
                <w:iCs/>
                <w:color w:val="000000"/>
                <w:sz w:val="22"/>
                <w:szCs w:val="22"/>
              </w:rPr>
            </w:pPr>
            <w:r w:rsidRPr="00B619D5">
              <w:rPr>
                <w:rFonts w:ascii="Times New Roman" w:eastAsia="Times New Roman" w:hAnsi="Times New Roman" w:cs="Times New Roman"/>
                <w:i/>
                <w:iCs/>
                <w:color w:val="000000" w:themeColor="text1"/>
                <w:sz w:val="22"/>
                <w:szCs w:val="22"/>
              </w:rPr>
              <w:t xml:space="preserve"> mean (SE)</w:t>
            </w:r>
            <w:r w:rsidRPr="00B619D5">
              <w:rPr>
                <w:rFonts w:ascii="Times New Roman" w:eastAsia="Times New Roman" w:hAnsi="Times New Roman" w:cs="Times New Roman"/>
                <w:i/>
                <w:iCs/>
                <w:color w:val="000000" w:themeColor="text1"/>
                <w:sz w:val="22"/>
                <w:szCs w:val="22"/>
                <w:vertAlign w:val="superscript"/>
              </w:rPr>
              <w:t xml:space="preserve"> </w:t>
            </w:r>
          </w:p>
        </w:tc>
        <w:tc>
          <w:tcPr>
            <w:tcW w:w="1537" w:type="dxa"/>
            <w:tcBorders>
              <w:top w:val="single" w:sz="4" w:space="0" w:color="auto"/>
              <w:bottom w:val="single" w:sz="4" w:space="0" w:color="auto"/>
            </w:tcBorders>
            <w:vAlign w:val="bottom"/>
          </w:tcPr>
          <w:p w14:paraId="40B4F9BF" w14:textId="77777777" w:rsidR="000F4D68" w:rsidRPr="00B619D5" w:rsidRDefault="000F4D68" w:rsidP="0020081F">
            <w:pPr>
              <w:jc w:val="center"/>
              <w:rPr>
                <w:rFonts w:ascii="Times New Roman" w:eastAsia="Times New Roman" w:hAnsi="Times New Roman" w:cs="Times New Roman"/>
                <w:i/>
                <w:iCs/>
                <w:color w:val="000000"/>
                <w:sz w:val="22"/>
                <w:szCs w:val="22"/>
              </w:rPr>
            </w:pPr>
            <w:r w:rsidRPr="00B619D5">
              <w:rPr>
                <w:rFonts w:ascii="Times New Roman" w:eastAsia="Times New Roman" w:hAnsi="Times New Roman" w:cs="Times New Roman"/>
                <w:i/>
                <w:iCs/>
                <w:color w:val="000000" w:themeColor="text1"/>
                <w:sz w:val="22"/>
                <w:szCs w:val="22"/>
              </w:rPr>
              <w:t>mean (SE)</w:t>
            </w:r>
            <w:r w:rsidRPr="00B619D5">
              <w:rPr>
                <w:rFonts w:ascii="Times New Roman" w:eastAsia="Times New Roman" w:hAnsi="Times New Roman" w:cs="Times New Roman"/>
                <w:i/>
                <w:iCs/>
                <w:color w:val="000000" w:themeColor="text1"/>
                <w:sz w:val="22"/>
                <w:szCs w:val="22"/>
                <w:vertAlign w:val="superscript"/>
              </w:rPr>
              <w:t xml:space="preserve"> </w:t>
            </w:r>
          </w:p>
        </w:tc>
        <w:tc>
          <w:tcPr>
            <w:tcW w:w="2030" w:type="dxa"/>
            <w:tcBorders>
              <w:top w:val="single" w:sz="4" w:space="0" w:color="auto"/>
              <w:bottom w:val="single" w:sz="4" w:space="0" w:color="auto"/>
            </w:tcBorders>
            <w:vAlign w:val="bottom"/>
          </w:tcPr>
          <w:p w14:paraId="79DDE4EE" w14:textId="77777777" w:rsidR="000F4D68" w:rsidRPr="00B619D5" w:rsidRDefault="000F4D68" w:rsidP="0020081F">
            <w:pPr>
              <w:jc w:val="center"/>
              <w:rPr>
                <w:rFonts w:ascii="Times New Roman" w:eastAsia="Times New Roman" w:hAnsi="Times New Roman" w:cs="Times New Roman"/>
                <w:i/>
                <w:iCs/>
                <w:color w:val="000000"/>
                <w:sz w:val="22"/>
                <w:szCs w:val="22"/>
              </w:rPr>
            </w:pPr>
            <w:r w:rsidRPr="00B619D5">
              <w:rPr>
                <w:rFonts w:ascii="Times New Roman" w:eastAsia="Times New Roman" w:hAnsi="Times New Roman" w:cs="Times New Roman"/>
                <w:i/>
                <w:iCs/>
                <w:color w:val="000000" w:themeColor="text1"/>
                <w:sz w:val="22"/>
                <w:szCs w:val="22"/>
              </w:rPr>
              <w:t>β (95% CI)</w:t>
            </w:r>
            <w:r w:rsidRPr="00B619D5">
              <w:rPr>
                <w:rFonts w:ascii="Times New Roman" w:eastAsia="Times New Roman" w:hAnsi="Times New Roman" w:cs="Times New Roman"/>
                <w:i/>
                <w:iCs/>
                <w:color w:val="000000" w:themeColor="text1"/>
                <w:sz w:val="22"/>
                <w:szCs w:val="22"/>
                <w:vertAlign w:val="superscript"/>
              </w:rPr>
              <w:t xml:space="preserve"> </w:t>
            </w:r>
          </w:p>
        </w:tc>
      </w:tr>
      <w:tr w:rsidR="000F4D68" w:rsidRPr="00B619D5" w14:paraId="31588F3C" w14:textId="77777777" w:rsidTr="0020081F">
        <w:tc>
          <w:tcPr>
            <w:tcW w:w="1492" w:type="dxa"/>
            <w:tcBorders>
              <w:top w:val="single" w:sz="4" w:space="0" w:color="auto"/>
              <w:bottom w:val="nil"/>
            </w:tcBorders>
          </w:tcPr>
          <w:p w14:paraId="5320201F" w14:textId="77777777" w:rsidR="000F4D68" w:rsidRPr="00B619D5" w:rsidRDefault="000F4D68" w:rsidP="0020081F">
            <w:pPr>
              <w:spacing w:line="480" w:lineRule="auto"/>
              <w:rPr>
                <w:rFonts w:ascii="Times New Roman" w:eastAsia="Times New Roman" w:hAnsi="Times New Roman" w:cs="Times New Roman"/>
                <w:color w:val="000000" w:themeColor="text1"/>
                <w:sz w:val="22"/>
                <w:szCs w:val="22"/>
              </w:rPr>
            </w:pPr>
          </w:p>
          <w:p w14:paraId="127D1956" w14:textId="77777777" w:rsidR="000F4D68" w:rsidRPr="00B619D5" w:rsidRDefault="000F4D68" w:rsidP="0020081F">
            <w:pPr>
              <w:spacing w:line="480" w:lineRule="auto"/>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themeColor="text1"/>
                <w:sz w:val="22"/>
                <w:szCs w:val="22"/>
              </w:rPr>
              <w:t xml:space="preserve">HbA1c, </w:t>
            </w:r>
            <w:r w:rsidRPr="00B619D5">
              <w:rPr>
                <w:rFonts w:ascii="Times New Roman" w:eastAsia="Times New Roman" w:hAnsi="Times New Roman" w:cs="Times New Roman"/>
                <w:i/>
                <w:iCs/>
                <w:color w:val="000000" w:themeColor="text1"/>
                <w:sz w:val="22"/>
                <w:szCs w:val="22"/>
              </w:rPr>
              <w:t>%</w:t>
            </w:r>
          </w:p>
        </w:tc>
        <w:tc>
          <w:tcPr>
            <w:tcW w:w="1712" w:type="dxa"/>
            <w:tcBorders>
              <w:top w:val="single" w:sz="4" w:space="0" w:color="auto"/>
              <w:bottom w:val="nil"/>
            </w:tcBorders>
            <w:vAlign w:val="bottom"/>
          </w:tcPr>
          <w:p w14:paraId="6441A413"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-0.23 (0.11)</w:t>
            </w:r>
          </w:p>
        </w:tc>
        <w:tc>
          <w:tcPr>
            <w:tcW w:w="1675" w:type="dxa"/>
            <w:tcBorders>
              <w:top w:val="single" w:sz="4" w:space="0" w:color="auto"/>
              <w:bottom w:val="nil"/>
            </w:tcBorders>
            <w:vAlign w:val="bottom"/>
          </w:tcPr>
          <w:p w14:paraId="454050B5"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-0.35 (0.10)</w:t>
            </w:r>
          </w:p>
        </w:tc>
        <w:tc>
          <w:tcPr>
            <w:tcW w:w="2051" w:type="dxa"/>
            <w:tcBorders>
              <w:top w:val="single" w:sz="4" w:space="0" w:color="auto"/>
              <w:bottom w:val="nil"/>
            </w:tcBorders>
            <w:vAlign w:val="bottom"/>
          </w:tcPr>
          <w:p w14:paraId="4F65077F"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0.12 (-0.18, 0.41)</w:t>
            </w:r>
          </w:p>
        </w:tc>
        <w:tc>
          <w:tcPr>
            <w:tcW w:w="236" w:type="dxa"/>
            <w:tcBorders>
              <w:top w:val="single" w:sz="4" w:space="0" w:color="auto"/>
              <w:bottom w:val="nil"/>
            </w:tcBorders>
          </w:tcPr>
          <w:p w14:paraId="71DD6182"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p>
        </w:tc>
        <w:tc>
          <w:tcPr>
            <w:tcW w:w="1777" w:type="dxa"/>
            <w:tcBorders>
              <w:top w:val="single" w:sz="4" w:space="0" w:color="auto"/>
              <w:bottom w:val="nil"/>
            </w:tcBorders>
            <w:vAlign w:val="bottom"/>
          </w:tcPr>
          <w:p w14:paraId="54F2B847"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-0.34 (0.10)</w:t>
            </w:r>
          </w:p>
        </w:tc>
        <w:tc>
          <w:tcPr>
            <w:tcW w:w="1537" w:type="dxa"/>
            <w:tcBorders>
              <w:top w:val="single" w:sz="4" w:space="0" w:color="auto"/>
              <w:bottom w:val="nil"/>
            </w:tcBorders>
            <w:vAlign w:val="bottom"/>
          </w:tcPr>
          <w:p w14:paraId="7E9465F6"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-0.27 (0.12)</w:t>
            </w:r>
          </w:p>
        </w:tc>
        <w:tc>
          <w:tcPr>
            <w:tcW w:w="2030" w:type="dxa"/>
            <w:tcBorders>
              <w:top w:val="single" w:sz="4" w:space="0" w:color="auto"/>
              <w:bottom w:val="nil"/>
            </w:tcBorders>
            <w:vAlign w:val="bottom"/>
          </w:tcPr>
          <w:p w14:paraId="1E189D55"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-0.06 (-0.37, 0.24)</w:t>
            </w:r>
          </w:p>
        </w:tc>
      </w:tr>
      <w:tr w:rsidR="000F4D68" w:rsidRPr="00B619D5" w14:paraId="73841DA8" w14:textId="77777777" w:rsidTr="0020081F">
        <w:tc>
          <w:tcPr>
            <w:tcW w:w="1492" w:type="dxa"/>
            <w:tcBorders>
              <w:top w:val="nil"/>
            </w:tcBorders>
          </w:tcPr>
          <w:p w14:paraId="2D7BC3F8" w14:textId="77777777" w:rsidR="000F4D68" w:rsidRPr="00B619D5" w:rsidRDefault="000F4D68" w:rsidP="0020081F">
            <w:pPr>
              <w:rPr>
                <w:rFonts w:ascii="Times New Roman" w:eastAsia="Times New Roman" w:hAnsi="Times New Roman" w:cs="Times New Roman"/>
                <w:i/>
                <w:iCs/>
                <w:color w:val="000000" w:themeColor="text1"/>
                <w:sz w:val="22"/>
                <w:szCs w:val="22"/>
              </w:rPr>
            </w:pPr>
            <w:r w:rsidRPr="00B619D5">
              <w:rPr>
                <w:rFonts w:ascii="Times New Roman" w:eastAsia="Times New Roman" w:hAnsi="Times New Roman" w:cs="Times New Roman"/>
                <w:color w:val="000000" w:themeColor="text1"/>
                <w:sz w:val="22"/>
                <w:szCs w:val="22"/>
              </w:rPr>
              <w:t xml:space="preserve">SBP, </w:t>
            </w:r>
            <w:r w:rsidRPr="00B619D5">
              <w:rPr>
                <w:rFonts w:ascii="Times New Roman" w:eastAsia="Times New Roman" w:hAnsi="Times New Roman" w:cs="Times New Roman"/>
                <w:i/>
                <w:iCs/>
                <w:color w:val="000000" w:themeColor="text1"/>
                <w:sz w:val="22"/>
                <w:szCs w:val="22"/>
              </w:rPr>
              <w:t>mmHg</w:t>
            </w:r>
          </w:p>
        </w:tc>
        <w:tc>
          <w:tcPr>
            <w:tcW w:w="1712" w:type="dxa"/>
            <w:tcBorders>
              <w:top w:val="nil"/>
            </w:tcBorders>
            <w:vAlign w:val="bottom"/>
          </w:tcPr>
          <w:p w14:paraId="0019CC67"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-0.02 (1.33)</w:t>
            </w:r>
          </w:p>
        </w:tc>
        <w:tc>
          <w:tcPr>
            <w:tcW w:w="1675" w:type="dxa"/>
            <w:tcBorders>
              <w:top w:val="nil"/>
            </w:tcBorders>
            <w:vAlign w:val="bottom"/>
          </w:tcPr>
          <w:p w14:paraId="78C32D95"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-3.36 (2.62)</w:t>
            </w:r>
          </w:p>
        </w:tc>
        <w:tc>
          <w:tcPr>
            <w:tcW w:w="2051" w:type="dxa"/>
            <w:tcBorders>
              <w:top w:val="nil"/>
            </w:tcBorders>
            <w:vAlign w:val="bottom"/>
          </w:tcPr>
          <w:p w14:paraId="72B8A6BC"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3.34 (-2.42, 9.10)</w:t>
            </w:r>
          </w:p>
        </w:tc>
        <w:tc>
          <w:tcPr>
            <w:tcW w:w="236" w:type="dxa"/>
            <w:tcBorders>
              <w:top w:val="nil"/>
            </w:tcBorders>
          </w:tcPr>
          <w:p w14:paraId="30E180A5"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p>
        </w:tc>
        <w:tc>
          <w:tcPr>
            <w:tcW w:w="1777" w:type="dxa"/>
            <w:tcBorders>
              <w:top w:val="nil"/>
            </w:tcBorders>
            <w:vAlign w:val="bottom"/>
          </w:tcPr>
          <w:p w14:paraId="561107A4"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0.01 (1.83)</w:t>
            </w:r>
          </w:p>
        </w:tc>
        <w:tc>
          <w:tcPr>
            <w:tcW w:w="1537" w:type="dxa"/>
            <w:tcBorders>
              <w:top w:val="nil"/>
            </w:tcBorders>
            <w:vAlign w:val="bottom"/>
          </w:tcPr>
          <w:p w14:paraId="665F0647"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-2.69 (2.28)</w:t>
            </w:r>
          </w:p>
        </w:tc>
        <w:tc>
          <w:tcPr>
            <w:tcW w:w="2030" w:type="dxa"/>
            <w:tcBorders>
              <w:top w:val="nil"/>
            </w:tcBorders>
            <w:vAlign w:val="bottom"/>
          </w:tcPr>
          <w:p w14:paraId="6680BA9E"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2.702 (-3.017,8.42)</w:t>
            </w:r>
          </w:p>
        </w:tc>
      </w:tr>
      <w:tr w:rsidR="000F4D68" w:rsidRPr="00B619D5" w14:paraId="2BB1AC6F" w14:textId="77777777" w:rsidTr="0020081F">
        <w:tc>
          <w:tcPr>
            <w:tcW w:w="1492" w:type="dxa"/>
          </w:tcPr>
          <w:p w14:paraId="2E72A334" w14:textId="77777777" w:rsidR="000F4D68" w:rsidRPr="00B619D5" w:rsidRDefault="000F4D68" w:rsidP="0020081F">
            <w:pPr>
              <w:spacing w:line="480" w:lineRule="auto"/>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themeColor="text1"/>
                <w:sz w:val="22"/>
                <w:szCs w:val="22"/>
              </w:rPr>
              <w:t xml:space="preserve">DBP, </w:t>
            </w:r>
            <w:r w:rsidRPr="00B619D5">
              <w:rPr>
                <w:rFonts w:ascii="Times New Roman" w:eastAsia="Times New Roman" w:hAnsi="Times New Roman" w:cs="Times New Roman"/>
                <w:i/>
                <w:iCs/>
                <w:color w:val="000000" w:themeColor="text1"/>
                <w:sz w:val="22"/>
                <w:szCs w:val="22"/>
              </w:rPr>
              <w:t>mmHg</w:t>
            </w:r>
          </w:p>
        </w:tc>
        <w:tc>
          <w:tcPr>
            <w:tcW w:w="1712" w:type="dxa"/>
            <w:vAlign w:val="bottom"/>
          </w:tcPr>
          <w:p w14:paraId="7EEBCE64"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-2.13 (1.25)</w:t>
            </w:r>
          </w:p>
        </w:tc>
        <w:tc>
          <w:tcPr>
            <w:tcW w:w="1675" w:type="dxa"/>
            <w:vAlign w:val="bottom"/>
          </w:tcPr>
          <w:p w14:paraId="3759BDA0"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-1.32 (1.13)</w:t>
            </w:r>
          </w:p>
        </w:tc>
        <w:tc>
          <w:tcPr>
            <w:tcW w:w="2051" w:type="dxa"/>
            <w:vAlign w:val="bottom"/>
          </w:tcPr>
          <w:p w14:paraId="08CC812A"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-0.81 (-4.10, 2.49)</w:t>
            </w:r>
          </w:p>
        </w:tc>
        <w:tc>
          <w:tcPr>
            <w:tcW w:w="236" w:type="dxa"/>
          </w:tcPr>
          <w:p w14:paraId="2883DA29"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p>
        </w:tc>
        <w:tc>
          <w:tcPr>
            <w:tcW w:w="1777" w:type="dxa"/>
            <w:vAlign w:val="bottom"/>
          </w:tcPr>
          <w:p w14:paraId="65552FAF"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-1.61 (1.39)</w:t>
            </w:r>
          </w:p>
        </w:tc>
        <w:tc>
          <w:tcPr>
            <w:tcW w:w="1537" w:type="dxa"/>
            <w:vAlign w:val="bottom"/>
          </w:tcPr>
          <w:p w14:paraId="10132FC8"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-0.95 (1.12)</w:t>
            </w:r>
          </w:p>
        </w:tc>
        <w:tc>
          <w:tcPr>
            <w:tcW w:w="2030" w:type="dxa"/>
            <w:vAlign w:val="bottom"/>
          </w:tcPr>
          <w:p w14:paraId="4B1CD203"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-0.65 (-4.16, 2.85)</w:t>
            </w:r>
          </w:p>
        </w:tc>
      </w:tr>
      <w:tr w:rsidR="000F4D68" w:rsidRPr="00B619D5" w14:paraId="5596937A" w14:textId="77777777" w:rsidTr="0020081F">
        <w:trPr>
          <w:trHeight w:val="293"/>
        </w:trPr>
        <w:tc>
          <w:tcPr>
            <w:tcW w:w="1492" w:type="dxa"/>
          </w:tcPr>
          <w:p w14:paraId="5A30F504" w14:textId="77777777" w:rsidR="000F4D68" w:rsidRPr="00B619D5" w:rsidRDefault="000F4D68" w:rsidP="0020081F">
            <w:pPr>
              <w:rPr>
                <w:rFonts w:ascii="Times New Roman" w:eastAsia="Times New Roman" w:hAnsi="Times New Roman" w:cs="Times New Roman"/>
                <w:i/>
                <w:iCs/>
                <w:color w:val="000000" w:themeColor="text1"/>
                <w:sz w:val="22"/>
                <w:szCs w:val="22"/>
                <w:vertAlign w:val="superscript"/>
              </w:rPr>
            </w:pPr>
            <w:r w:rsidRPr="00B619D5">
              <w:rPr>
                <w:rFonts w:ascii="Times New Roman" w:eastAsia="Times New Roman" w:hAnsi="Times New Roman" w:cs="Times New Roman"/>
                <w:color w:val="000000" w:themeColor="text1"/>
                <w:sz w:val="22"/>
                <w:szCs w:val="22"/>
              </w:rPr>
              <w:t>BMI,</w:t>
            </w:r>
            <w:r w:rsidRPr="00B619D5">
              <w:rPr>
                <w:rFonts w:ascii="Times New Roman" w:eastAsia="Times New Roman" w:hAnsi="Times New Roman" w:cs="Times New Roman"/>
                <w:i/>
                <w:iCs/>
                <w:color w:val="000000" w:themeColor="text1"/>
                <w:sz w:val="22"/>
                <w:szCs w:val="22"/>
              </w:rPr>
              <w:t xml:space="preserve"> kg/m</w:t>
            </w:r>
            <w:r w:rsidRPr="00B619D5">
              <w:rPr>
                <w:rFonts w:ascii="Times New Roman" w:eastAsia="Times New Roman" w:hAnsi="Times New Roman" w:cs="Times New Roman"/>
                <w:i/>
                <w:iCs/>
                <w:color w:val="000000" w:themeColor="text1"/>
                <w:sz w:val="22"/>
                <w:szCs w:val="22"/>
                <w:vertAlign w:val="superscript"/>
              </w:rPr>
              <w:t>2</w:t>
            </w:r>
          </w:p>
        </w:tc>
        <w:tc>
          <w:tcPr>
            <w:tcW w:w="1712" w:type="dxa"/>
            <w:vAlign w:val="bottom"/>
          </w:tcPr>
          <w:p w14:paraId="23347A5D"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-0.08 (0.11)</w:t>
            </w:r>
          </w:p>
        </w:tc>
        <w:tc>
          <w:tcPr>
            <w:tcW w:w="1675" w:type="dxa"/>
            <w:vAlign w:val="bottom"/>
          </w:tcPr>
          <w:p w14:paraId="2F470872"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-0.15 (0.12)</w:t>
            </w:r>
          </w:p>
        </w:tc>
        <w:tc>
          <w:tcPr>
            <w:tcW w:w="2051" w:type="dxa"/>
            <w:vAlign w:val="bottom"/>
          </w:tcPr>
          <w:p w14:paraId="531BBBE7" w14:textId="77777777" w:rsidR="000F4D68" w:rsidRPr="00B619D5" w:rsidRDefault="000F4D68" w:rsidP="0020081F">
            <w:pPr>
              <w:spacing w:line="480" w:lineRule="auto"/>
              <w:jc w:val="center"/>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sz w:val="22"/>
                <w:szCs w:val="22"/>
              </w:rPr>
              <w:t>0.07 (-0.26, 0.39)</w:t>
            </w:r>
          </w:p>
        </w:tc>
        <w:tc>
          <w:tcPr>
            <w:tcW w:w="236" w:type="dxa"/>
          </w:tcPr>
          <w:p w14:paraId="6A04797D"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p>
        </w:tc>
        <w:tc>
          <w:tcPr>
            <w:tcW w:w="1777" w:type="dxa"/>
            <w:vAlign w:val="bottom"/>
          </w:tcPr>
          <w:p w14:paraId="48B591D1"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-0.20 (0.14)</w:t>
            </w:r>
          </w:p>
        </w:tc>
        <w:tc>
          <w:tcPr>
            <w:tcW w:w="1537" w:type="dxa"/>
            <w:vAlign w:val="bottom"/>
          </w:tcPr>
          <w:p w14:paraId="78A7DDDB"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-0.23 (0.14)</w:t>
            </w:r>
          </w:p>
        </w:tc>
        <w:tc>
          <w:tcPr>
            <w:tcW w:w="2030" w:type="dxa"/>
            <w:vAlign w:val="bottom"/>
          </w:tcPr>
          <w:p w14:paraId="5AF72014" w14:textId="77777777" w:rsidR="000F4D68" w:rsidRPr="00B619D5" w:rsidRDefault="000F4D68" w:rsidP="0020081F">
            <w:pPr>
              <w:spacing w:line="480" w:lineRule="auto"/>
              <w:jc w:val="center"/>
              <w:rPr>
                <w:rFonts w:ascii="Times New Roman" w:eastAsia="Times New Roman" w:hAnsi="Times New Roman" w:cs="Times New Roman"/>
                <w:color w:val="000000"/>
                <w:sz w:val="22"/>
                <w:szCs w:val="22"/>
              </w:rPr>
            </w:pPr>
            <w:r w:rsidRPr="00B619D5">
              <w:rPr>
                <w:rFonts w:ascii="Times New Roman" w:eastAsia="Times New Roman" w:hAnsi="Times New Roman" w:cs="Times New Roman"/>
                <w:color w:val="000000"/>
                <w:sz w:val="22"/>
                <w:szCs w:val="22"/>
              </w:rPr>
              <w:t>0.04 (-0.35, 0.43)</w:t>
            </w:r>
          </w:p>
        </w:tc>
      </w:tr>
    </w:tbl>
    <w:p w14:paraId="0CA4A4F6" w14:textId="77777777" w:rsidR="000F4D68" w:rsidRPr="00B619D5" w:rsidRDefault="000F4D68" w:rsidP="000F4D68">
      <w:pPr>
        <w:pStyle w:val="ListParagraph"/>
        <w:rPr>
          <w:color w:val="000000" w:themeColor="text1"/>
          <w:sz w:val="22"/>
          <w:szCs w:val="22"/>
        </w:rPr>
      </w:pPr>
      <w:r w:rsidRPr="00B619D5">
        <w:rPr>
          <w:color w:val="000000" w:themeColor="text1"/>
          <w:sz w:val="22"/>
          <w:szCs w:val="22"/>
        </w:rPr>
        <w:t>N=146</w:t>
      </w:r>
      <w:r w:rsidRPr="00B619D5">
        <w:rPr>
          <w:color w:val="000000" w:themeColor="text1"/>
          <w:sz w:val="22"/>
          <w:szCs w:val="22"/>
        </w:rPr>
        <w:tab/>
        <w:t>in treatment group, N= 208 in control group</w:t>
      </w:r>
    </w:p>
    <w:p w14:paraId="23592B97" w14:textId="77777777" w:rsidR="000F4D68" w:rsidRPr="00B619D5" w:rsidRDefault="000F4D68" w:rsidP="000F4D68">
      <w:pPr>
        <w:pStyle w:val="ListParagraph"/>
        <w:rPr>
          <w:color w:val="000000" w:themeColor="text1"/>
        </w:rPr>
      </w:pPr>
    </w:p>
    <w:p w14:paraId="2EE9F881" w14:textId="77777777" w:rsidR="000F4D68" w:rsidRPr="00B619D5" w:rsidRDefault="000F4D68" w:rsidP="000F4D68">
      <w:pPr>
        <w:rPr>
          <w:rFonts w:ascii="Times New Roman" w:hAnsi="Times New Roman" w:cs="Times New Roman"/>
          <w:color w:val="000000" w:themeColor="text1"/>
          <w:sz w:val="22"/>
          <w:szCs w:val="22"/>
        </w:rPr>
        <w:sectPr w:rsidR="000F4D68" w:rsidRPr="00B619D5" w:rsidSect="009F0AE4">
          <w:pgSz w:w="15840" w:h="12240" w:orient="landscape"/>
          <w:pgMar w:top="720" w:right="720" w:bottom="720" w:left="720" w:header="720" w:footer="720" w:gutter="0"/>
          <w:cols w:space="720"/>
          <w:docGrid w:linePitch="360"/>
        </w:sectPr>
      </w:pPr>
      <w:r w:rsidRPr="00B619D5">
        <w:rPr>
          <w:rFonts w:ascii="Times New Roman" w:hAnsi="Times New Roman" w:cs="Times New Roman"/>
          <w:color w:val="000000" w:themeColor="text1"/>
          <w:sz w:val="22"/>
          <w:szCs w:val="22"/>
        </w:rPr>
        <w:t>Results are from longitudinal, generalized estimating equation models using overlap weights created from propensity scores. All measures taken from baseline to 6 months were included in the 6-month analysis; all measures taken from baseline to 9 months were included in the 9-month analysis. Produce prescription program lasted 6 months for each participant.</w:t>
      </w:r>
    </w:p>
    <w:p w14:paraId="60EF2CA0" w14:textId="77777777" w:rsidR="000F4D68" w:rsidRPr="00B619D5" w:rsidRDefault="000F4D68" w:rsidP="000F4D68">
      <w:pPr>
        <w:rPr>
          <w:rFonts w:ascii="Times New Roman" w:hAnsi="Times New Roman" w:cs="Times New Roman"/>
          <w:b/>
          <w:bCs/>
          <w:color w:val="000000" w:themeColor="text1"/>
        </w:rPr>
      </w:pPr>
      <w:r w:rsidRPr="00B619D5">
        <w:rPr>
          <w:rFonts w:ascii="Times New Roman" w:hAnsi="Times New Roman" w:cs="Times New Roman"/>
          <w:b/>
          <w:bCs/>
          <w:color w:val="000000" w:themeColor="text1"/>
        </w:rPr>
        <w:lastRenderedPageBreak/>
        <w:t>Table S3: Incidence rate of inpatient hospitalizations and emergency department admission associated with program participation at 6- and 9- months after enrollment</w:t>
      </w:r>
    </w:p>
    <w:p w14:paraId="528FE611" w14:textId="77777777" w:rsidR="000F4D68" w:rsidRPr="00B619D5" w:rsidRDefault="000F4D68" w:rsidP="000F4D68">
      <w:pPr>
        <w:rPr>
          <w:rFonts w:ascii="Times New Roman" w:hAnsi="Times New Roman" w:cs="Times New Roman"/>
          <w:b/>
          <w:bCs/>
          <w:color w:val="000000" w:themeColor="text1"/>
        </w:rPr>
      </w:pPr>
    </w:p>
    <w:tbl>
      <w:tblPr>
        <w:tblStyle w:val="TableGridLight1"/>
        <w:tblW w:w="95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390"/>
        <w:gridCol w:w="1456"/>
        <w:gridCol w:w="1709"/>
        <w:gridCol w:w="1456"/>
        <w:gridCol w:w="2056"/>
      </w:tblGrid>
      <w:tr w:rsidR="000F4D68" w:rsidRPr="00B619D5" w14:paraId="67F1FA12" w14:textId="77777777" w:rsidTr="0020081F">
        <w:trPr>
          <w:trHeight w:val="242"/>
        </w:trPr>
        <w:tc>
          <w:tcPr>
            <w:tcW w:w="1465" w:type="dxa"/>
            <w:vMerge w:val="restart"/>
            <w:tcBorders>
              <w:top w:val="single" w:sz="4" w:space="0" w:color="auto"/>
            </w:tcBorders>
          </w:tcPr>
          <w:p w14:paraId="757A0240"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Time Interval</w:t>
            </w:r>
          </w:p>
        </w:tc>
        <w:tc>
          <w:tcPr>
            <w:tcW w:w="2846" w:type="dxa"/>
            <w:gridSpan w:val="2"/>
            <w:tcBorders>
              <w:top w:val="single" w:sz="4" w:space="0" w:color="auto"/>
              <w:bottom w:val="single" w:sz="4" w:space="0" w:color="auto"/>
            </w:tcBorders>
          </w:tcPr>
          <w:p w14:paraId="64B5368D"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 xml:space="preserve"> Treatment </w:t>
            </w:r>
          </w:p>
        </w:tc>
        <w:tc>
          <w:tcPr>
            <w:tcW w:w="3165" w:type="dxa"/>
            <w:gridSpan w:val="2"/>
            <w:tcBorders>
              <w:top w:val="single" w:sz="4" w:space="0" w:color="auto"/>
              <w:bottom w:val="single" w:sz="4" w:space="0" w:color="auto"/>
            </w:tcBorders>
            <w:noWrap/>
          </w:tcPr>
          <w:p w14:paraId="16FAAF3E"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 xml:space="preserve">Control </w:t>
            </w:r>
          </w:p>
        </w:tc>
        <w:tc>
          <w:tcPr>
            <w:tcW w:w="2056" w:type="dxa"/>
            <w:vMerge w:val="restart"/>
            <w:tcBorders>
              <w:top w:val="single" w:sz="4" w:space="0" w:color="auto"/>
            </w:tcBorders>
            <w:hideMark/>
          </w:tcPr>
          <w:p w14:paraId="2A21A635"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 xml:space="preserve">Incidence Rate Ratio </w:t>
            </w:r>
            <w:r w:rsidRPr="00B619D5">
              <w:rPr>
                <w:rFonts w:ascii="Times New Roman" w:eastAsia="Times New Roman" w:hAnsi="Times New Roman" w:cs="Times New Roman"/>
                <w:color w:val="000000" w:themeColor="text1"/>
                <w:sz w:val="22"/>
                <w:szCs w:val="22"/>
                <w:lang w:eastAsia="zh-CN"/>
              </w:rPr>
              <w:t>(95%CI)</w:t>
            </w:r>
          </w:p>
        </w:tc>
      </w:tr>
      <w:tr w:rsidR="000F4D68" w:rsidRPr="00B619D5" w14:paraId="0577681B" w14:textId="77777777" w:rsidTr="0020081F">
        <w:trPr>
          <w:trHeight w:val="152"/>
        </w:trPr>
        <w:tc>
          <w:tcPr>
            <w:tcW w:w="1465" w:type="dxa"/>
            <w:vMerge/>
            <w:tcBorders>
              <w:bottom w:val="single" w:sz="4" w:space="0" w:color="auto"/>
            </w:tcBorders>
          </w:tcPr>
          <w:p w14:paraId="491374EE"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tc>
        <w:tc>
          <w:tcPr>
            <w:tcW w:w="1390" w:type="dxa"/>
            <w:tcBorders>
              <w:top w:val="single" w:sz="4" w:space="0" w:color="auto"/>
              <w:bottom w:val="single" w:sz="4" w:space="0" w:color="auto"/>
            </w:tcBorders>
          </w:tcPr>
          <w:p w14:paraId="0A79B9FD"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Count</w:t>
            </w:r>
          </w:p>
        </w:tc>
        <w:tc>
          <w:tcPr>
            <w:tcW w:w="1456" w:type="dxa"/>
            <w:tcBorders>
              <w:top w:val="single" w:sz="4" w:space="0" w:color="auto"/>
              <w:bottom w:val="single" w:sz="4" w:space="0" w:color="auto"/>
            </w:tcBorders>
            <w:noWrap/>
          </w:tcPr>
          <w:p w14:paraId="7AE0C51F"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 xml:space="preserve">Incidence Rate </w:t>
            </w:r>
            <w:r w:rsidRPr="00B619D5">
              <w:rPr>
                <w:rFonts w:ascii="Times New Roman" w:eastAsia="Times New Roman" w:hAnsi="Times New Roman" w:cs="Times New Roman"/>
                <w:color w:val="000000" w:themeColor="text1"/>
                <w:sz w:val="22"/>
                <w:szCs w:val="22"/>
                <w:lang w:eastAsia="zh-CN"/>
              </w:rPr>
              <w:t>(SE)</w:t>
            </w:r>
          </w:p>
        </w:tc>
        <w:tc>
          <w:tcPr>
            <w:tcW w:w="1709" w:type="dxa"/>
            <w:tcBorders>
              <w:top w:val="single" w:sz="4" w:space="0" w:color="auto"/>
              <w:bottom w:val="single" w:sz="4" w:space="0" w:color="auto"/>
            </w:tcBorders>
            <w:noWrap/>
          </w:tcPr>
          <w:p w14:paraId="1BF72888"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Count</w:t>
            </w:r>
          </w:p>
        </w:tc>
        <w:tc>
          <w:tcPr>
            <w:tcW w:w="1456" w:type="dxa"/>
            <w:tcBorders>
              <w:top w:val="single" w:sz="4" w:space="0" w:color="auto"/>
              <w:bottom w:val="single" w:sz="4" w:space="0" w:color="auto"/>
            </w:tcBorders>
          </w:tcPr>
          <w:p w14:paraId="73DA9D07"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 xml:space="preserve">Incidence Rate </w:t>
            </w:r>
            <w:r w:rsidRPr="00B619D5">
              <w:rPr>
                <w:rFonts w:ascii="Times New Roman" w:eastAsia="Times New Roman" w:hAnsi="Times New Roman" w:cs="Times New Roman"/>
                <w:color w:val="000000" w:themeColor="text1"/>
                <w:sz w:val="22"/>
                <w:szCs w:val="22"/>
                <w:lang w:eastAsia="zh-CN"/>
              </w:rPr>
              <w:t>(SE)</w:t>
            </w:r>
          </w:p>
        </w:tc>
        <w:tc>
          <w:tcPr>
            <w:tcW w:w="2056" w:type="dxa"/>
            <w:vMerge/>
            <w:tcBorders>
              <w:bottom w:val="single" w:sz="4" w:space="0" w:color="auto"/>
            </w:tcBorders>
          </w:tcPr>
          <w:p w14:paraId="24C71B84"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tc>
      </w:tr>
      <w:tr w:rsidR="000F4D68" w:rsidRPr="00B619D5" w14:paraId="2B377AA0" w14:textId="77777777" w:rsidTr="0020081F">
        <w:trPr>
          <w:trHeight w:val="242"/>
        </w:trPr>
        <w:tc>
          <w:tcPr>
            <w:tcW w:w="9532" w:type="dxa"/>
            <w:gridSpan w:val="6"/>
            <w:tcBorders>
              <w:top w:val="single" w:sz="4" w:space="0" w:color="auto"/>
            </w:tcBorders>
          </w:tcPr>
          <w:p w14:paraId="50E17C6B"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p w14:paraId="756EFFF1"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Inpatient Hospitalizations</w:t>
            </w:r>
          </w:p>
          <w:p w14:paraId="3E5DB00B"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tc>
      </w:tr>
      <w:tr w:rsidR="000F4D68" w:rsidRPr="00B619D5" w14:paraId="6AD0A8E3" w14:textId="77777777" w:rsidTr="0020081F">
        <w:trPr>
          <w:trHeight w:val="282"/>
        </w:trPr>
        <w:tc>
          <w:tcPr>
            <w:tcW w:w="1465" w:type="dxa"/>
          </w:tcPr>
          <w:p w14:paraId="0A6823C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themeColor="text1"/>
                <w:sz w:val="22"/>
                <w:szCs w:val="22"/>
                <w:lang w:eastAsia="zh-CN"/>
              </w:rPr>
              <w:t>6-month</w:t>
            </w:r>
          </w:p>
        </w:tc>
        <w:tc>
          <w:tcPr>
            <w:tcW w:w="1390" w:type="dxa"/>
            <w:vAlign w:val="bottom"/>
          </w:tcPr>
          <w:p w14:paraId="5831EA27"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1</w:t>
            </w:r>
          </w:p>
        </w:tc>
        <w:tc>
          <w:tcPr>
            <w:tcW w:w="1456" w:type="dxa"/>
            <w:noWrap/>
            <w:vAlign w:val="bottom"/>
            <w:hideMark/>
          </w:tcPr>
          <w:p w14:paraId="0DF0B7F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0.01 (0.01)</w:t>
            </w:r>
          </w:p>
        </w:tc>
        <w:tc>
          <w:tcPr>
            <w:tcW w:w="1709" w:type="dxa"/>
            <w:noWrap/>
            <w:vAlign w:val="bottom"/>
          </w:tcPr>
          <w:p w14:paraId="66CEDB8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 xml:space="preserve"> 8</w:t>
            </w:r>
          </w:p>
        </w:tc>
        <w:tc>
          <w:tcPr>
            <w:tcW w:w="1456" w:type="dxa"/>
            <w:noWrap/>
            <w:vAlign w:val="bottom"/>
          </w:tcPr>
          <w:p w14:paraId="28C948A7"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0.04 (0.01)</w:t>
            </w:r>
          </w:p>
        </w:tc>
        <w:tc>
          <w:tcPr>
            <w:tcW w:w="2056" w:type="dxa"/>
            <w:noWrap/>
            <w:vAlign w:val="bottom"/>
            <w:hideMark/>
          </w:tcPr>
          <w:p w14:paraId="4CF4EA63"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0.20 (0.02,1.60)</w:t>
            </w:r>
          </w:p>
        </w:tc>
      </w:tr>
      <w:tr w:rsidR="000F4D68" w:rsidRPr="00B619D5" w14:paraId="4D0A365C" w14:textId="77777777" w:rsidTr="0020081F">
        <w:trPr>
          <w:trHeight w:val="282"/>
        </w:trPr>
        <w:tc>
          <w:tcPr>
            <w:tcW w:w="1465" w:type="dxa"/>
          </w:tcPr>
          <w:p w14:paraId="61EBECE5"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themeColor="text1"/>
                <w:sz w:val="22"/>
                <w:szCs w:val="22"/>
                <w:lang w:eastAsia="zh-CN"/>
              </w:rPr>
              <w:t>9-month</w:t>
            </w:r>
          </w:p>
        </w:tc>
        <w:tc>
          <w:tcPr>
            <w:tcW w:w="1390" w:type="dxa"/>
            <w:vAlign w:val="bottom"/>
          </w:tcPr>
          <w:p w14:paraId="32EC04B4"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3</w:t>
            </w:r>
          </w:p>
        </w:tc>
        <w:tc>
          <w:tcPr>
            <w:tcW w:w="1456" w:type="dxa"/>
            <w:noWrap/>
            <w:vAlign w:val="bottom"/>
          </w:tcPr>
          <w:p w14:paraId="237D3C5E"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0.02 (0.01)</w:t>
            </w:r>
          </w:p>
        </w:tc>
        <w:tc>
          <w:tcPr>
            <w:tcW w:w="1709" w:type="dxa"/>
            <w:noWrap/>
            <w:vAlign w:val="bottom"/>
          </w:tcPr>
          <w:p w14:paraId="1681A6DC"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17</w:t>
            </w:r>
          </w:p>
        </w:tc>
        <w:tc>
          <w:tcPr>
            <w:tcW w:w="1456" w:type="dxa"/>
            <w:noWrap/>
            <w:vAlign w:val="bottom"/>
          </w:tcPr>
          <w:p w14:paraId="06EB0F0E"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0.07 (0.02)</w:t>
            </w:r>
          </w:p>
        </w:tc>
        <w:tc>
          <w:tcPr>
            <w:tcW w:w="2056" w:type="dxa"/>
            <w:noWrap/>
            <w:vAlign w:val="bottom"/>
          </w:tcPr>
          <w:p w14:paraId="02AD4A5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0.32 (0.09,1.14)</w:t>
            </w:r>
          </w:p>
        </w:tc>
      </w:tr>
      <w:tr w:rsidR="000F4D68" w:rsidRPr="00B619D5" w14:paraId="4E442C47" w14:textId="77777777" w:rsidTr="0020081F">
        <w:trPr>
          <w:trHeight w:val="240"/>
        </w:trPr>
        <w:tc>
          <w:tcPr>
            <w:tcW w:w="9532" w:type="dxa"/>
            <w:gridSpan w:val="6"/>
          </w:tcPr>
          <w:p w14:paraId="1BD45532"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p w14:paraId="3BD52D9D"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r w:rsidRPr="00B619D5">
              <w:rPr>
                <w:rFonts w:ascii="Times New Roman" w:eastAsia="Times New Roman" w:hAnsi="Times New Roman" w:cs="Times New Roman"/>
                <w:b/>
                <w:bCs/>
                <w:color w:val="000000" w:themeColor="text1"/>
                <w:sz w:val="22"/>
                <w:szCs w:val="22"/>
                <w:lang w:eastAsia="zh-CN"/>
              </w:rPr>
              <w:t>Emergency Department</w:t>
            </w:r>
          </w:p>
          <w:p w14:paraId="7C43C0B0" w14:textId="77777777" w:rsidR="000F4D68" w:rsidRPr="00B619D5" w:rsidRDefault="000F4D68" w:rsidP="0020081F">
            <w:pPr>
              <w:jc w:val="center"/>
              <w:rPr>
                <w:rFonts w:ascii="Times New Roman" w:eastAsia="Times New Roman" w:hAnsi="Times New Roman" w:cs="Times New Roman"/>
                <w:b/>
                <w:bCs/>
                <w:color w:val="000000" w:themeColor="text1"/>
                <w:sz w:val="22"/>
                <w:szCs w:val="22"/>
                <w:lang w:eastAsia="zh-CN"/>
              </w:rPr>
            </w:pPr>
          </w:p>
        </w:tc>
      </w:tr>
      <w:tr w:rsidR="000F4D68" w:rsidRPr="00B619D5" w14:paraId="1C721A0F" w14:textId="77777777" w:rsidTr="0020081F">
        <w:trPr>
          <w:trHeight w:val="240"/>
        </w:trPr>
        <w:tc>
          <w:tcPr>
            <w:tcW w:w="1465" w:type="dxa"/>
          </w:tcPr>
          <w:p w14:paraId="286381E0"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themeColor="text1"/>
                <w:sz w:val="22"/>
                <w:szCs w:val="22"/>
                <w:lang w:eastAsia="zh-CN"/>
              </w:rPr>
              <w:t>6-month</w:t>
            </w:r>
          </w:p>
        </w:tc>
        <w:tc>
          <w:tcPr>
            <w:tcW w:w="1390" w:type="dxa"/>
            <w:vAlign w:val="bottom"/>
          </w:tcPr>
          <w:p w14:paraId="0C7A3F4D"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1</w:t>
            </w:r>
          </w:p>
        </w:tc>
        <w:tc>
          <w:tcPr>
            <w:tcW w:w="1456" w:type="dxa"/>
            <w:noWrap/>
            <w:vAlign w:val="bottom"/>
          </w:tcPr>
          <w:p w14:paraId="48DB270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0.01 (0.01)</w:t>
            </w:r>
          </w:p>
        </w:tc>
        <w:tc>
          <w:tcPr>
            <w:tcW w:w="1709" w:type="dxa"/>
            <w:noWrap/>
            <w:vAlign w:val="bottom"/>
          </w:tcPr>
          <w:p w14:paraId="1A75A212"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2</w:t>
            </w:r>
          </w:p>
        </w:tc>
        <w:tc>
          <w:tcPr>
            <w:tcW w:w="1456" w:type="dxa"/>
            <w:noWrap/>
            <w:vAlign w:val="bottom"/>
          </w:tcPr>
          <w:p w14:paraId="2DD7548C"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0.01 (0.01)</w:t>
            </w:r>
          </w:p>
        </w:tc>
        <w:tc>
          <w:tcPr>
            <w:tcW w:w="2056" w:type="dxa"/>
            <w:noWrap/>
            <w:vAlign w:val="bottom"/>
          </w:tcPr>
          <w:p w14:paraId="38D347B1"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0.72 (0.06, 7.96)</w:t>
            </w:r>
          </w:p>
        </w:tc>
      </w:tr>
      <w:tr w:rsidR="000F4D68" w:rsidRPr="00B619D5" w14:paraId="66A7D0E4" w14:textId="77777777" w:rsidTr="0020081F">
        <w:trPr>
          <w:trHeight w:val="240"/>
        </w:trPr>
        <w:tc>
          <w:tcPr>
            <w:tcW w:w="1465" w:type="dxa"/>
            <w:tcBorders>
              <w:bottom w:val="single" w:sz="4" w:space="0" w:color="auto"/>
            </w:tcBorders>
          </w:tcPr>
          <w:p w14:paraId="605E733C"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themeColor="text1"/>
                <w:sz w:val="22"/>
                <w:szCs w:val="22"/>
                <w:lang w:eastAsia="zh-CN"/>
              </w:rPr>
              <w:t>9-month</w:t>
            </w:r>
          </w:p>
        </w:tc>
        <w:tc>
          <w:tcPr>
            <w:tcW w:w="1390" w:type="dxa"/>
            <w:tcBorders>
              <w:bottom w:val="single" w:sz="4" w:space="0" w:color="auto"/>
            </w:tcBorders>
            <w:vAlign w:val="bottom"/>
          </w:tcPr>
          <w:p w14:paraId="2277B112"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3</w:t>
            </w:r>
          </w:p>
        </w:tc>
        <w:tc>
          <w:tcPr>
            <w:tcW w:w="1456" w:type="dxa"/>
            <w:tcBorders>
              <w:bottom w:val="single" w:sz="4" w:space="0" w:color="auto"/>
            </w:tcBorders>
            <w:noWrap/>
            <w:vAlign w:val="bottom"/>
          </w:tcPr>
          <w:p w14:paraId="64D0C512"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0.02 (0.02)</w:t>
            </w:r>
          </w:p>
        </w:tc>
        <w:tc>
          <w:tcPr>
            <w:tcW w:w="1709" w:type="dxa"/>
            <w:tcBorders>
              <w:bottom w:val="single" w:sz="4" w:space="0" w:color="auto"/>
            </w:tcBorders>
            <w:noWrap/>
            <w:vAlign w:val="bottom"/>
          </w:tcPr>
          <w:p w14:paraId="382532F5"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eastAsia="Times New Roman" w:hAnsi="Times New Roman" w:cs="Times New Roman"/>
                <w:color w:val="000000"/>
                <w:sz w:val="22"/>
                <w:szCs w:val="22"/>
                <w:lang w:eastAsia="zh-CN"/>
              </w:rPr>
              <w:t>3</w:t>
            </w:r>
          </w:p>
        </w:tc>
        <w:tc>
          <w:tcPr>
            <w:tcW w:w="1456" w:type="dxa"/>
            <w:tcBorders>
              <w:bottom w:val="single" w:sz="4" w:space="0" w:color="auto"/>
            </w:tcBorders>
            <w:noWrap/>
            <w:vAlign w:val="bottom"/>
          </w:tcPr>
          <w:p w14:paraId="0620BEAB"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0.02 (0.01)</w:t>
            </w:r>
          </w:p>
        </w:tc>
        <w:tc>
          <w:tcPr>
            <w:tcW w:w="2056" w:type="dxa"/>
            <w:tcBorders>
              <w:bottom w:val="single" w:sz="4" w:space="0" w:color="auto"/>
            </w:tcBorders>
            <w:noWrap/>
            <w:vAlign w:val="bottom"/>
          </w:tcPr>
          <w:p w14:paraId="313F5B8C" w14:textId="77777777" w:rsidR="000F4D68" w:rsidRPr="00B619D5" w:rsidRDefault="000F4D68" w:rsidP="0020081F">
            <w:pPr>
              <w:jc w:val="center"/>
              <w:rPr>
                <w:rFonts w:ascii="Times New Roman" w:eastAsia="Times New Roman" w:hAnsi="Times New Roman" w:cs="Times New Roman"/>
                <w:color w:val="000000" w:themeColor="text1"/>
                <w:sz w:val="22"/>
                <w:szCs w:val="22"/>
                <w:lang w:eastAsia="zh-CN"/>
              </w:rPr>
            </w:pPr>
            <w:r w:rsidRPr="00B619D5">
              <w:rPr>
                <w:rFonts w:ascii="Times New Roman" w:hAnsi="Times New Roman" w:cs="Times New Roman"/>
                <w:color w:val="000000"/>
                <w:sz w:val="22"/>
                <w:szCs w:val="22"/>
              </w:rPr>
              <w:t>1.44 (0.29, 7.14)</w:t>
            </w:r>
          </w:p>
        </w:tc>
      </w:tr>
    </w:tbl>
    <w:p w14:paraId="4F059C29" w14:textId="77777777" w:rsidR="000F4D68" w:rsidRPr="00B619D5" w:rsidRDefault="000F4D68" w:rsidP="000F4D68">
      <w:pPr>
        <w:rPr>
          <w:rFonts w:ascii="Times New Roman" w:eastAsia="Times New Roman" w:hAnsi="Times New Roman" w:cs="Times New Roman"/>
          <w:color w:val="000000" w:themeColor="text1"/>
        </w:rPr>
      </w:pPr>
    </w:p>
    <w:p w14:paraId="2544A8DD" w14:textId="77777777" w:rsidR="000F4D68" w:rsidRPr="00B619D5" w:rsidRDefault="000F4D68" w:rsidP="000F4D68">
      <w:pPr>
        <w:rPr>
          <w:rFonts w:ascii="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N=146</w:t>
      </w:r>
      <w:r w:rsidRPr="00B619D5">
        <w:rPr>
          <w:rFonts w:ascii="Times New Roman" w:hAnsi="Times New Roman" w:cs="Times New Roman"/>
          <w:color w:val="000000" w:themeColor="text1"/>
          <w:sz w:val="22"/>
          <w:szCs w:val="22"/>
        </w:rPr>
        <w:tab/>
        <w:t>in treatment group, N= 208 in control group</w:t>
      </w:r>
    </w:p>
    <w:p w14:paraId="560EE333" w14:textId="77777777" w:rsidR="000F4D68" w:rsidRPr="00B619D5" w:rsidRDefault="000F4D68" w:rsidP="000F4D68">
      <w:pPr>
        <w:rPr>
          <w:rFonts w:ascii="Times New Roman" w:eastAsia="Times New Roman" w:hAnsi="Times New Roman" w:cs="Times New Roman"/>
          <w:color w:val="000000" w:themeColor="text1"/>
          <w:sz w:val="22"/>
          <w:szCs w:val="22"/>
        </w:rPr>
      </w:pPr>
    </w:p>
    <w:p w14:paraId="142F0F38" w14:textId="77777777" w:rsidR="000F4D68" w:rsidRPr="00B619D5" w:rsidRDefault="000F4D68" w:rsidP="000F4D68">
      <w:pPr>
        <w:rPr>
          <w:rFonts w:ascii="Times New Roman" w:hAnsi="Times New Roman" w:cs="Times New Roman"/>
          <w:color w:val="000000" w:themeColor="text1"/>
          <w:sz w:val="22"/>
          <w:szCs w:val="22"/>
        </w:rPr>
      </w:pPr>
      <w:r w:rsidRPr="00B619D5">
        <w:rPr>
          <w:rFonts w:ascii="Times New Roman" w:hAnsi="Times New Roman" w:cs="Times New Roman"/>
          <w:color w:val="000000" w:themeColor="text1"/>
          <w:sz w:val="22"/>
          <w:szCs w:val="22"/>
        </w:rPr>
        <w:t>Results are from negative binomial generalized estimating equation models using overlap weights created from propensity scores. Models describe the incidence rate ratio (</w:t>
      </w:r>
      <w:proofErr w:type="spellStart"/>
      <w:r w:rsidRPr="00B619D5">
        <w:rPr>
          <w:rFonts w:ascii="Times New Roman" w:hAnsi="Times New Roman" w:cs="Times New Roman"/>
          <w:color w:val="000000" w:themeColor="text1"/>
          <w:sz w:val="22"/>
          <w:szCs w:val="22"/>
        </w:rPr>
        <w:t>ie</w:t>
      </w:r>
      <w:proofErr w:type="spellEnd"/>
      <w:r w:rsidRPr="00B619D5">
        <w:rPr>
          <w:rFonts w:ascii="Times New Roman" w:hAnsi="Times New Roman" w:cs="Times New Roman"/>
          <w:color w:val="000000" w:themeColor="text1"/>
          <w:sz w:val="22"/>
          <w:szCs w:val="22"/>
        </w:rPr>
        <w:t>, relative risk) of hospitalization or emergency department admissions between treatment and control groups. With overlap weights applied, the mean count of inpatient hospitalizations and emergency department admissions within the 6-months prior to enrollment is equivalent for treatment and control groups. Produce prescription program lasted 6 months for each participant.</w:t>
      </w:r>
    </w:p>
    <w:p w14:paraId="6C679C33" w14:textId="77777777" w:rsidR="000F4D68" w:rsidRPr="00B619D5" w:rsidRDefault="000F4D68" w:rsidP="000F4D68">
      <w:pPr>
        <w:rPr>
          <w:rFonts w:ascii="Times New Roman" w:hAnsi="Times New Roman" w:cs="Times New Roman"/>
          <w:sz w:val="22"/>
          <w:szCs w:val="22"/>
        </w:rPr>
      </w:pPr>
    </w:p>
    <w:p w14:paraId="5DE04DF5" w14:textId="77777777" w:rsidR="000F4D68" w:rsidRPr="00B619D5" w:rsidRDefault="000F4D68" w:rsidP="000F4D68">
      <w:pPr>
        <w:rPr>
          <w:rFonts w:ascii="Times New Roman" w:hAnsi="Times New Roman" w:cs="Times New Roman"/>
          <w:sz w:val="22"/>
          <w:szCs w:val="22"/>
        </w:rPr>
      </w:pPr>
    </w:p>
    <w:p w14:paraId="011B8C8B" w14:textId="77777777" w:rsidR="000F4D68" w:rsidRPr="00B619D5" w:rsidRDefault="000F4D68" w:rsidP="000F4D68">
      <w:pPr>
        <w:rPr>
          <w:rFonts w:ascii="Times New Roman" w:hAnsi="Times New Roman" w:cs="Times New Roman"/>
          <w:sz w:val="22"/>
          <w:szCs w:val="22"/>
        </w:rPr>
      </w:pPr>
    </w:p>
    <w:p w14:paraId="18EB707D" w14:textId="77777777" w:rsidR="000F4D68" w:rsidRPr="00B619D5" w:rsidRDefault="000F4D68" w:rsidP="000F4D68">
      <w:pPr>
        <w:rPr>
          <w:rFonts w:ascii="Times New Roman" w:hAnsi="Times New Roman" w:cs="Times New Roman"/>
          <w:sz w:val="22"/>
          <w:szCs w:val="22"/>
        </w:rPr>
      </w:pPr>
    </w:p>
    <w:p w14:paraId="1B472389" w14:textId="77777777" w:rsidR="000F4D68" w:rsidRPr="00B619D5" w:rsidRDefault="000F4D68" w:rsidP="000F4D68">
      <w:pPr>
        <w:rPr>
          <w:rFonts w:ascii="Times New Roman" w:hAnsi="Times New Roman" w:cs="Times New Roman"/>
          <w:sz w:val="22"/>
          <w:szCs w:val="22"/>
        </w:rPr>
      </w:pPr>
    </w:p>
    <w:p w14:paraId="132AFF9F" w14:textId="77777777" w:rsidR="000F4D68" w:rsidRPr="00B619D5" w:rsidRDefault="000F4D68" w:rsidP="000F4D68">
      <w:pPr>
        <w:rPr>
          <w:rFonts w:ascii="Times New Roman" w:hAnsi="Times New Roman" w:cs="Times New Roman"/>
          <w:sz w:val="22"/>
          <w:szCs w:val="22"/>
        </w:rPr>
      </w:pPr>
    </w:p>
    <w:p w14:paraId="739D4579" w14:textId="77777777" w:rsidR="000F4D68" w:rsidRPr="00B619D5" w:rsidRDefault="000F4D68" w:rsidP="000F4D68">
      <w:pPr>
        <w:rPr>
          <w:rFonts w:ascii="Times New Roman" w:hAnsi="Times New Roman" w:cs="Times New Roman"/>
          <w:sz w:val="22"/>
          <w:szCs w:val="22"/>
        </w:rPr>
      </w:pPr>
    </w:p>
    <w:p w14:paraId="737F18D2" w14:textId="77777777" w:rsidR="000F4D68" w:rsidRPr="00B619D5" w:rsidRDefault="000F4D68" w:rsidP="000F4D68">
      <w:pPr>
        <w:rPr>
          <w:rFonts w:ascii="Times New Roman" w:hAnsi="Times New Roman" w:cs="Times New Roman"/>
          <w:sz w:val="22"/>
          <w:szCs w:val="22"/>
        </w:rPr>
      </w:pPr>
    </w:p>
    <w:p w14:paraId="6DE81B0F" w14:textId="77777777" w:rsidR="000F4D68" w:rsidRPr="00B619D5" w:rsidRDefault="000F4D68" w:rsidP="000F4D68">
      <w:pPr>
        <w:rPr>
          <w:rFonts w:ascii="Times New Roman" w:hAnsi="Times New Roman" w:cs="Times New Roman"/>
          <w:sz w:val="22"/>
          <w:szCs w:val="22"/>
        </w:rPr>
      </w:pPr>
    </w:p>
    <w:p w14:paraId="7C630881" w14:textId="77777777" w:rsidR="000F4D68" w:rsidRPr="00B619D5" w:rsidRDefault="000F4D68" w:rsidP="000F4D68">
      <w:pPr>
        <w:rPr>
          <w:rFonts w:ascii="Times New Roman" w:hAnsi="Times New Roman" w:cs="Times New Roman"/>
          <w:sz w:val="22"/>
          <w:szCs w:val="22"/>
        </w:rPr>
      </w:pPr>
    </w:p>
    <w:p w14:paraId="7E4A3904" w14:textId="77777777" w:rsidR="000F4D68" w:rsidRPr="00B619D5" w:rsidRDefault="000F4D68" w:rsidP="000F4D68">
      <w:pPr>
        <w:rPr>
          <w:rFonts w:ascii="Times New Roman" w:hAnsi="Times New Roman" w:cs="Times New Roman"/>
          <w:sz w:val="22"/>
          <w:szCs w:val="22"/>
        </w:rPr>
      </w:pPr>
    </w:p>
    <w:p w14:paraId="007A4DE9" w14:textId="77777777" w:rsidR="000F4D68" w:rsidRPr="00B619D5" w:rsidRDefault="000F4D68" w:rsidP="000F4D68">
      <w:pPr>
        <w:rPr>
          <w:rFonts w:ascii="Times New Roman" w:hAnsi="Times New Roman" w:cs="Times New Roman"/>
          <w:sz w:val="22"/>
          <w:szCs w:val="22"/>
        </w:rPr>
      </w:pPr>
    </w:p>
    <w:p w14:paraId="6F0B9612" w14:textId="77777777" w:rsidR="000F4D68" w:rsidRPr="00B619D5" w:rsidRDefault="000F4D68" w:rsidP="000F4D68">
      <w:pPr>
        <w:rPr>
          <w:rFonts w:ascii="Times New Roman" w:hAnsi="Times New Roman" w:cs="Times New Roman"/>
          <w:sz w:val="22"/>
          <w:szCs w:val="22"/>
        </w:rPr>
      </w:pPr>
    </w:p>
    <w:p w14:paraId="2A8913BF" w14:textId="77777777" w:rsidR="000F4D68" w:rsidRPr="00B619D5" w:rsidRDefault="000F4D68" w:rsidP="000F4D68">
      <w:pPr>
        <w:rPr>
          <w:rFonts w:ascii="Times New Roman" w:hAnsi="Times New Roman" w:cs="Times New Roman"/>
          <w:sz w:val="22"/>
          <w:szCs w:val="22"/>
        </w:rPr>
      </w:pPr>
    </w:p>
    <w:p w14:paraId="67C75848" w14:textId="77777777" w:rsidR="000F4D68" w:rsidRPr="00B619D5" w:rsidRDefault="000F4D68" w:rsidP="000F4D68">
      <w:pPr>
        <w:rPr>
          <w:rFonts w:ascii="Times New Roman" w:hAnsi="Times New Roman" w:cs="Times New Roman"/>
          <w:sz w:val="22"/>
          <w:szCs w:val="22"/>
        </w:rPr>
      </w:pPr>
    </w:p>
    <w:p w14:paraId="6592B073" w14:textId="77777777" w:rsidR="000F4D68" w:rsidRPr="00B619D5" w:rsidRDefault="000F4D68" w:rsidP="000F4D68">
      <w:pPr>
        <w:rPr>
          <w:rFonts w:ascii="Times New Roman" w:hAnsi="Times New Roman" w:cs="Times New Roman"/>
          <w:sz w:val="22"/>
          <w:szCs w:val="22"/>
        </w:rPr>
      </w:pPr>
    </w:p>
    <w:p w14:paraId="47881401" w14:textId="77777777" w:rsidR="000F4D68" w:rsidRPr="00B619D5" w:rsidRDefault="000F4D68" w:rsidP="000F4D68">
      <w:pPr>
        <w:rPr>
          <w:rFonts w:ascii="Times New Roman" w:hAnsi="Times New Roman" w:cs="Times New Roman"/>
          <w:sz w:val="22"/>
          <w:szCs w:val="22"/>
        </w:rPr>
      </w:pPr>
    </w:p>
    <w:p w14:paraId="4A74373D" w14:textId="77777777" w:rsidR="000F4D68" w:rsidRPr="00B619D5" w:rsidRDefault="000F4D68" w:rsidP="000F4D68">
      <w:pPr>
        <w:rPr>
          <w:rFonts w:ascii="Times New Roman" w:hAnsi="Times New Roman" w:cs="Times New Roman"/>
          <w:sz w:val="22"/>
          <w:szCs w:val="22"/>
        </w:rPr>
      </w:pPr>
    </w:p>
    <w:p w14:paraId="677806EF" w14:textId="77777777" w:rsidR="000F4D68" w:rsidRPr="00B619D5" w:rsidRDefault="000F4D68" w:rsidP="000F4D68">
      <w:pPr>
        <w:rPr>
          <w:rFonts w:ascii="Times New Roman" w:hAnsi="Times New Roman" w:cs="Times New Roman"/>
          <w:sz w:val="22"/>
          <w:szCs w:val="22"/>
        </w:rPr>
      </w:pPr>
    </w:p>
    <w:p w14:paraId="02AEEE9F" w14:textId="77777777" w:rsidR="000F4D68" w:rsidRPr="00B619D5" w:rsidRDefault="000F4D68" w:rsidP="000F4D68">
      <w:pPr>
        <w:rPr>
          <w:rFonts w:ascii="Times New Roman" w:hAnsi="Times New Roman" w:cs="Times New Roman"/>
          <w:sz w:val="22"/>
          <w:szCs w:val="22"/>
        </w:rPr>
      </w:pPr>
    </w:p>
    <w:p w14:paraId="0C04FD8A" w14:textId="77777777" w:rsidR="000F4D68" w:rsidRPr="00B619D5" w:rsidRDefault="000F4D68" w:rsidP="000F4D68">
      <w:pPr>
        <w:rPr>
          <w:rFonts w:ascii="Times New Roman" w:hAnsi="Times New Roman" w:cs="Times New Roman"/>
          <w:sz w:val="22"/>
          <w:szCs w:val="22"/>
        </w:rPr>
      </w:pPr>
    </w:p>
    <w:p w14:paraId="367F5E51" w14:textId="77777777" w:rsidR="000F4D68" w:rsidRPr="00B619D5" w:rsidRDefault="000F4D68" w:rsidP="000F4D68">
      <w:pPr>
        <w:rPr>
          <w:rFonts w:ascii="Times New Roman" w:hAnsi="Times New Roman" w:cs="Times New Roman"/>
          <w:b/>
          <w:bCs/>
          <w:color w:val="000000" w:themeColor="text1"/>
          <w:shd w:val="clear" w:color="auto" w:fill="FFFFFF"/>
        </w:rPr>
      </w:pPr>
    </w:p>
    <w:p w14:paraId="4F522953" w14:textId="77777777" w:rsidR="000F4D68" w:rsidRPr="00B619D5" w:rsidRDefault="000F4D68" w:rsidP="000F4D68">
      <w:pPr>
        <w:rPr>
          <w:rFonts w:ascii="Times New Roman" w:hAnsi="Times New Roman" w:cs="Times New Roman"/>
          <w:b/>
          <w:bCs/>
          <w:color w:val="000000" w:themeColor="text1"/>
          <w:shd w:val="clear" w:color="auto" w:fill="FFFFFF"/>
        </w:rPr>
      </w:pPr>
    </w:p>
    <w:p w14:paraId="1E0832E4" w14:textId="77777777" w:rsidR="000F4D68" w:rsidRPr="00B619D5" w:rsidRDefault="000F4D68" w:rsidP="000F4D68">
      <w:pPr>
        <w:rPr>
          <w:rFonts w:ascii="Times New Roman" w:hAnsi="Times New Roman" w:cs="Times New Roman"/>
          <w:b/>
          <w:bCs/>
          <w:color w:val="000000" w:themeColor="text1"/>
          <w:shd w:val="clear" w:color="auto" w:fill="FFFFFF"/>
        </w:rPr>
      </w:pPr>
    </w:p>
    <w:p w14:paraId="3B951139" w14:textId="77777777" w:rsidR="000F4D68" w:rsidRPr="00B619D5" w:rsidRDefault="000F4D68" w:rsidP="000F4D68">
      <w:pPr>
        <w:rPr>
          <w:rFonts w:ascii="Times New Roman" w:eastAsia="Times New Roman" w:hAnsi="Times New Roman" w:cs="Times New Roman"/>
          <w:color w:val="000000" w:themeColor="text1"/>
        </w:rPr>
      </w:pPr>
      <w:r w:rsidRPr="00B619D5">
        <w:rPr>
          <w:rFonts w:ascii="Times New Roman" w:hAnsi="Times New Roman" w:cs="Times New Roman"/>
          <w:b/>
          <w:bCs/>
          <w:color w:val="000000" w:themeColor="text1"/>
          <w:shd w:val="clear" w:color="auto" w:fill="FFFFFF"/>
        </w:rPr>
        <w:lastRenderedPageBreak/>
        <w:t xml:space="preserve">Figure S4: HbA1c by Month Intervals from Weighted GEE Regression </w:t>
      </w:r>
      <w:r w:rsidRPr="00B619D5">
        <w:rPr>
          <w:rFonts w:ascii="Times New Roman" w:hAnsi="Times New Roman" w:cs="Times New Roman"/>
          <w:b/>
          <w:bCs/>
          <w:color w:val="000000" w:themeColor="text1"/>
        </w:rPr>
        <w:t>among participants with HbA1c &gt; 8.0% at Enrollment</w:t>
      </w:r>
    </w:p>
    <w:p w14:paraId="60C27A9E" w14:textId="77777777" w:rsidR="000F4D68" w:rsidRPr="00B619D5" w:rsidRDefault="000F4D68" w:rsidP="000F4D68">
      <w:pPr>
        <w:rPr>
          <w:rFonts w:ascii="Times New Roman" w:hAnsi="Times New Roman" w:cs="Times New Roman"/>
          <w:b/>
          <w:bCs/>
          <w:color w:val="000000" w:themeColor="text1"/>
        </w:rPr>
      </w:pPr>
    </w:p>
    <w:p w14:paraId="1FE6E11B"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r w:rsidRPr="00B619D5">
        <w:rPr>
          <w:rFonts w:ascii="Times New Roman" w:hAnsi="Times New Roman" w:cs="Times New Roman"/>
          <w:b/>
          <w:bCs/>
          <w:noProof/>
          <w:sz w:val="28"/>
          <w:szCs w:val="28"/>
        </w:rPr>
        <w:drawing>
          <wp:inline distT="0" distB="0" distL="0" distR="0" wp14:anchorId="49C3CB35" wp14:editId="775792DB">
            <wp:extent cx="5943600" cy="39387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38757"/>
                    </a:xfrm>
                    <a:prstGeom prst="rect">
                      <a:avLst/>
                    </a:prstGeom>
                    <a:noFill/>
                    <a:ln>
                      <a:noFill/>
                    </a:ln>
                  </pic:spPr>
                </pic:pic>
              </a:graphicData>
            </a:graphic>
          </wp:inline>
        </w:drawing>
      </w:r>
    </w:p>
    <w:p w14:paraId="77569D40" w14:textId="77777777" w:rsidR="000F4D68" w:rsidRPr="00B619D5" w:rsidRDefault="000F4D68" w:rsidP="000F4D68">
      <w:pPr>
        <w:autoSpaceDE w:val="0"/>
        <w:autoSpaceDN w:val="0"/>
        <w:adjustRightInd w:val="0"/>
        <w:rPr>
          <w:rFonts w:ascii="Times New Roman" w:eastAsia="Times New Roman" w:hAnsi="Times New Roman" w:cs="Times New Roman"/>
          <w:color w:val="000000" w:themeColor="text1"/>
          <w:sz w:val="22"/>
          <w:szCs w:val="22"/>
        </w:rPr>
      </w:pPr>
      <w:r w:rsidRPr="00B619D5">
        <w:rPr>
          <w:rFonts w:ascii="Times New Roman" w:eastAsia="Times New Roman" w:hAnsi="Times New Roman" w:cs="Times New Roman"/>
          <w:color w:val="000000" w:themeColor="text1"/>
          <w:sz w:val="22"/>
          <w:szCs w:val="22"/>
        </w:rPr>
        <w:t>Results are from longitudinal, generalized estimating equation model using overlap weights created from propensity scores that predict probability of treatment. Each dot represents mean HbA1c in treatment (blue) or control (red) group within a monthly interval, e.g., baseline, within 1</w:t>
      </w:r>
      <w:r w:rsidRPr="00B619D5">
        <w:rPr>
          <w:rFonts w:ascii="Times New Roman" w:eastAsia="Times New Roman" w:hAnsi="Times New Roman" w:cs="Times New Roman"/>
          <w:color w:val="000000" w:themeColor="text1"/>
          <w:sz w:val="22"/>
          <w:szCs w:val="22"/>
          <w:vertAlign w:val="superscript"/>
        </w:rPr>
        <w:t>st</w:t>
      </w:r>
      <w:r w:rsidRPr="00B619D5">
        <w:rPr>
          <w:rFonts w:ascii="Times New Roman" w:eastAsia="Times New Roman" w:hAnsi="Times New Roman" w:cs="Times New Roman"/>
          <w:color w:val="000000" w:themeColor="text1"/>
          <w:sz w:val="22"/>
          <w:szCs w:val="22"/>
        </w:rPr>
        <w:t xml:space="preserve"> month, within 2</w:t>
      </w:r>
      <w:r w:rsidRPr="00B619D5">
        <w:rPr>
          <w:rFonts w:ascii="Times New Roman" w:eastAsia="Times New Roman" w:hAnsi="Times New Roman" w:cs="Times New Roman"/>
          <w:color w:val="000000" w:themeColor="text1"/>
          <w:sz w:val="22"/>
          <w:szCs w:val="22"/>
          <w:vertAlign w:val="superscript"/>
        </w:rPr>
        <w:t>nd</w:t>
      </w:r>
      <w:r w:rsidRPr="00B619D5">
        <w:rPr>
          <w:rFonts w:ascii="Times New Roman" w:eastAsia="Times New Roman" w:hAnsi="Times New Roman" w:cs="Times New Roman"/>
          <w:color w:val="000000" w:themeColor="text1"/>
          <w:sz w:val="22"/>
          <w:szCs w:val="22"/>
        </w:rPr>
        <w:t xml:space="preserve"> month, etc. Bars represent 95% confidence intervals. With overlap weights applied, the mean Hba1c at baseline is equivalent for treatment and control groups. Confidence intervals are smallest at baseline because every participant in the treatment and control groups have a baseline measurement. </w:t>
      </w:r>
    </w:p>
    <w:p w14:paraId="50DB954A"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12FB073C"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435149FC"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20902370"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4AC3FD3"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6F196E12"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3DA0A25F"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681FDD6"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3F3E716"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4EF529DB"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2E53A1DB"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9752C98"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F3C9B7B" w14:textId="77777777" w:rsidR="000F4D68" w:rsidRPr="00B619D5"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325BCD6"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69CA4105"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0F2D5082" w14:textId="77777777" w:rsidR="000F4D68" w:rsidRDefault="000F4D68" w:rsidP="000F4D68">
      <w:pPr>
        <w:autoSpaceDE w:val="0"/>
        <w:autoSpaceDN w:val="0"/>
        <w:adjustRightInd w:val="0"/>
        <w:rPr>
          <w:rFonts w:ascii="Times New Roman" w:eastAsia="Times New Roman" w:hAnsi="Times New Roman" w:cs="Times New Roman"/>
          <w:b/>
          <w:bCs/>
          <w:color w:val="000000" w:themeColor="text1"/>
        </w:rPr>
      </w:pPr>
      <w:r>
        <w:rPr>
          <w:rFonts w:ascii="Times New Roman" w:hAnsi="Times New Roman" w:cs="Times New Roman"/>
          <w:b/>
          <w:bCs/>
          <w:color w:val="000000" w:themeColor="text1"/>
          <w:shd w:val="clear" w:color="auto" w:fill="FFFFFF"/>
        </w:rPr>
        <w:lastRenderedPageBreak/>
        <w:t xml:space="preserve">Table S4: </w:t>
      </w:r>
      <w:r w:rsidRPr="00B619D5">
        <w:rPr>
          <w:rFonts w:ascii="Times New Roman" w:eastAsia="Times New Roman" w:hAnsi="Times New Roman" w:cs="Times New Roman"/>
          <w:b/>
          <w:bCs/>
          <w:color w:val="000000" w:themeColor="text1"/>
        </w:rPr>
        <w:t>Change in Hba1c between Treatment and Control Groups</w:t>
      </w:r>
      <w:r>
        <w:rPr>
          <w:rFonts w:ascii="Times New Roman" w:eastAsia="Times New Roman" w:hAnsi="Times New Roman" w:cs="Times New Roman"/>
          <w:b/>
          <w:bCs/>
          <w:color w:val="000000" w:themeColor="text1"/>
        </w:rPr>
        <w:t>, Stratified by Measurements prior to COVID-19 and during COVID-19</w:t>
      </w:r>
    </w:p>
    <w:p w14:paraId="58765016" w14:textId="77777777" w:rsidR="000F4D68" w:rsidRDefault="000F4D68" w:rsidP="000F4D68">
      <w:pPr>
        <w:autoSpaceDE w:val="0"/>
        <w:autoSpaceDN w:val="0"/>
        <w:adjustRightInd w:val="0"/>
        <w:rPr>
          <w:color w:val="000000" w:themeColor="text1"/>
        </w:rPr>
      </w:pPr>
    </w:p>
    <w:p w14:paraId="4DEB330F" w14:textId="77777777" w:rsidR="000F4D68" w:rsidRDefault="000F4D68" w:rsidP="000F4D68">
      <w:pPr>
        <w:autoSpaceDE w:val="0"/>
        <w:autoSpaceDN w:val="0"/>
        <w:adjustRightInd w:val="0"/>
        <w:rPr>
          <w:color w:val="000000" w:themeColor="text1"/>
        </w:rPr>
      </w:pPr>
    </w:p>
    <w:tbl>
      <w:tblPr>
        <w:tblW w:w="10260" w:type="dxa"/>
        <w:tblInd w:w="-450" w:type="dxa"/>
        <w:tblLayout w:type="fixed"/>
        <w:tblLook w:val="04A0" w:firstRow="1" w:lastRow="0" w:firstColumn="1" w:lastColumn="0" w:noHBand="0" w:noVBand="1"/>
      </w:tblPr>
      <w:tblGrid>
        <w:gridCol w:w="1800"/>
        <w:gridCol w:w="1597"/>
        <w:gridCol w:w="2453"/>
        <w:gridCol w:w="1710"/>
        <w:gridCol w:w="2700"/>
      </w:tblGrid>
      <w:tr w:rsidR="000F4D68" w:rsidRPr="00665298" w14:paraId="67A18102" w14:textId="77777777" w:rsidTr="0020081F">
        <w:trPr>
          <w:trHeight w:val="859"/>
        </w:trPr>
        <w:tc>
          <w:tcPr>
            <w:tcW w:w="1800" w:type="dxa"/>
            <w:tcBorders>
              <w:top w:val="single" w:sz="4" w:space="0" w:color="auto"/>
              <w:bottom w:val="single" w:sz="4" w:space="0" w:color="auto"/>
            </w:tcBorders>
            <w:shd w:val="clear" w:color="auto" w:fill="auto"/>
            <w:noWrap/>
            <w:vAlign w:val="bottom"/>
            <w:hideMark/>
          </w:tcPr>
          <w:p w14:paraId="5312A2D6"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b/>
                <w:bCs/>
                <w:color w:val="000000" w:themeColor="text1"/>
                <w:sz w:val="22"/>
                <w:szCs w:val="22"/>
              </w:rPr>
              <w:t>Month Since Enrollment</w:t>
            </w:r>
          </w:p>
        </w:tc>
        <w:tc>
          <w:tcPr>
            <w:tcW w:w="1597" w:type="dxa"/>
            <w:tcBorders>
              <w:top w:val="single" w:sz="4" w:space="0" w:color="auto"/>
              <w:bottom w:val="single" w:sz="4" w:space="0" w:color="auto"/>
            </w:tcBorders>
            <w:shd w:val="clear" w:color="auto" w:fill="auto"/>
            <w:vAlign w:val="bottom"/>
          </w:tcPr>
          <w:p w14:paraId="0CFDC429"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b/>
                <w:bCs/>
                <w:color w:val="000000" w:themeColor="text1"/>
                <w:sz w:val="22"/>
                <w:szCs w:val="22"/>
              </w:rPr>
              <w:t>Number of Measurements</w:t>
            </w:r>
          </w:p>
        </w:tc>
        <w:tc>
          <w:tcPr>
            <w:tcW w:w="2453" w:type="dxa"/>
            <w:tcBorders>
              <w:top w:val="single" w:sz="4" w:space="0" w:color="auto"/>
              <w:bottom w:val="single" w:sz="4" w:space="0" w:color="auto"/>
            </w:tcBorders>
            <w:shd w:val="clear" w:color="auto" w:fill="auto"/>
            <w:vAlign w:val="bottom"/>
            <w:hideMark/>
          </w:tcPr>
          <w:p w14:paraId="7E5B1941"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b/>
                <w:bCs/>
                <w:color w:val="000000" w:themeColor="text1"/>
                <w:sz w:val="22"/>
                <w:szCs w:val="22"/>
              </w:rPr>
              <w:t xml:space="preserve">Change in </w:t>
            </w:r>
            <w:r w:rsidRPr="00665298">
              <w:rPr>
                <w:rFonts w:ascii="Times New Roman" w:eastAsia="Times New Roman" w:hAnsi="Times New Roman" w:cs="Times New Roman"/>
                <w:b/>
                <w:bCs/>
                <w:color w:val="000000" w:themeColor="text1"/>
                <w:sz w:val="22"/>
                <w:szCs w:val="22"/>
              </w:rPr>
              <w:br/>
              <w:t xml:space="preserve">Participants </w:t>
            </w:r>
          </w:p>
          <w:p w14:paraId="07E4D3F1"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i/>
                <w:iCs/>
                <w:color w:val="000000" w:themeColor="text1"/>
                <w:sz w:val="22"/>
                <w:szCs w:val="22"/>
              </w:rPr>
              <w:t>Mean (SE)</w:t>
            </w:r>
          </w:p>
        </w:tc>
        <w:tc>
          <w:tcPr>
            <w:tcW w:w="1710" w:type="dxa"/>
            <w:tcBorders>
              <w:top w:val="single" w:sz="4" w:space="0" w:color="auto"/>
              <w:bottom w:val="single" w:sz="4" w:space="0" w:color="auto"/>
            </w:tcBorders>
            <w:shd w:val="clear" w:color="auto" w:fill="auto"/>
            <w:vAlign w:val="bottom"/>
            <w:hideMark/>
          </w:tcPr>
          <w:p w14:paraId="70A38BCE"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b/>
                <w:bCs/>
                <w:color w:val="000000" w:themeColor="text1"/>
                <w:sz w:val="22"/>
                <w:szCs w:val="22"/>
              </w:rPr>
              <w:t>Change in</w:t>
            </w:r>
            <w:r w:rsidRPr="00665298">
              <w:rPr>
                <w:rFonts w:ascii="Times New Roman" w:eastAsia="Times New Roman" w:hAnsi="Times New Roman" w:cs="Times New Roman"/>
                <w:b/>
                <w:bCs/>
                <w:color w:val="000000" w:themeColor="text1"/>
                <w:sz w:val="22"/>
                <w:szCs w:val="22"/>
              </w:rPr>
              <w:br/>
              <w:t xml:space="preserve">Controls </w:t>
            </w:r>
          </w:p>
          <w:p w14:paraId="4D375413" w14:textId="77777777" w:rsidR="000F4D68" w:rsidRPr="00665298" w:rsidRDefault="000F4D68" w:rsidP="0020081F">
            <w:pPr>
              <w:jc w:val="center"/>
              <w:rPr>
                <w:rFonts w:ascii="Times New Roman" w:eastAsia="Times New Roman" w:hAnsi="Times New Roman" w:cs="Times New Roman"/>
                <w:i/>
                <w:iCs/>
                <w:color w:val="000000" w:themeColor="text1"/>
                <w:sz w:val="22"/>
                <w:szCs w:val="22"/>
              </w:rPr>
            </w:pPr>
            <w:r w:rsidRPr="00665298">
              <w:rPr>
                <w:rFonts w:ascii="Times New Roman" w:eastAsia="Times New Roman" w:hAnsi="Times New Roman" w:cs="Times New Roman"/>
                <w:i/>
                <w:iCs/>
                <w:color w:val="000000" w:themeColor="text1"/>
                <w:sz w:val="22"/>
                <w:szCs w:val="22"/>
              </w:rPr>
              <w:t>Mean (SE)</w:t>
            </w:r>
          </w:p>
        </w:tc>
        <w:tc>
          <w:tcPr>
            <w:tcW w:w="2700" w:type="dxa"/>
            <w:tcBorders>
              <w:top w:val="single" w:sz="4" w:space="0" w:color="auto"/>
              <w:bottom w:val="single" w:sz="4" w:space="0" w:color="auto"/>
            </w:tcBorders>
            <w:shd w:val="clear" w:color="auto" w:fill="auto"/>
            <w:vAlign w:val="bottom"/>
            <w:hideMark/>
          </w:tcPr>
          <w:p w14:paraId="5EA128A7" w14:textId="77777777" w:rsidR="000F4D68" w:rsidRPr="00665298" w:rsidRDefault="000F4D68" w:rsidP="0020081F">
            <w:pPr>
              <w:jc w:val="center"/>
              <w:rPr>
                <w:rFonts w:ascii="Times New Roman" w:eastAsia="Times New Roman" w:hAnsi="Times New Roman" w:cs="Times New Roman"/>
                <w:b/>
                <w:bCs/>
                <w:color w:val="000000" w:themeColor="text1"/>
                <w:sz w:val="22"/>
                <w:szCs w:val="22"/>
              </w:rPr>
            </w:pPr>
            <w:r w:rsidRPr="00665298">
              <w:rPr>
                <w:rFonts w:ascii="Times New Roman" w:eastAsia="Times New Roman" w:hAnsi="Times New Roman" w:cs="Times New Roman"/>
                <w:b/>
                <w:bCs/>
                <w:color w:val="000000" w:themeColor="text1"/>
                <w:sz w:val="22"/>
                <w:szCs w:val="22"/>
              </w:rPr>
              <w:t>Between Group Difference</w:t>
            </w:r>
            <w:r w:rsidRPr="00665298">
              <w:rPr>
                <w:rFonts w:ascii="Times New Roman" w:eastAsia="Times New Roman" w:hAnsi="Times New Roman" w:cs="Times New Roman"/>
                <w:b/>
                <w:bCs/>
                <w:color w:val="000000" w:themeColor="text1"/>
                <w:sz w:val="22"/>
                <w:szCs w:val="22"/>
              </w:rPr>
              <w:br/>
            </w:r>
            <w:r w:rsidRPr="00665298">
              <w:rPr>
                <w:rFonts w:ascii="Times New Roman" w:eastAsia="Times New Roman" w:hAnsi="Times New Roman" w:cs="Times New Roman"/>
                <w:i/>
                <w:iCs/>
                <w:color w:val="000000" w:themeColor="text1"/>
                <w:sz w:val="22"/>
                <w:szCs w:val="22"/>
              </w:rPr>
              <w:t>Mean (95% CI)</w:t>
            </w:r>
          </w:p>
        </w:tc>
      </w:tr>
      <w:tr w:rsidR="000F4D68" w:rsidRPr="00665298" w14:paraId="24DA087F" w14:textId="77777777" w:rsidTr="0020081F">
        <w:trPr>
          <w:trHeight w:val="270"/>
        </w:trPr>
        <w:tc>
          <w:tcPr>
            <w:tcW w:w="10260" w:type="dxa"/>
            <w:gridSpan w:val="5"/>
            <w:shd w:val="clear" w:color="000000" w:fill="FFFFFF"/>
            <w:noWrap/>
            <w:vAlign w:val="bottom"/>
          </w:tcPr>
          <w:p w14:paraId="39DF0A9C" w14:textId="77777777" w:rsidR="000F4D68" w:rsidRPr="00665298" w:rsidRDefault="000F4D68" w:rsidP="0020081F">
            <w:pPr>
              <w:jc w:val="center"/>
              <w:rPr>
                <w:rFonts w:ascii="Times New Roman" w:hAnsi="Times New Roman" w:cs="Times New Roman"/>
                <w:i/>
                <w:iCs/>
                <w:color w:val="000000"/>
                <w:sz w:val="22"/>
                <w:szCs w:val="22"/>
              </w:rPr>
            </w:pPr>
          </w:p>
          <w:p w14:paraId="3CA6D731" w14:textId="77777777" w:rsidR="000F4D68" w:rsidRPr="00665298" w:rsidRDefault="000F4D68" w:rsidP="0020081F">
            <w:pPr>
              <w:jc w:val="center"/>
              <w:rPr>
                <w:rFonts w:ascii="Times New Roman" w:hAnsi="Times New Roman" w:cs="Times New Roman"/>
                <w:i/>
                <w:iCs/>
                <w:color w:val="000000"/>
                <w:sz w:val="22"/>
                <w:szCs w:val="22"/>
              </w:rPr>
            </w:pPr>
            <w:r w:rsidRPr="00665298">
              <w:rPr>
                <w:rFonts w:ascii="Times New Roman" w:hAnsi="Times New Roman" w:cs="Times New Roman"/>
                <w:i/>
                <w:iCs/>
                <w:color w:val="000000"/>
                <w:sz w:val="22"/>
                <w:szCs w:val="22"/>
              </w:rPr>
              <w:t>Prior to COVID-19 (Nov</w:t>
            </w:r>
            <w:r>
              <w:rPr>
                <w:rFonts w:ascii="Times New Roman" w:hAnsi="Times New Roman" w:cs="Times New Roman"/>
                <w:i/>
                <w:iCs/>
                <w:color w:val="000000"/>
                <w:sz w:val="22"/>
                <w:szCs w:val="22"/>
              </w:rPr>
              <w:t xml:space="preserve"> 2019</w:t>
            </w:r>
            <w:r w:rsidRPr="00665298">
              <w:rPr>
                <w:rFonts w:ascii="Times New Roman" w:hAnsi="Times New Roman" w:cs="Times New Roman"/>
                <w:i/>
                <w:iCs/>
                <w:color w:val="000000"/>
                <w:sz w:val="22"/>
                <w:szCs w:val="22"/>
              </w:rPr>
              <w:t xml:space="preserve"> – Mar 2020)</w:t>
            </w:r>
          </w:p>
          <w:p w14:paraId="679A4871" w14:textId="77777777" w:rsidR="000F4D68" w:rsidRPr="00665298" w:rsidRDefault="000F4D68" w:rsidP="0020081F">
            <w:pPr>
              <w:jc w:val="center"/>
              <w:rPr>
                <w:rFonts w:ascii="Times New Roman" w:hAnsi="Times New Roman" w:cs="Times New Roman"/>
                <w:i/>
                <w:iCs/>
                <w:color w:val="000000"/>
                <w:sz w:val="22"/>
                <w:szCs w:val="22"/>
              </w:rPr>
            </w:pPr>
          </w:p>
        </w:tc>
      </w:tr>
      <w:tr w:rsidR="000F4D68" w:rsidRPr="00665298" w14:paraId="21D13F3E" w14:textId="77777777" w:rsidTr="0020081F">
        <w:trPr>
          <w:trHeight w:val="270"/>
        </w:trPr>
        <w:tc>
          <w:tcPr>
            <w:tcW w:w="1800" w:type="dxa"/>
            <w:shd w:val="clear" w:color="000000" w:fill="FFFFFF"/>
            <w:noWrap/>
            <w:vAlign w:val="bottom"/>
            <w:hideMark/>
          </w:tcPr>
          <w:p w14:paraId="5B84A3C3"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Baseline</w:t>
            </w:r>
          </w:p>
        </w:tc>
        <w:tc>
          <w:tcPr>
            <w:tcW w:w="1597" w:type="dxa"/>
            <w:shd w:val="clear" w:color="000000" w:fill="FFFFFF"/>
            <w:vAlign w:val="bottom"/>
          </w:tcPr>
          <w:p w14:paraId="0A8B4F74"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362</w:t>
            </w:r>
          </w:p>
        </w:tc>
        <w:tc>
          <w:tcPr>
            <w:tcW w:w="2453" w:type="dxa"/>
            <w:shd w:val="clear" w:color="000000" w:fill="FFFFFF"/>
            <w:noWrap/>
            <w:vAlign w:val="bottom"/>
          </w:tcPr>
          <w:p w14:paraId="1D73BFED"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8.67 (0.17)</w:t>
            </w:r>
          </w:p>
        </w:tc>
        <w:tc>
          <w:tcPr>
            <w:tcW w:w="1710" w:type="dxa"/>
            <w:shd w:val="clear" w:color="000000" w:fill="FFFFFF"/>
            <w:noWrap/>
            <w:vAlign w:val="bottom"/>
          </w:tcPr>
          <w:p w14:paraId="7C96B61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8.67 (0.21)</w:t>
            </w:r>
          </w:p>
        </w:tc>
        <w:tc>
          <w:tcPr>
            <w:tcW w:w="2700" w:type="dxa"/>
            <w:shd w:val="clear" w:color="000000" w:fill="FFFFFF"/>
            <w:noWrap/>
            <w:vAlign w:val="bottom"/>
            <w:hideMark/>
          </w:tcPr>
          <w:p w14:paraId="3CD3BB9D"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0.00 (-0.54, 0.54)</w:t>
            </w:r>
          </w:p>
        </w:tc>
      </w:tr>
      <w:tr w:rsidR="000F4D68" w:rsidRPr="00665298" w14:paraId="50DD42C6" w14:textId="77777777" w:rsidTr="0020081F">
        <w:trPr>
          <w:trHeight w:val="270"/>
        </w:trPr>
        <w:tc>
          <w:tcPr>
            <w:tcW w:w="1800" w:type="dxa"/>
            <w:shd w:val="clear" w:color="000000" w:fill="FFFFFF"/>
            <w:noWrap/>
            <w:vAlign w:val="bottom"/>
            <w:hideMark/>
          </w:tcPr>
          <w:p w14:paraId="7373F2C1"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 xml:space="preserve">1 </w:t>
            </w:r>
          </w:p>
        </w:tc>
        <w:tc>
          <w:tcPr>
            <w:tcW w:w="1597" w:type="dxa"/>
            <w:shd w:val="clear" w:color="000000" w:fill="FFFFFF"/>
            <w:vAlign w:val="bottom"/>
          </w:tcPr>
          <w:p w14:paraId="4234D006"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68</w:t>
            </w:r>
          </w:p>
        </w:tc>
        <w:tc>
          <w:tcPr>
            <w:tcW w:w="2453" w:type="dxa"/>
            <w:shd w:val="clear" w:color="000000" w:fill="FFFFFF"/>
            <w:noWrap/>
            <w:vAlign w:val="bottom"/>
            <w:hideMark/>
          </w:tcPr>
          <w:p w14:paraId="7F1D3E08"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-0.13 (0.09)</w:t>
            </w:r>
          </w:p>
        </w:tc>
        <w:tc>
          <w:tcPr>
            <w:tcW w:w="1710" w:type="dxa"/>
            <w:shd w:val="clear" w:color="000000" w:fill="FFFFFF"/>
            <w:noWrap/>
            <w:vAlign w:val="bottom"/>
            <w:hideMark/>
          </w:tcPr>
          <w:p w14:paraId="1FE1C087"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-0.10 (0.30)</w:t>
            </w:r>
          </w:p>
        </w:tc>
        <w:tc>
          <w:tcPr>
            <w:tcW w:w="2700" w:type="dxa"/>
            <w:shd w:val="clear" w:color="000000" w:fill="FFFFFF"/>
            <w:noWrap/>
            <w:vAlign w:val="bottom"/>
            <w:hideMark/>
          </w:tcPr>
          <w:p w14:paraId="32A3CC31"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-0.02 (-0.64, 0.60)</w:t>
            </w:r>
          </w:p>
        </w:tc>
      </w:tr>
      <w:tr w:rsidR="000F4D68" w:rsidRPr="00665298" w14:paraId="2FF806DE" w14:textId="77777777" w:rsidTr="0020081F">
        <w:trPr>
          <w:trHeight w:val="270"/>
        </w:trPr>
        <w:tc>
          <w:tcPr>
            <w:tcW w:w="1800" w:type="dxa"/>
            <w:shd w:val="clear" w:color="000000" w:fill="FFFFFF"/>
            <w:noWrap/>
            <w:vAlign w:val="bottom"/>
            <w:hideMark/>
          </w:tcPr>
          <w:p w14:paraId="53579100"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 xml:space="preserve">2 </w:t>
            </w:r>
          </w:p>
        </w:tc>
        <w:tc>
          <w:tcPr>
            <w:tcW w:w="1597" w:type="dxa"/>
            <w:shd w:val="clear" w:color="000000" w:fill="FFFFFF"/>
            <w:vAlign w:val="bottom"/>
          </w:tcPr>
          <w:p w14:paraId="61629C7E"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136</w:t>
            </w:r>
          </w:p>
        </w:tc>
        <w:tc>
          <w:tcPr>
            <w:tcW w:w="2453" w:type="dxa"/>
            <w:shd w:val="clear" w:color="000000" w:fill="FFFFFF"/>
            <w:noWrap/>
            <w:vAlign w:val="bottom"/>
            <w:hideMark/>
          </w:tcPr>
          <w:p w14:paraId="1F1A7268"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-0.15 (0.18)</w:t>
            </w:r>
          </w:p>
        </w:tc>
        <w:tc>
          <w:tcPr>
            <w:tcW w:w="1710" w:type="dxa"/>
            <w:shd w:val="clear" w:color="000000" w:fill="FFFFFF"/>
            <w:noWrap/>
            <w:vAlign w:val="bottom"/>
            <w:hideMark/>
          </w:tcPr>
          <w:p w14:paraId="54A3B115"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-0.08 (0.28)</w:t>
            </w:r>
          </w:p>
        </w:tc>
        <w:tc>
          <w:tcPr>
            <w:tcW w:w="2700" w:type="dxa"/>
            <w:shd w:val="clear" w:color="000000" w:fill="FFFFFF"/>
            <w:noWrap/>
            <w:vAlign w:val="bottom"/>
            <w:hideMark/>
          </w:tcPr>
          <w:p w14:paraId="26CD6067"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-0.07 (-0.72, 0.58)</w:t>
            </w:r>
          </w:p>
        </w:tc>
      </w:tr>
      <w:tr w:rsidR="000F4D68" w:rsidRPr="00665298" w14:paraId="55AA28CB" w14:textId="77777777" w:rsidTr="0020081F">
        <w:trPr>
          <w:trHeight w:val="270"/>
        </w:trPr>
        <w:tc>
          <w:tcPr>
            <w:tcW w:w="1800" w:type="dxa"/>
            <w:shd w:val="clear" w:color="000000" w:fill="FFFFFF"/>
            <w:noWrap/>
            <w:vAlign w:val="bottom"/>
            <w:hideMark/>
          </w:tcPr>
          <w:p w14:paraId="592C3602"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3</w:t>
            </w:r>
          </w:p>
        </w:tc>
        <w:tc>
          <w:tcPr>
            <w:tcW w:w="1597" w:type="dxa"/>
            <w:shd w:val="clear" w:color="000000" w:fill="FFFFFF"/>
            <w:vAlign w:val="bottom"/>
          </w:tcPr>
          <w:p w14:paraId="1020CFE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122</w:t>
            </w:r>
          </w:p>
        </w:tc>
        <w:tc>
          <w:tcPr>
            <w:tcW w:w="2453" w:type="dxa"/>
            <w:shd w:val="clear" w:color="000000" w:fill="FFFFFF"/>
            <w:noWrap/>
            <w:vAlign w:val="bottom"/>
            <w:hideMark/>
          </w:tcPr>
          <w:p w14:paraId="55D3CCD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-0.68 (0.25)</w:t>
            </w:r>
          </w:p>
        </w:tc>
        <w:tc>
          <w:tcPr>
            <w:tcW w:w="1710" w:type="dxa"/>
            <w:shd w:val="clear" w:color="000000" w:fill="FFFFFF"/>
            <w:noWrap/>
            <w:vAlign w:val="bottom"/>
            <w:hideMark/>
          </w:tcPr>
          <w:p w14:paraId="39656536"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0.33 (0.47)</w:t>
            </w:r>
          </w:p>
        </w:tc>
        <w:tc>
          <w:tcPr>
            <w:tcW w:w="2700" w:type="dxa"/>
            <w:shd w:val="clear" w:color="000000" w:fill="FFFFFF"/>
            <w:noWrap/>
            <w:vAlign w:val="bottom"/>
            <w:hideMark/>
          </w:tcPr>
          <w:p w14:paraId="01E8A90E"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-1.01</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(-2.06, 0.04)</w:t>
            </w:r>
          </w:p>
        </w:tc>
      </w:tr>
      <w:tr w:rsidR="000F4D68" w:rsidRPr="00665298" w14:paraId="0739A3BA" w14:textId="77777777" w:rsidTr="0020081F">
        <w:trPr>
          <w:trHeight w:val="270"/>
        </w:trPr>
        <w:tc>
          <w:tcPr>
            <w:tcW w:w="1800" w:type="dxa"/>
            <w:shd w:val="clear" w:color="000000" w:fill="FFFFFF"/>
            <w:noWrap/>
            <w:vAlign w:val="bottom"/>
            <w:hideMark/>
          </w:tcPr>
          <w:p w14:paraId="7BEBE21D"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 xml:space="preserve">4 </w:t>
            </w:r>
          </w:p>
        </w:tc>
        <w:tc>
          <w:tcPr>
            <w:tcW w:w="1597" w:type="dxa"/>
            <w:shd w:val="clear" w:color="000000" w:fill="FFFFFF"/>
            <w:vAlign w:val="bottom"/>
          </w:tcPr>
          <w:p w14:paraId="234E78BC"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60</w:t>
            </w:r>
          </w:p>
        </w:tc>
        <w:tc>
          <w:tcPr>
            <w:tcW w:w="2453" w:type="dxa"/>
            <w:shd w:val="clear" w:color="000000" w:fill="FFFFFF"/>
            <w:noWrap/>
            <w:vAlign w:val="bottom"/>
            <w:hideMark/>
          </w:tcPr>
          <w:p w14:paraId="147A8410"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-0.27 (0.16)</w:t>
            </w:r>
          </w:p>
        </w:tc>
        <w:tc>
          <w:tcPr>
            <w:tcW w:w="1710" w:type="dxa"/>
            <w:shd w:val="clear" w:color="000000" w:fill="FFFFFF"/>
            <w:noWrap/>
            <w:vAlign w:val="bottom"/>
            <w:hideMark/>
          </w:tcPr>
          <w:p w14:paraId="3B292365"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-0.24 (0.31)</w:t>
            </w:r>
          </w:p>
        </w:tc>
        <w:tc>
          <w:tcPr>
            <w:tcW w:w="2700" w:type="dxa"/>
            <w:shd w:val="clear" w:color="000000" w:fill="FFFFFF"/>
            <w:noWrap/>
            <w:vAlign w:val="bottom"/>
            <w:hideMark/>
          </w:tcPr>
          <w:p w14:paraId="343F9B68"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-0.02 (-0.71, 0.67)</w:t>
            </w:r>
          </w:p>
        </w:tc>
      </w:tr>
      <w:tr w:rsidR="000F4D68" w:rsidRPr="00665298" w14:paraId="6DD95E53" w14:textId="77777777" w:rsidTr="0020081F">
        <w:trPr>
          <w:trHeight w:val="270"/>
        </w:trPr>
        <w:tc>
          <w:tcPr>
            <w:tcW w:w="1800" w:type="dxa"/>
            <w:shd w:val="clear" w:color="000000" w:fill="FFFFFF"/>
            <w:noWrap/>
            <w:vAlign w:val="bottom"/>
            <w:hideMark/>
          </w:tcPr>
          <w:p w14:paraId="494AB9DC"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 xml:space="preserve">5 </w:t>
            </w:r>
          </w:p>
        </w:tc>
        <w:tc>
          <w:tcPr>
            <w:tcW w:w="1597" w:type="dxa"/>
            <w:shd w:val="clear" w:color="000000" w:fill="FFFFFF"/>
            <w:vAlign w:val="bottom"/>
          </w:tcPr>
          <w:p w14:paraId="52C91BF7"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30</w:t>
            </w:r>
          </w:p>
        </w:tc>
        <w:tc>
          <w:tcPr>
            <w:tcW w:w="2453" w:type="dxa"/>
            <w:shd w:val="clear" w:color="000000" w:fill="FFFFFF"/>
            <w:noWrap/>
            <w:vAlign w:val="bottom"/>
            <w:hideMark/>
          </w:tcPr>
          <w:p w14:paraId="0842B3EB"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-0.34 (0.54)</w:t>
            </w:r>
          </w:p>
        </w:tc>
        <w:tc>
          <w:tcPr>
            <w:tcW w:w="1710" w:type="dxa"/>
            <w:shd w:val="clear" w:color="000000" w:fill="FFFFFF"/>
            <w:noWrap/>
            <w:vAlign w:val="bottom"/>
            <w:hideMark/>
          </w:tcPr>
          <w:p w14:paraId="01FCE20B"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-0.89 (0.27)</w:t>
            </w:r>
          </w:p>
        </w:tc>
        <w:tc>
          <w:tcPr>
            <w:tcW w:w="2700" w:type="dxa"/>
            <w:shd w:val="clear" w:color="000000" w:fill="FFFFFF"/>
            <w:noWrap/>
            <w:vAlign w:val="bottom"/>
            <w:hideMark/>
          </w:tcPr>
          <w:p w14:paraId="5D785ECA"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0.55 (-0.61, 1.71)</w:t>
            </w:r>
          </w:p>
        </w:tc>
      </w:tr>
      <w:tr w:rsidR="000F4D68" w:rsidRPr="00665298" w14:paraId="762DC418" w14:textId="77777777" w:rsidTr="0020081F">
        <w:trPr>
          <w:trHeight w:val="270"/>
        </w:trPr>
        <w:tc>
          <w:tcPr>
            <w:tcW w:w="10260" w:type="dxa"/>
            <w:gridSpan w:val="5"/>
            <w:shd w:val="clear" w:color="000000" w:fill="FFFFFF"/>
            <w:noWrap/>
            <w:vAlign w:val="bottom"/>
          </w:tcPr>
          <w:p w14:paraId="4704790F" w14:textId="77777777" w:rsidR="000F4D68" w:rsidRPr="00665298" w:rsidRDefault="000F4D68" w:rsidP="0020081F">
            <w:pPr>
              <w:jc w:val="center"/>
              <w:rPr>
                <w:rFonts w:ascii="Times New Roman" w:hAnsi="Times New Roman" w:cs="Times New Roman"/>
                <w:i/>
                <w:iCs/>
                <w:color w:val="000000"/>
                <w:sz w:val="22"/>
                <w:szCs w:val="22"/>
              </w:rPr>
            </w:pPr>
          </w:p>
          <w:p w14:paraId="11A5054D" w14:textId="77777777" w:rsidR="000F4D68" w:rsidRPr="00665298" w:rsidRDefault="000F4D68" w:rsidP="0020081F">
            <w:pPr>
              <w:jc w:val="center"/>
              <w:rPr>
                <w:rFonts w:ascii="Times New Roman" w:hAnsi="Times New Roman" w:cs="Times New Roman"/>
                <w:i/>
                <w:iCs/>
                <w:color w:val="000000"/>
                <w:sz w:val="22"/>
                <w:szCs w:val="22"/>
              </w:rPr>
            </w:pPr>
            <w:r w:rsidRPr="00665298">
              <w:rPr>
                <w:rFonts w:ascii="Times New Roman" w:hAnsi="Times New Roman" w:cs="Times New Roman"/>
                <w:i/>
                <w:iCs/>
                <w:color w:val="000000"/>
                <w:sz w:val="22"/>
                <w:szCs w:val="22"/>
              </w:rPr>
              <w:t>During COVID-19 (May</w:t>
            </w:r>
            <w:r>
              <w:rPr>
                <w:rFonts w:ascii="Times New Roman" w:hAnsi="Times New Roman" w:cs="Times New Roman"/>
                <w:i/>
                <w:iCs/>
                <w:color w:val="000000"/>
                <w:sz w:val="22"/>
                <w:szCs w:val="22"/>
              </w:rPr>
              <w:t xml:space="preserve"> 2020</w:t>
            </w:r>
            <w:r w:rsidRPr="00665298">
              <w:rPr>
                <w:rFonts w:ascii="Times New Roman" w:hAnsi="Times New Roman" w:cs="Times New Roman"/>
                <w:i/>
                <w:iCs/>
                <w:color w:val="000000"/>
                <w:sz w:val="22"/>
                <w:szCs w:val="22"/>
              </w:rPr>
              <w:t xml:space="preserve"> – Nov 2020)</w:t>
            </w:r>
          </w:p>
          <w:p w14:paraId="02C90E14" w14:textId="77777777" w:rsidR="000F4D68" w:rsidRPr="00665298" w:rsidRDefault="000F4D68" w:rsidP="0020081F">
            <w:pPr>
              <w:jc w:val="center"/>
              <w:rPr>
                <w:rFonts w:ascii="Times New Roman" w:eastAsia="Times New Roman" w:hAnsi="Times New Roman" w:cs="Times New Roman"/>
                <w:color w:val="000000"/>
                <w:sz w:val="22"/>
                <w:szCs w:val="22"/>
              </w:rPr>
            </w:pPr>
          </w:p>
        </w:tc>
      </w:tr>
      <w:tr w:rsidR="000F4D68" w:rsidRPr="00665298" w14:paraId="469B76BF" w14:textId="77777777" w:rsidTr="0020081F">
        <w:trPr>
          <w:trHeight w:val="270"/>
        </w:trPr>
        <w:tc>
          <w:tcPr>
            <w:tcW w:w="1800" w:type="dxa"/>
            <w:shd w:val="clear" w:color="000000" w:fill="FFFFFF"/>
            <w:noWrap/>
            <w:vAlign w:val="bottom"/>
          </w:tcPr>
          <w:p w14:paraId="54C8BAB7"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Baseline</w:t>
            </w:r>
          </w:p>
        </w:tc>
        <w:tc>
          <w:tcPr>
            <w:tcW w:w="1597" w:type="dxa"/>
            <w:shd w:val="clear" w:color="000000" w:fill="FFFFFF"/>
            <w:vAlign w:val="bottom"/>
          </w:tcPr>
          <w:p w14:paraId="33AFE1E9"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621</w:t>
            </w:r>
          </w:p>
        </w:tc>
        <w:tc>
          <w:tcPr>
            <w:tcW w:w="2453" w:type="dxa"/>
            <w:shd w:val="clear" w:color="000000" w:fill="FFFFFF"/>
            <w:noWrap/>
            <w:vAlign w:val="bottom"/>
          </w:tcPr>
          <w:p w14:paraId="7D7A82E7"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8.59</w:t>
            </w:r>
            <w:r>
              <w:rPr>
                <w:rFonts w:ascii="Times New Roman" w:hAnsi="Times New Roman" w:cs="Times New Roman"/>
                <w:color w:val="000000"/>
                <w:sz w:val="22"/>
                <w:szCs w:val="22"/>
              </w:rPr>
              <w:t xml:space="preserve"> </w:t>
            </w:r>
            <w:r w:rsidRPr="00665298">
              <w:rPr>
                <w:rFonts w:ascii="Times New Roman" w:hAnsi="Times New Roman" w:cs="Times New Roman"/>
                <w:color w:val="000000"/>
                <w:sz w:val="22"/>
                <w:szCs w:val="22"/>
              </w:rPr>
              <w:t>(0.11)</w:t>
            </w:r>
          </w:p>
        </w:tc>
        <w:tc>
          <w:tcPr>
            <w:tcW w:w="1710" w:type="dxa"/>
            <w:shd w:val="clear" w:color="000000" w:fill="FFFFFF"/>
            <w:noWrap/>
            <w:vAlign w:val="bottom"/>
          </w:tcPr>
          <w:p w14:paraId="5FFCE143"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8.59</w:t>
            </w:r>
            <w:r>
              <w:rPr>
                <w:rFonts w:ascii="Times New Roman" w:hAnsi="Times New Roman" w:cs="Times New Roman"/>
                <w:color w:val="000000"/>
                <w:sz w:val="22"/>
                <w:szCs w:val="22"/>
              </w:rPr>
              <w:t xml:space="preserve"> </w:t>
            </w:r>
            <w:r w:rsidRPr="00665298">
              <w:rPr>
                <w:rFonts w:ascii="Times New Roman" w:hAnsi="Times New Roman" w:cs="Times New Roman"/>
                <w:color w:val="000000"/>
                <w:sz w:val="22"/>
                <w:szCs w:val="22"/>
              </w:rPr>
              <w:t>(0.1</w:t>
            </w:r>
            <w:r>
              <w:rPr>
                <w:rFonts w:ascii="Times New Roman" w:hAnsi="Times New Roman" w:cs="Times New Roman"/>
                <w:color w:val="000000"/>
                <w:sz w:val="22"/>
                <w:szCs w:val="22"/>
              </w:rPr>
              <w:t>7</w:t>
            </w:r>
            <w:r w:rsidRPr="00665298">
              <w:rPr>
                <w:rFonts w:ascii="Times New Roman" w:hAnsi="Times New Roman" w:cs="Times New Roman"/>
                <w:color w:val="000000"/>
                <w:sz w:val="22"/>
                <w:szCs w:val="22"/>
              </w:rPr>
              <w:t>)</w:t>
            </w:r>
          </w:p>
        </w:tc>
        <w:tc>
          <w:tcPr>
            <w:tcW w:w="2700" w:type="dxa"/>
            <w:shd w:val="clear" w:color="000000" w:fill="FFFFFF"/>
            <w:noWrap/>
            <w:vAlign w:val="bottom"/>
          </w:tcPr>
          <w:p w14:paraId="035A9F3C"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hAnsi="Times New Roman" w:cs="Times New Roman"/>
                <w:color w:val="000000"/>
                <w:sz w:val="22"/>
                <w:szCs w:val="22"/>
              </w:rPr>
              <w:t>0.00</w:t>
            </w:r>
            <w:r>
              <w:rPr>
                <w:rFonts w:ascii="Times New Roman" w:hAnsi="Times New Roman" w:cs="Times New Roman"/>
                <w:color w:val="000000"/>
                <w:sz w:val="22"/>
                <w:szCs w:val="22"/>
              </w:rPr>
              <w:t xml:space="preserve"> </w:t>
            </w:r>
            <w:r w:rsidRPr="00665298">
              <w:rPr>
                <w:rFonts w:ascii="Times New Roman" w:hAnsi="Times New Roman" w:cs="Times New Roman"/>
                <w:color w:val="000000"/>
                <w:sz w:val="22"/>
                <w:szCs w:val="22"/>
              </w:rPr>
              <w:t>(-0.40,</w:t>
            </w:r>
            <w:r>
              <w:rPr>
                <w:rFonts w:ascii="Times New Roman" w:hAnsi="Times New Roman" w:cs="Times New Roman"/>
                <w:color w:val="000000"/>
                <w:sz w:val="22"/>
                <w:szCs w:val="22"/>
              </w:rPr>
              <w:t xml:space="preserve"> </w:t>
            </w:r>
            <w:r w:rsidRPr="00665298">
              <w:rPr>
                <w:rFonts w:ascii="Times New Roman" w:hAnsi="Times New Roman" w:cs="Times New Roman"/>
                <w:color w:val="000000"/>
                <w:sz w:val="22"/>
                <w:szCs w:val="22"/>
              </w:rPr>
              <w:t>0.40)</w:t>
            </w:r>
          </w:p>
        </w:tc>
      </w:tr>
      <w:tr w:rsidR="000F4D68" w:rsidRPr="00665298" w14:paraId="6D85082D" w14:textId="77777777" w:rsidTr="0020081F">
        <w:trPr>
          <w:trHeight w:val="270"/>
        </w:trPr>
        <w:tc>
          <w:tcPr>
            <w:tcW w:w="1800" w:type="dxa"/>
            <w:shd w:val="clear" w:color="000000" w:fill="FFFFFF"/>
            <w:noWrap/>
            <w:vAlign w:val="bottom"/>
          </w:tcPr>
          <w:p w14:paraId="55274ED5"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4</w:t>
            </w:r>
          </w:p>
        </w:tc>
        <w:tc>
          <w:tcPr>
            <w:tcW w:w="1597" w:type="dxa"/>
            <w:shd w:val="clear" w:color="000000" w:fill="FFFFFF"/>
            <w:vAlign w:val="bottom"/>
          </w:tcPr>
          <w:p w14:paraId="60082C3A" w14:textId="77777777" w:rsidR="000F4D68" w:rsidRPr="00665298" w:rsidRDefault="000F4D68" w:rsidP="0020081F">
            <w:pPr>
              <w:jc w:val="center"/>
              <w:rPr>
                <w:rFonts w:ascii="Times New Roman" w:hAnsi="Times New Roman" w:cs="Times New Roman"/>
                <w:color w:val="000000"/>
                <w:sz w:val="22"/>
                <w:szCs w:val="22"/>
              </w:rPr>
            </w:pPr>
            <w:r w:rsidRPr="00665298">
              <w:rPr>
                <w:rFonts w:ascii="Times New Roman" w:eastAsia="Times New Roman" w:hAnsi="Times New Roman" w:cs="Times New Roman"/>
                <w:color w:val="000000"/>
                <w:sz w:val="22"/>
                <w:szCs w:val="22"/>
              </w:rPr>
              <w:t>43</w:t>
            </w:r>
          </w:p>
        </w:tc>
        <w:tc>
          <w:tcPr>
            <w:tcW w:w="2453" w:type="dxa"/>
            <w:shd w:val="clear" w:color="000000" w:fill="FFFFFF"/>
            <w:noWrap/>
            <w:vAlign w:val="bottom"/>
          </w:tcPr>
          <w:p w14:paraId="349587A9"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-0.08</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8</w:t>
            </w:r>
            <w:r w:rsidRPr="00665298">
              <w:rPr>
                <w:rFonts w:ascii="Times New Roman" w:eastAsia="Times New Roman" w:hAnsi="Times New Roman" w:cs="Times New Roman"/>
                <w:color w:val="000000"/>
                <w:sz w:val="22"/>
                <w:szCs w:val="22"/>
              </w:rPr>
              <w:t>)</w:t>
            </w:r>
          </w:p>
        </w:tc>
        <w:tc>
          <w:tcPr>
            <w:tcW w:w="1710" w:type="dxa"/>
            <w:shd w:val="clear" w:color="000000" w:fill="FFFFFF"/>
            <w:noWrap/>
            <w:vAlign w:val="bottom"/>
          </w:tcPr>
          <w:p w14:paraId="67822905"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-0.4</w:t>
            </w:r>
            <w:r>
              <w:rPr>
                <w:rFonts w:ascii="Times New Roman" w:eastAsia="Times New Roman" w:hAnsi="Times New Roman" w:cs="Times New Roman"/>
                <w:color w:val="000000"/>
                <w:sz w:val="22"/>
                <w:szCs w:val="22"/>
              </w:rPr>
              <w:t xml:space="preserve">6 </w:t>
            </w:r>
            <w:r w:rsidRPr="00665298">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1</w:t>
            </w:r>
            <w:r w:rsidRPr="00665298">
              <w:rPr>
                <w:rFonts w:ascii="Times New Roman" w:eastAsia="Times New Roman" w:hAnsi="Times New Roman" w:cs="Times New Roman"/>
                <w:color w:val="000000"/>
                <w:sz w:val="22"/>
                <w:szCs w:val="22"/>
              </w:rPr>
              <w:t>)</w:t>
            </w:r>
          </w:p>
        </w:tc>
        <w:tc>
          <w:tcPr>
            <w:tcW w:w="2700" w:type="dxa"/>
            <w:shd w:val="clear" w:color="000000" w:fill="FFFFFF"/>
            <w:noWrap/>
            <w:vAlign w:val="bottom"/>
          </w:tcPr>
          <w:p w14:paraId="076CA1BA"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 xml:space="preserve">7 </w:t>
            </w:r>
            <w:r w:rsidRPr="00665298">
              <w:rPr>
                <w:rFonts w:ascii="Times New Roman" w:eastAsia="Times New Roman" w:hAnsi="Times New Roman" w:cs="Times New Roman"/>
                <w:color w:val="000000"/>
                <w:sz w:val="22"/>
                <w:szCs w:val="22"/>
              </w:rPr>
              <w:t>(-1.8</w:t>
            </w:r>
            <w:r>
              <w:rPr>
                <w:rFonts w:ascii="Times New Roman" w:eastAsia="Times New Roman" w:hAnsi="Times New Roman" w:cs="Times New Roman"/>
                <w:color w:val="000000"/>
                <w:sz w:val="22"/>
                <w:szCs w:val="22"/>
              </w:rPr>
              <w:t>2</w:t>
            </w:r>
            <w:r w:rsidRPr="0066529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2.5</w:t>
            </w:r>
            <w:r>
              <w:rPr>
                <w:rFonts w:ascii="Times New Roman" w:eastAsia="Times New Roman" w:hAnsi="Times New Roman" w:cs="Times New Roman"/>
                <w:color w:val="000000"/>
                <w:sz w:val="22"/>
                <w:szCs w:val="22"/>
              </w:rPr>
              <w:t>7</w:t>
            </w:r>
            <w:r w:rsidRPr="00665298">
              <w:rPr>
                <w:rFonts w:ascii="Times New Roman" w:eastAsia="Times New Roman" w:hAnsi="Times New Roman" w:cs="Times New Roman"/>
                <w:color w:val="000000"/>
                <w:sz w:val="22"/>
                <w:szCs w:val="22"/>
              </w:rPr>
              <w:t>)</w:t>
            </w:r>
          </w:p>
        </w:tc>
      </w:tr>
      <w:tr w:rsidR="000F4D68" w:rsidRPr="00665298" w14:paraId="6C3560B7" w14:textId="77777777" w:rsidTr="0020081F">
        <w:trPr>
          <w:trHeight w:val="270"/>
        </w:trPr>
        <w:tc>
          <w:tcPr>
            <w:tcW w:w="1800" w:type="dxa"/>
            <w:shd w:val="clear" w:color="000000" w:fill="FFFFFF"/>
            <w:noWrap/>
            <w:vAlign w:val="bottom"/>
          </w:tcPr>
          <w:p w14:paraId="23979B9D"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5</w:t>
            </w:r>
          </w:p>
        </w:tc>
        <w:tc>
          <w:tcPr>
            <w:tcW w:w="1597" w:type="dxa"/>
            <w:shd w:val="clear" w:color="000000" w:fill="FFFFFF"/>
            <w:vAlign w:val="bottom"/>
          </w:tcPr>
          <w:p w14:paraId="0A3993DB"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87</w:t>
            </w:r>
          </w:p>
        </w:tc>
        <w:tc>
          <w:tcPr>
            <w:tcW w:w="2453" w:type="dxa"/>
            <w:shd w:val="clear" w:color="000000" w:fill="FFFFFF"/>
            <w:noWrap/>
            <w:vAlign w:val="bottom"/>
          </w:tcPr>
          <w:p w14:paraId="5DE9E66A"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-0.09</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(0.44)</w:t>
            </w:r>
          </w:p>
        </w:tc>
        <w:tc>
          <w:tcPr>
            <w:tcW w:w="1710" w:type="dxa"/>
            <w:shd w:val="clear" w:color="000000" w:fill="FFFFFF"/>
            <w:noWrap/>
            <w:vAlign w:val="bottom"/>
          </w:tcPr>
          <w:p w14:paraId="713950A3"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-0.52</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3</w:t>
            </w:r>
            <w:r w:rsidRPr="00665298">
              <w:rPr>
                <w:rFonts w:ascii="Times New Roman" w:eastAsia="Times New Roman" w:hAnsi="Times New Roman" w:cs="Times New Roman"/>
                <w:color w:val="000000"/>
                <w:sz w:val="22"/>
                <w:szCs w:val="22"/>
              </w:rPr>
              <w:t>)</w:t>
            </w:r>
          </w:p>
        </w:tc>
        <w:tc>
          <w:tcPr>
            <w:tcW w:w="2700" w:type="dxa"/>
            <w:shd w:val="clear" w:color="000000" w:fill="FFFFFF"/>
            <w:noWrap/>
            <w:vAlign w:val="bottom"/>
          </w:tcPr>
          <w:p w14:paraId="3ED77F24"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0.43</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4</w:t>
            </w:r>
            <w:r w:rsidRPr="0066529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1.4</w:t>
            </w:r>
            <w:r>
              <w:rPr>
                <w:rFonts w:ascii="Times New Roman" w:eastAsia="Times New Roman" w:hAnsi="Times New Roman" w:cs="Times New Roman"/>
                <w:color w:val="000000"/>
                <w:sz w:val="22"/>
                <w:szCs w:val="22"/>
              </w:rPr>
              <w:t>1</w:t>
            </w:r>
            <w:r w:rsidRPr="00665298">
              <w:rPr>
                <w:rFonts w:ascii="Times New Roman" w:eastAsia="Times New Roman" w:hAnsi="Times New Roman" w:cs="Times New Roman"/>
                <w:color w:val="000000"/>
                <w:sz w:val="22"/>
                <w:szCs w:val="22"/>
              </w:rPr>
              <w:t>)</w:t>
            </w:r>
          </w:p>
        </w:tc>
      </w:tr>
      <w:tr w:rsidR="000F4D68" w:rsidRPr="00665298" w14:paraId="7832083D" w14:textId="77777777" w:rsidTr="0020081F">
        <w:trPr>
          <w:trHeight w:val="270"/>
        </w:trPr>
        <w:tc>
          <w:tcPr>
            <w:tcW w:w="1800" w:type="dxa"/>
            <w:shd w:val="clear" w:color="000000" w:fill="FFFFFF"/>
            <w:noWrap/>
            <w:vAlign w:val="bottom"/>
          </w:tcPr>
          <w:p w14:paraId="56CC481C"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6</w:t>
            </w:r>
          </w:p>
        </w:tc>
        <w:tc>
          <w:tcPr>
            <w:tcW w:w="1597" w:type="dxa"/>
            <w:shd w:val="clear" w:color="000000" w:fill="FFFFFF"/>
            <w:vAlign w:val="bottom"/>
          </w:tcPr>
          <w:p w14:paraId="75F74F48"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155</w:t>
            </w:r>
          </w:p>
        </w:tc>
        <w:tc>
          <w:tcPr>
            <w:tcW w:w="2453" w:type="dxa"/>
            <w:shd w:val="clear" w:color="000000" w:fill="FFFFFF"/>
            <w:noWrap/>
            <w:vAlign w:val="bottom"/>
          </w:tcPr>
          <w:p w14:paraId="2BA979B0"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-0.24</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7</w:t>
            </w:r>
            <w:r w:rsidRPr="00665298">
              <w:rPr>
                <w:rFonts w:ascii="Times New Roman" w:eastAsia="Times New Roman" w:hAnsi="Times New Roman" w:cs="Times New Roman"/>
                <w:color w:val="000000"/>
                <w:sz w:val="22"/>
                <w:szCs w:val="22"/>
              </w:rPr>
              <w:t>)</w:t>
            </w:r>
          </w:p>
        </w:tc>
        <w:tc>
          <w:tcPr>
            <w:tcW w:w="1710" w:type="dxa"/>
            <w:shd w:val="clear" w:color="000000" w:fill="FFFFFF"/>
            <w:noWrap/>
            <w:vAlign w:val="bottom"/>
          </w:tcPr>
          <w:p w14:paraId="1FAE2A95"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-0.41</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(0.21)</w:t>
            </w:r>
          </w:p>
        </w:tc>
        <w:tc>
          <w:tcPr>
            <w:tcW w:w="2700" w:type="dxa"/>
            <w:shd w:val="clear" w:color="000000" w:fill="FFFFFF"/>
            <w:noWrap/>
            <w:vAlign w:val="bottom"/>
          </w:tcPr>
          <w:p w14:paraId="77A46134"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0.17</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(-0.50,</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0.8</w:t>
            </w:r>
            <w:r>
              <w:rPr>
                <w:rFonts w:ascii="Times New Roman" w:eastAsia="Times New Roman" w:hAnsi="Times New Roman" w:cs="Times New Roman"/>
                <w:color w:val="000000"/>
                <w:sz w:val="22"/>
                <w:szCs w:val="22"/>
              </w:rPr>
              <w:t>5</w:t>
            </w:r>
            <w:r w:rsidRPr="00665298">
              <w:rPr>
                <w:rFonts w:ascii="Times New Roman" w:eastAsia="Times New Roman" w:hAnsi="Times New Roman" w:cs="Times New Roman"/>
                <w:color w:val="000000"/>
                <w:sz w:val="22"/>
                <w:szCs w:val="22"/>
              </w:rPr>
              <w:t>)</w:t>
            </w:r>
          </w:p>
        </w:tc>
      </w:tr>
      <w:tr w:rsidR="000F4D68" w:rsidRPr="00665298" w14:paraId="28F1ED2D" w14:textId="77777777" w:rsidTr="0020081F">
        <w:trPr>
          <w:trHeight w:val="270"/>
        </w:trPr>
        <w:tc>
          <w:tcPr>
            <w:tcW w:w="1800" w:type="dxa"/>
            <w:shd w:val="clear" w:color="000000" w:fill="FFFFFF"/>
            <w:noWrap/>
            <w:vAlign w:val="bottom"/>
          </w:tcPr>
          <w:p w14:paraId="32731235"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7</w:t>
            </w:r>
          </w:p>
        </w:tc>
        <w:tc>
          <w:tcPr>
            <w:tcW w:w="1597" w:type="dxa"/>
            <w:shd w:val="clear" w:color="000000" w:fill="FFFFFF"/>
            <w:vAlign w:val="bottom"/>
          </w:tcPr>
          <w:p w14:paraId="038E5373"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182</w:t>
            </w:r>
          </w:p>
        </w:tc>
        <w:tc>
          <w:tcPr>
            <w:tcW w:w="2453" w:type="dxa"/>
            <w:shd w:val="clear" w:color="000000" w:fill="FFFFFF"/>
            <w:noWrap/>
            <w:vAlign w:val="bottom"/>
          </w:tcPr>
          <w:p w14:paraId="06240E3D"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-0.26</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9</w:t>
            </w:r>
            <w:r w:rsidRPr="00665298">
              <w:rPr>
                <w:rFonts w:ascii="Times New Roman" w:eastAsia="Times New Roman" w:hAnsi="Times New Roman" w:cs="Times New Roman"/>
                <w:color w:val="000000"/>
                <w:sz w:val="22"/>
                <w:szCs w:val="22"/>
              </w:rPr>
              <w:t>)</w:t>
            </w:r>
          </w:p>
        </w:tc>
        <w:tc>
          <w:tcPr>
            <w:tcW w:w="1710" w:type="dxa"/>
            <w:shd w:val="clear" w:color="000000" w:fill="FFFFFF"/>
            <w:noWrap/>
            <w:vAlign w:val="bottom"/>
          </w:tcPr>
          <w:p w14:paraId="3042FB20"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-0.33</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(0.16)</w:t>
            </w:r>
          </w:p>
        </w:tc>
        <w:tc>
          <w:tcPr>
            <w:tcW w:w="2700" w:type="dxa"/>
            <w:shd w:val="clear" w:color="000000" w:fill="FFFFFF"/>
            <w:noWrap/>
            <w:vAlign w:val="bottom"/>
          </w:tcPr>
          <w:p w14:paraId="14A8C09C"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7 </w:t>
            </w:r>
            <w:r w:rsidRPr="00665298">
              <w:rPr>
                <w:rFonts w:ascii="Times New Roman" w:eastAsia="Times New Roman" w:hAnsi="Times New Roman" w:cs="Times New Roman"/>
                <w:color w:val="000000"/>
                <w:sz w:val="22"/>
                <w:szCs w:val="22"/>
              </w:rPr>
              <w:t>(-0.4</w:t>
            </w:r>
            <w:r>
              <w:rPr>
                <w:rFonts w:ascii="Times New Roman" w:eastAsia="Times New Roman" w:hAnsi="Times New Roman" w:cs="Times New Roman"/>
                <w:color w:val="000000"/>
                <w:sz w:val="22"/>
                <w:szCs w:val="22"/>
              </w:rPr>
              <w:t>2</w:t>
            </w:r>
            <w:r w:rsidRPr="0066529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6</w:t>
            </w:r>
            <w:r w:rsidRPr="00665298">
              <w:rPr>
                <w:rFonts w:ascii="Times New Roman" w:eastAsia="Times New Roman" w:hAnsi="Times New Roman" w:cs="Times New Roman"/>
                <w:color w:val="000000"/>
                <w:sz w:val="22"/>
                <w:szCs w:val="22"/>
              </w:rPr>
              <w:t>)</w:t>
            </w:r>
          </w:p>
        </w:tc>
      </w:tr>
      <w:tr w:rsidR="000F4D68" w:rsidRPr="00665298" w14:paraId="192D32D5" w14:textId="77777777" w:rsidTr="0020081F">
        <w:trPr>
          <w:trHeight w:val="270"/>
        </w:trPr>
        <w:tc>
          <w:tcPr>
            <w:tcW w:w="1800" w:type="dxa"/>
            <w:shd w:val="clear" w:color="000000" w:fill="FFFFFF"/>
            <w:noWrap/>
            <w:vAlign w:val="bottom"/>
          </w:tcPr>
          <w:p w14:paraId="64249C48"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8</w:t>
            </w:r>
          </w:p>
        </w:tc>
        <w:tc>
          <w:tcPr>
            <w:tcW w:w="1597" w:type="dxa"/>
            <w:shd w:val="clear" w:color="000000" w:fill="FFFFFF"/>
            <w:vAlign w:val="bottom"/>
          </w:tcPr>
          <w:p w14:paraId="6B8C5430"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216</w:t>
            </w:r>
          </w:p>
        </w:tc>
        <w:tc>
          <w:tcPr>
            <w:tcW w:w="2453" w:type="dxa"/>
            <w:shd w:val="clear" w:color="000000" w:fill="FFFFFF"/>
            <w:noWrap/>
            <w:vAlign w:val="bottom"/>
          </w:tcPr>
          <w:p w14:paraId="0186B41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 xml:space="preserve">9 </w:t>
            </w:r>
            <w:r w:rsidRPr="00665298">
              <w:rPr>
                <w:rFonts w:ascii="Times New Roman" w:eastAsia="Times New Roman" w:hAnsi="Times New Roman" w:cs="Times New Roman"/>
                <w:color w:val="000000"/>
                <w:sz w:val="22"/>
                <w:szCs w:val="22"/>
              </w:rPr>
              <w:t>(0.14)</w:t>
            </w:r>
          </w:p>
        </w:tc>
        <w:tc>
          <w:tcPr>
            <w:tcW w:w="1710" w:type="dxa"/>
            <w:shd w:val="clear" w:color="000000" w:fill="FFFFFF"/>
            <w:noWrap/>
            <w:vAlign w:val="bottom"/>
          </w:tcPr>
          <w:p w14:paraId="27B6C91E"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 xml:space="preserve">4 </w:t>
            </w: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4</w:t>
            </w:r>
            <w:r w:rsidRPr="00665298">
              <w:rPr>
                <w:rFonts w:ascii="Times New Roman" w:eastAsia="Times New Roman" w:hAnsi="Times New Roman" w:cs="Times New Roman"/>
                <w:color w:val="000000"/>
                <w:sz w:val="22"/>
                <w:szCs w:val="22"/>
              </w:rPr>
              <w:t>)</w:t>
            </w:r>
          </w:p>
        </w:tc>
        <w:tc>
          <w:tcPr>
            <w:tcW w:w="2700" w:type="dxa"/>
            <w:shd w:val="clear" w:color="000000" w:fill="FFFFFF"/>
            <w:noWrap/>
            <w:vAlign w:val="bottom"/>
          </w:tcPr>
          <w:p w14:paraId="2A4E4EAE"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-0.05</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(-0.44,</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0.33)</w:t>
            </w:r>
          </w:p>
        </w:tc>
      </w:tr>
      <w:tr w:rsidR="000F4D68" w:rsidRPr="00665298" w14:paraId="47601B61" w14:textId="77777777" w:rsidTr="0020081F">
        <w:trPr>
          <w:trHeight w:val="270"/>
        </w:trPr>
        <w:tc>
          <w:tcPr>
            <w:tcW w:w="1800" w:type="dxa"/>
            <w:tcBorders>
              <w:bottom w:val="single" w:sz="4" w:space="0" w:color="auto"/>
            </w:tcBorders>
            <w:shd w:val="clear" w:color="000000" w:fill="FFFFFF"/>
            <w:noWrap/>
            <w:vAlign w:val="bottom"/>
          </w:tcPr>
          <w:p w14:paraId="7603C764" w14:textId="77777777" w:rsidR="000F4D68" w:rsidRPr="00665298" w:rsidRDefault="000F4D68" w:rsidP="0020081F">
            <w:pP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9</w:t>
            </w:r>
          </w:p>
        </w:tc>
        <w:tc>
          <w:tcPr>
            <w:tcW w:w="1597" w:type="dxa"/>
            <w:tcBorders>
              <w:bottom w:val="single" w:sz="4" w:space="0" w:color="auto"/>
            </w:tcBorders>
            <w:shd w:val="clear" w:color="000000" w:fill="FFFFFF"/>
            <w:vAlign w:val="bottom"/>
          </w:tcPr>
          <w:p w14:paraId="0A053DC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53</w:t>
            </w:r>
          </w:p>
        </w:tc>
        <w:tc>
          <w:tcPr>
            <w:tcW w:w="2453" w:type="dxa"/>
            <w:tcBorders>
              <w:bottom w:val="single" w:sz="4" w:space="0" w:color="auto"/>
            </w:tcBorders>
            <w:shd w:val="clear" w:color="000000" w:fill="FFFFFF"/>
            <w:noWrap/>
            <w:vAlign w:val="bottom"/>
          </w:tcPr>
          <w:p w14:paraId="061EDF1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 xml:space="preserve">4 </w:t>
            </w:r>
            <w:r w:rsidRPr="00665298">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4</w:t>
            </w:r>
            <w:r w:rsidRPr="00665298">
              <w:rPr>
                <w:rFonts w:ascii="Times New Roman" w:eastAsia="Times New Roman" w:hAnsi="Times New Roman" w:cs="Times New Roman"/>
                <w:color w:val="000000"/>
                <w:sz w:val="22"/>
                <w:szCs w:val="22"/>
              </w:rPr>
              <w:t>)</w:t>
            </w:r>
          </w:p>
        </w:tc>
        <w:tc>
          <w:tcPr>
            <w:tcW w:w="1710" w:type="dxa"/>
            <w:tcBorders>
              <w:bottom w:val="single" w:sz="4" w:space="0" w:color="auto"/>
            </w:tcBorders>
            <w:shd w:val="clear" w:color="000000" w:fill="FFFFFF"/>
            <w:noWrap/>
            <w:vAlign w:val="bottom"/>
          </w:tcPr>
          <w:p w14:paraId="696073BA"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-0.14</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(0.13)</w:t>
            </w:r>
          </w:p>
        </w:tc>
        <w:tc>
          <w:tcPr>
            <w:tcW w:w="2700" w:type="dxa"/>
            <w:tcBorders>
              <w:bottom w:val="single" w:sz="4" w:space="0" w:color="auto"/>
            </w:tcBorders>
            <w:shd w:val="clear" w:color="000000" w:fill="FFFFFF"/>
            <w:noWrap/>
            <w:vAlign w:val="bottom"/>
          </w:tcPr>
          <w:p w14:paraId="34449DA2" w14:textId="77777777" w:rsidR="000F4D68" w:rsidRPr="00665298" w:rsidRDefault="000F4D68" w:rsidP="0020081F">
            <w:pPr>
              <w:jc w:val="center"/>
              <w:rPr>
                <w:rFonts w:ascii="Times New Roman" w:eastAsia="Times New Roman" w:hAnsi="Times New Roman" w:cs="Times New Roman"/>
                <w:color w:val="000000"/>
                <w:sz w:val="22"/>
                <w:szCs w:val="22"/>
              </w:rPr>
            </w:pPr>
            <w:r w:rsidRPr="00665298">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0 </w:t>
            </w:r>
            <w:r w:rsidRPr="00665298">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7</w:t>
            </w:r>
            <w:r w:rsidRPr="0066529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665298">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8</w:t>
            </w:r>
            <w:r w:rsidRPr="00665298">
              <w:rPr>
                <w:rFonts w:ascii="Times New Roman" w:eastAsia="Times New Roman" w:hAnsi="Times New Roman" w:cs="Times New Roman"/>
                <w:color w:val="000000"/>
                <w:sz w:val="22"/>
                <w:szCs w:val="22"/>
              </w:rPr>
              <w:t>)</w:t>
            </w:r>
          </w:p>
        </w:tc>
      </w:tr>
    </w:tbl>
    <w:p w14:paraId="4D0735AC" w14:textId="77777777" w:rsidR="000F4D68" w:rsidRDefault="000F4D68" w:rsidP="000F4D68">
      <w:pPr>
        <w:autoSpaceDE w:val="0"/>
        <w:autoSpaceDN w:val="0"/>
        <w:adjustRightInd w:val="0"/>
        <w:rPr>
          <w:rFonts w:ascii="Times New Roman" w:hAnsi="Times New Roman" w:cs="Times New Roman"/>
          <w:color w:val="000000" w:themeColor="text1"/>
        </w:rPr>
      </w:pPr>
    </w:p>
    <w:p w14:paraId="28A2F4BB" w14:textId="77777777" w:rsidR="000F4D68" w:rsidRDefault="000F4D68" w:rsidP="000F4D68">
      <w:pPr>
        <w:autoSpaceDE w:val="0"/>
        <w:autoSpaceDN w:val="0"/>
        <w:adjustRightInd w:val="0"/>
        <w:rPr>
          <w:rFonts w:ascii="Times New Roman" w:hAnsi="Times New Roman" w:cs="Times New Roman"/>
          <w:color w:val="000000" w:themeColor="text1"/>
        </w:rPr>
      </w:pPr>
    </w:p>
    <w:p w14:paraId="0E937D55" w14:textId="77777777" w:rsidR="000F4D68" w:rsidRPr="00B82618" w:rsidRDefault="000F4D68" w:rsidP="000F4D68">
      <w:pPr>
        <w:autoSpaceDE w:val="0"/>
        <w:autoSpaceDN w:val="0"/>
        <w:adjustRightInd w:val="0"/>
        <w:rPr>
          <w:rFonts w:ascii="Times New Roman" w:hAnsi="Times New Roman" w:cs="Times New Roman"/>
          <w:color w:val="000000" w:themeColor="text1"/>
        </w:rPr>
      </w:pPr>
      <w:r w:rsidRPr="00BE3BC7">
        <w:rPr>
          <w:rFonts w:ascii="Times New Roman" w:hAnsi="Times New Roman" w:cs="Times New Roman"/>
          <w:color w:val="000000" w:themeColor="text1"/>
        </w:rPr>
        <w:t>Results are from longitudinal, generalized estimating equation models using overlap weights created from propensity scores. Produce prescription program lasted 6 months for each participant</w:t>
      </w:r>
      <w:r>
        <w:rPr>
          <w:rFonts w:ascii="Times New Roman" w:hAnsi="Times New Roman" w:cs="Times New Roman"/>
          <w:color w:val="000000" w:themeColor="text1"/>
        </w:rPr>
        <w:t xml:space="preserve"> and enrollment occurred on a rolling basis from Nov – Mar 2022. </w:t>
      </w:r>
    </w:p>
    <w:p w14:paraId="4B3BDFB9"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3029EBD"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26908D08"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127F339E"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34EBE15B"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831394C"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36FFF42"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2AA08156"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6A8E8B8B"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98C4263"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14DBC994"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4ED0DEBF"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3DFE3721"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5C95BC7C"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76CD688"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256F186B"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320881D6"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lastRenderedPageBreak/>
        <w:t>Table S5: Change in HbA1c among Treatment Group only, Stratified by Household Size</w:t>
      </w:r>
    </w:p>
    <w:p w14:paraId="0B69B4BB"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p w14:paraId="71471012" w14:textId="77777777" w:rsidR="000F4D68" w:rsidRDefault="000F4D68" w:rsidP="000F4D68">
      <w:pPr>
        <w:autoSpaceDE w:val="0"/>
        <w:autoSpaceDN w:val="0"/>
        <w:adjustRightInd w:val="0"/>
        <w:rPr>
          <w:rFonts w:ascii="Times New Roman" w:hAnsi="Times New Roman" w:cs="Times New Roman"/>
          <w:b/>
          <w:bCs/>
          <w:color w:val="000000" w:themeColor="text1"/>
          <w:shd w:val="clear" w:color="auto" w:fill="FFFFFF"/>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216"/>
        <w:gridCol w:w="2261"/>
        <w:gridCol w:w="2600"/>
      </w:tblGrid>
      <w:tr w:rsidR="000F4D68" w:rsidRPr="00160ABF" w14:paraId="2FCA63A6" w14:textId="77777777" w:rsidTr="0020081F">
        <w:tc>
          <w:tcPr>
            <w:tcW w:w="2273" w:type="dxa"/>
            <w:tcBorders>
              <w:top w:val="single" w:sz="4" w:space="0" w:color="auto"/>
              <w:bottom w:val="single" w:sz="4" w:space="0" w:color="auto"/>
            </w:tcBorders>
          </w:tcPr>
          <w:p w14:paraId="4E406DD6" w14:textId="77777777" w:rsidR="000F4D68" w:rsidRPr="00160ABF"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r w:rsidRPr="00160ABF">
              <w:rPr>
                <w:rFonts w:ascii="Times New Roman" w:hAnsi="Times New Roman" w:cs="Times New Roman"/>
                <w:b/>
                <w:bCs/>
                <w:color w:val="000000" w:themeColor="text1"/>
                <w:sz w:val="22"/>
                <w:szCs w:val="22"/>
                <w:shd w:val="clear" w:color="auto" w:fill="FFFFFF"/>
              </w:rPr>
              <w:t>Household Size</w:t>
            </w:r>
          </w:p>
        </w:tc>
        <w:tc>
          <w:tcPr>
            <w:tcW w:w="2216" w:type="dxa"/>
            <w:tcBorders>
              <w:top w:val="single" w:sz="4" w:space="0" w:color="auto"/>
              <w:bottom w:val="single" w:sz="4" w:space="0" w:color="auto"/>
            </w:tcBorders>
          </w:tcPr>
          <w:p w14:paraId="18C288C8" w14:textId="77777777" w:rsidR="000F4D68"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r>
              <w:rPr>
                <w:rFonts w:ascii="Times New Roman" w:hAnsi="Times New Roman" w:cs="Times New Roman"/>
                <w:b/>
                <w:bCs/>
                <w:color w:val="000000" w:themeColor="text1"/>
                <w:sz w:val="22"/>
                <w:szCs w:val="22"/>
                <w:shd w:val="clear" w:color="auto" w:fill="FFFFFF"/>
              </w:rPr>
              <w:t>Sample Size</w:t>
            </w:r>
          </w:p>
        </w:tc>
        <w:tc>
          <w:tcPr>
            <w:tcW w:w="2261" w:type="dxa"/>
            <w:tcBorders>
              <w:top w:val="single" w:sz="4" w:space="0" w:color="auto"/>
              <w:bottom w:val="single" w:sz="4" w:space="0" w:color="auto"/>
            </w:tcBorders>
          </w:tcPr>
          <w:p w14:paraId="7A06128E" w14:textId="77777777" w:rsidR="000F4D68"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r>
              <w:rPr>
                <w:rFonts w:ascii="Times New Roman" w:hAnsi="Times New Roman" w:cs="Times New Roman"/>
                <w:b/>
                <w:bCs/>
                <w:color w:val="000000" w:themeColor="text1"/>
                <w:sz w:val="22"/>
                <w:szCs w:val="22"/>
                <w:shd w:val="clear" w:color="auto" w:fill="FFFFFF"/>
              </w:rPr>
              <w:t>Baseline HbA1c</w:t>
            </w:r>
          </w:p>
          <w:p w14:paraId="5602D0BD" w14:textId="77777777" w:rsidR="000F4D68" w:rsidRPr="00B86988" w:rsidRDefault="000F4D68" w:rsidP="0020081F">
            <w:pPr>
              <w:autoSpaceDE w:val="0"/>
              <w:autoSpaceDN w:val="0"/>
              <w:adjustRightInd w:val="0"/>
              <w:rPr>
                <w:rFonts w:ascii="Times New Roman" w:hAnsi="Times New Roman" w:cs="Times New Roman"/>
                <w:i/>
                <w:iCs/>
                <w:color w:val="000000" w:themeColor="text1"/>
                <w:sz w:val="22"/>
                <w:szCs w:val="22"/>
                <w:shd w:val="clear" w:color="auto" w:fill="FFFFFF"/>
              </w:rPr>
            </w:pPr>
            <w:r w:rsidRPr="00B86988">
              <w:rPr>
                <w:rFonts w:ascii="Times New Roman" w:hAnsi="Times New Roman" w:cs="Times New Roman"/>
                <w:i/>
                <w:iCs/>
                <w:color w:val="000000" w:themeColor="text1"/>
                <w:sz w:val="22"/>
                <w:szCs w:val="22"/>
                <w:shd w:val="clear" w:color="auto" w:fill="FFFFFF"/>
              </w:rPr>
              <w:t>Mean (SE)</w:t>
            </w:r>
          </w:p>
        </w:tc>
        <w:tc>
          <w:tcPr>
            <w:tcW w:w="2600" w:type="dxa"/>
            <w:tcBorders>
              <w:top w:val="single" w:sz="4" w:space="0" w:color="auto"/>
              <w:bottom w:val="single" w:sz="4" w:space="0" w:color="auto"/>
            </w:tcBorders>
          </w:tcPr>
          <w:p w14:paraId="450EC5F1" w14:textId="77777777" w:rsidR="000F4D68"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r>
              <w:rPr>
                <w:rFonts w:ascii="Times New Roman" w:hAnsi="Times New Roman" w:cs="Times New Roman"/>
                <w:b/>
                <w:bCs/>
                <w:color w:val="000000" w:themeColor="text1"/>
                <w:sz w:val="22"/>
                <w:szCs w:val="22"/>
                <w:shd w:val="clear" w:color="auto" w:fill="FFFFFF"/>
              </w:rPr>
              <w:t xml:space="preserve">6-Month HbA1c Change </w:t>
            </w:r>
          </w:p>
          <w:p w14:paraId="62CC7BE0" w14:textId="77777777" w:rsidR="000F4D68"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r w:rsidRPr="00B86988">
              <w:rPr>
                <w:rFonts w:ascii="Times New Roman" w:hAnsi="Times New Roman" w:cs="Times New Roman"/>
                <w:i/>
                <w:iCs/>
                <w:color w:val="000000" w:themeColor="text1"/>
                <w:sz w:val="22"/>
                <w:szCs w:val="22"/>
                <w:shd w:val="clear" w:color="auto" w:fill="FFFFFF"/>
              </w:rPr>
              <w:t>Mean (95%</w:t>
            </w:r>
            <w:r>
              <w:rPr>
                <w:rFonts w:ascii="Times New Roman" w:hAnsi="Times New Roman" w:cs="Times New Roman"/>
                <w:i/>
                <w:iCs/>
                <w:color w:val="000000" w:themeColor="text1"/>
                <w:sz w:val="22"/>
                <w:szCs w:val="22"/>
                <w:shd w:val="clear" w:color="auto" w:fill="FFFFFF"/>
              </w:rPr>
              <w:t xml:space="preserve"> </w:t>
            </w:r>
            <w:r w:rsidRPr="00B86988">
              <w:rPr>
                <w:rFonts w:ascii="Times New Roman" w:hAnsi="Times New Roman" w:cs="Times New Roman"/>
                <w:i/>
                <w:iCs/>
                <w:color w:val="000000" w:themeColor="text1"/>
                <w:sz w:val="22"/>
                <w:szCs w:val="22"/>
                <w:shd w:val="clear" w:color="auto" w:fill="FFFFFF"/>
              </w:rPr>
              <w:t>CI)</w:t>
            </w:r>
          </w:p>
          <w:p w14:paraId="59B92B99" w14:textId="77777777" w:rsidR="000F4D68" w:rsidRPr="00160ABF" w:rsidRDefault="000F4D68" w:rsidP="0020081F">
            <w:pPr>
              <w:autoSpaceDE w:val="0"/>
              <w:autoSpaceDN w:val="0"/>
              <w:adjustRightInd w:val="0"/>
              <w:rPr>
                <w:rFonts w:ascii="Times New Roman" w:hAnsi="Times New Roman" w:cs="Times New Roman"/>
                <w:b/>
                <w:bCs/>
                <w:color w:val="000000" w:themeColor="text1"/>
                <w:sz w:val="22"/>
                <w:szCs w:val="22"/>
                <w:shd w:val="clear" w:color="auto" w:fill="FFFFFF"/>
              </w:rPr>
            </w:pPr>
          </w:p>
        </w:tc>
      </w:tr>
      <w:tr w:rsidR="000F4D68" w:rsidRPr="00160ABF" w14:paraId="045BFF84" w14:textId="77777777" w:rsidTr="0020081F">
        <w:tc>
          <w:tcPr>
            <w:tcW w:w="2273" w:type="dxa"/>
            <w:tcBorders>
              <w:top w:val="single" w:sz="4" w:space="0" w:color="auto"/>
            </w:tcBorders>
          </w:tcPr>
          <w:p w14:paraId="025DB3B2" w14:textId="77777777" w:rsidR="000F4D6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160ABF">
              <w:rPr>
                <w:rFonts w:ascii="Times New Roman" w:hAnsi="Times New Roman" w:cs="Times New Roman"/>
                <w:color w:val="000000" w:themeColor="text1"/>
                <w:sz w:val="22"/>
                <w:szCs w:val="22"/>
                <w:shd w:val="clear" w:color="auto" w:fill="FFFFFF"/>
              </w:rPr>
              <w:t>1</w:t>
            </w:r>
          </w:p>
          <w:p w14:paraId="5FC365B7" w14:textId="77777777" w:rsidR="000F4D68" w:rsidRPr="00160ABF"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p>
        </w:tc>
        <w:tc>
          <w:tcPr>
            <w:tcW w:w="2216" w:type="dxa"/>
            <w:tcBorders>
              <w:top w:val="single" w:sz="4" w:space="0" w:color="auto"/>
            </w:tcBorders>
          </w:tcPr>
          <w:p w14:paraId="66220435" w14:textId="77777777" w:rsidR="000F4D68" w:rsidRPr="002853C4"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2853C4">
              <w:rPr>
                <w:rFonts w:ascii="Times New Roman" w:hAnsi="Times New Roman" w:cs="Times New Roman"/>
                <w:color w:val="000000" w:themeColor="text1"/>
                <w:sz w:val="22"/>
                <w:szCs w:val="22"/>
                <w:shd w:val="clear" w:color="auto" w:fill="FFFFFF"/>
              </w:rPr>
              <w:t>85</w:t>
            </w:r>
          </w:p>
        </w:tc>
        <w:tc>
          <w:tcPr>
            <w:tcW w:w="2261" w:type="dxa"/>
            <w:tcBorders>
              <w:top w:val="single" w:sz="4" w:space="0" w:color="auto"/>
            </w:tcBorders>
          </w:tcPr>
          <w:p w14:paraId="42085738"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8.7</w:t>
            </w:r>
            <w:r>
              <w:rPr>
                <w:rFonts w:ascii="Times New Roman" w:hAnsi="Times New Roman" w:cs="Times New Roman"/>
                <w:color w:val="000000" w:themeColor="text1"/>
                <w:sz w:val="22"/>
                <w:szCs w:val="22"/>
                <w:shd w:val="clear" w:color="auto" w:fill="FFFFFF"/>
              </w:rPr>
              <w:t>4</w:t>
            </w:r>
            <w:r w:rsidRPr="00D54D78">
              <w:rPr>
                <w:rFonts w:ascii="Times New Roman" w:hAnsi="Times New Roman" w:cs="Times New Roman"/>
                <w:color w:val="000000" w:themeColor="text1"/>
                <w:sz w:val="22"/>
                <w:szCs w:val="22"/>
                <w:shd w:val="clear" w:color="auto" w:fill="FFFFFF"/>
              </w:rPr>
              <w:t xml:space="preserve"> (0.1</w:t>
            </w:r>
            <w:r>
              <w:rPr>
                <w:rFonts w:ascii="Times New Roman" w:hAnsi="Times New Roman" w:cs="Times New Roman"/>
                <w:color w:val="000000" w:themeColor="text1"/>
                <w:sz w:val="22"/>
                <w:szCs w:val="22"/>
                <w:shd w:val="clear" w:color="auto" w:fill="FFFFFF"/>
              </w:rPr>
              <w:t>9</w:t>
            </w:r>
            <w:r w:rsidRPr="00D54D78">
              <w:rPr>
                <w:rFonts w:ascii="Times New Roman" w:hAnsi="Times New Roman" w:cs="Times New Roman"/>
                <w:color w:val="000000" w:themeColor="text1"/>
                <w:sz w:val="22"/>
                <w:szCs w:val="22"/>
                <w:shd w:val="clear" w:color="auto" w:fill="FFFFFF"/>
              </w:rPr>
              <w:t>)</w:t>
            </w:r>
          </w:p>
        </w:tc>
        <w:tc>
          <w:tcPr>
            <w:tcW w:w="2600" w:type="dxa"/>
            <w:tcBorders>
              <w:top w:val="single" w:sz="4" w:space="0" w:color="auto"/>
            </w:tcBorders>
          </w:tcPr>
          <w:p w14:paraId="5506E3BF" w14:textId="77777777" w:rsidR="000F4D68" w:rsidRPr="002853C4"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2853C4">
              <w:rPr>
                <w:rFonts w:ascii="Times New Roman" w:hAnsi="Times New Roman" w:cs="Times New Roman"/>
                <w:color w:val="000000" w:themeColor="text1"/>
                <w:sz w:val="22"/>
                <w:szCs w:val="22"/>
                <w:shd w:val="clear" w:color="auto" w:fill="FFFFFF"/>
              </w:rPr>
              <w:t>0.02 (-0.58, 0.60)</w:t>
            </w:r>
          </w:p>
        </w:tc>
      </w:tr>
      <w:tr w:rsidR="000F4D68" w:rsidRPr="00160ABF" w14:paraId="66A7BD6B" w14:textId="77777777" w:rsidTr="0020081F">
        <w:tc>
          <w:tcPr>
            <w:tcW w:w="2273" w:type="dxa"/>
          </w:tcPr>
          <w:p w14:paraId="5866185C" w14:textId="77777777" w:rsidR="000F4D6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160ABF">
              <w:rPr>
                <w:rFonts w:ascii="Times New Roman" w:hAnsi="Times New Roman" w:cs="Times New Roman"/>
                <w:color w:val="000000" w:themeColor="text1"/>
                <w:sz w:val="22"/>
                <w:szCs w:val="22"/>
                <w:shd w:val="clear" w:color="auto" w:fill="FFFFFF"/>
              </w:rPr>
              <w:t>2</w:t>
            </w:r>
          </w:p>
          <w:p w14:paraId="5FC15E1B" w14:textId="77777777" w:rsidR="000F4D68" w:rsidRPr="00160ABF"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p>
        </w:tc>
        <w:tc>
          <w:tcPr>
            <w:tcW w:w="2216" w:type="dxa"/>
          </w:tcPr>
          <w:p w14:paraId="1844261A" w14:textId="77777777" w:rsidR="000F4D68" w:rsidRPr="002853C4"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2853C4">
              <w:rPr>
                <w:rFonts w:ascii="Times New Roman" w:hAnsi="Times New Roman" w:cs="Times New Roman"/>
                <w:color w:val="000000" w:themeColor="text1"/>
                <w:sz w:val="22"/>
                <w:szCs w:val="22"/>
                <w:shd w:val="clear" w:color="auto" w:fill="FFFFFF"/>
              </w:rPr>
              <w:t>76</w:t>
            </w:r>
          </w:p>
        </w:tc>
        <w:tc>
          <w:tcPr>
            <w:tcW w:w="2261" w:type="dxa"/>
          </w:tcPr>
          <w:p w14:paraId="09766354"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8.</w:t>
            </w:r>
            <w:r>
              <w:rPr>
                <w:rFonts w:ascii="Times New Roman" w:hAnsi="Times New Roman" w:cs="Times New Roman"/>
                <w:color w:val="000000" w:themeColor="text1"/>
                <w:sz w:val="22"/>
                <w:szCs w:val="22"/>
                <w:shd w:val="clear" w:color="auto" w:fill="FFFFFF"/>
              </w:rPr>
              <w:t xml:space="preserve">76 </w:t>
            </w:r>
            <w:r w:rsidRPr="00D54D78">
              <w:rPr>
                <w:rFonts w:ascii="Times New Roman" w:hAnsi="Times New Roman" w:cs="Times New Roman"/>
                <w:color w:val="000000" w:themeColor="text1"/>
                <w:sz w:val="22"/>
                <w:szCs w:val="22"/>
                <w:shd w:val="clear" w:color="auto" w:fill="FFFFFF"/>
              </w:rPr>
              <w:t>(0.</w:t>
            </w:r>
            <w:r>
              <w:rPr>
                <w:rFonts w:ascii="Times New Roman" w:hAnsi="Times New Roman" w:cs="Times New Roman"/>
                <w:color w:val="000000" w:themeColor="text1"/>
                <w:sz w:val="22"/>
                <w:szCs w:val="22"/>
                <w:shd w:val="clear" w:color="auto" w:fill="FFFFFF"/>
              </w:rPr>
              <w:t>20</w:t>
            </w:r>
            <w:r w:rsidRPr="00D54D78">
              <w:rPr>
                <w:rFonts w:ascii="Times New Roman" w:hAnsi="Times New Roman" w:cs="Times New Roman"/>
                <w:color w:val="000000" w:themeColor="text1"/>
                <w:sz w:val="22"/>
                <w:szCs w:val="22"/>
                <w:shd w:val="clear" w:color="auto" w:fill="FFFFFF"/>
              </w:rPr>
              <w:t>)</w:t>
            </w:r>
          </w:p>
        </w:tc>
        <w:tc>
          <w:tcPr>
            <w:tcW w:w="2600" w:type="dxa"/>
          </w:tcPr>
          <w:p w14:paraId="1DCD439E"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-0.32 (-0.75, 0.12)</w:t>
            </w:r>
          </w:p>
        </w:tc>
      </w:tr>
      <w:tr w:rsidR="000F4D68" w:rsidRPr="00160ABF" w14:paraId="12F9888E" w14:textId="77777777" w:rsidTr="0020081F">
        <w:tc>
          <w:tcPr>
            <w:tcW w:w="2273" w:type="dxa"/>
          </w:tcPr>
          <w:p w14:paraId="4C1A947A" w14:textId="77777777" w:rsidR="000F4D6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160ABF">
              <w:rPr>
                <w:rFonts w:ascii="Times New Roman" w:hAnsi="Times New Roman" w:cs="Times New Roman"/>
                <w:color w:val="000000" w:themeColor="text1"/>
                <w:sz w:val="22"/>
                <w:szCs w:val="22"/>
                <w:shd w:val="clear" w:color="auto" w:fill="FFFFFF"/>
              </w:rPr>
              <w:t>3</w:t>
            </w:r>
          </w:p>
          <w:p w14:paraId="32BEE7A9" w14:textId="77777777" w:rsidR="000F4D68" w:rsidRPr="00160ABF"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p>
        </w:tc>
        <w:tc>
          <w:tcPr>
            <w:tcW w:w="2216" w:type="dxa"/>
          </w:tcPr>
          <w:p w14:paraId="60CA01FA" w14:textId="77777777" w:rsidR="000F4D68" w:rsidRPr="002853C4"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2853C4">
              <w:rPr>
                <w:rFonts w:ascii="Times New Roman" w:hAnsi="Times New Roman" w:cs="Times New Roman"/>
                <w:color w:val="000000" w:themeColor="text1"/>
                <w:sz w:val="22"/>
                <w:szCs w:val="22"/>
                <w:shd w:val="clear" w:color="auto" w:fill="FFFFFF"/>
              </w:rPr>
              <w:t>35</w:t>
            </w:r>
          </w:p>
        </w:tc>
        <w:tc>
          <w:tcPr>
            <w:tcW w:w="2261" w:type="dxa"/>
          </w:tcPr>
          <w:p w14:paraId="40BACDE1"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8.6</w:t>
            </w:r>
            <w:r>
              <w:rPr>
                <w:rFonts w:ascii="Times New Roman" w:hAnsi="Times New Roman" w:cs="Times New Roman"/>
                <w:color w:val="000000" w:themeColor="text1"/>
                <w:sz w:val="22"/>
                <w:szCs w:val="22"/>
                <w:shd w:val="clear" w:color="auto" w:fill="FFFFFF"/>
              </w:rPr>
              <w:t>7</w:t>
            </w:r>
            <w:r w:rsidRPr="00D54D78">
              <w:rPr>
                <w:rFonts w:ascii="Times New Roman" w:hAnsi="Times New Roman" w:cs="Times New Roman"/>
                <w:color w:val="000000" w:themeColor="text1"/>
                <w:sz w:val="22"/>
                <w:szCs w:val="22"/>
                <w:shd w:val="clear" w:color="auto" w:fill="FFFFFF"/>
              </w:rPr>
              <w:t xml:space="preserve"> (0.</w:t>
            </w:r>
            <w:r>
              <w:rPr>
                <w:rFonts w:ascii="Times New Roman" w:hAnsi="Times New Roman" w:cs="Times New Roman"/>
                <w:color w:val="000000" w:themeColor="text1"/>
                <w:sz w:val="22"/>
                <w:szCs w:val="22"/>
                <w:shd w:val="clear" w:color="auto" w:fill="FFFFFF"/>
              </w:rPr>
              <w:t>31</w:t>
            </w:r>
            <w:r w:rsidRPr="00D54D78">
              <w:rPr>
                <w:rFonts w:ascii="Times New Roman" w:hAnsi="Times New Roman" w:cs="Times New Roman"/>
                <w:color w:val="000000" w:themeColor="text1"/>
                <w:sz w:val="22"/>
                <w:szCs w:val="22"/>
                <w:shd w:val="clear" w:color="auto" w:fill="FFFFFF"/>
              </w:rPr>
              <w:t>)</w:t>
            </w:r>
          </w:p>
        </w:tc>
        <w:tc>
          <w:tcPr>
            <w:tcW w:w="2600" w:type="dxa"/>
          </w:tcPr>
          <w:p w14:paraId="59790674"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-0.05 (-0.62, 0.51)</w:t>
            </w:r>
          </w:p>
        </w:tc>
      </w:tr>
      <w:tr w:rsidR="000F4D68" w:rsidRPr="00160ABF" w14:paraId="68C670A5" w14:textId="77777777" w:rsidTr="0020081F">
        <w:tc>
          <w:tcPr>
            <w:tcW w:w="2273" w:type="dxa"/>
            <w:tcBorders>
              <w:bottom w:val="single" w:sz="4" w:space="0" w:color="auto"/>
            </w:tcBorders>
          </w:tcPr>
          <w:p w14:paraId="09F85F18" w14:textId="77777777" w:rsidR="000F4D6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160ABF">
              <w:rPr>
                <w:rFonts w:ascii="Times New Roman" w:hAnsi="Times New Roman" w:cs="Times New Roman"/>
                <w:color w:val="000000" w:themeColor="text1"/>
                <w:sz w:val="22"/>
                <w:szCs w:val="22"/>
                <w:shd w:val="clear" w:color="auto" w:fill="FFFFFF"/>
              </w:rPr>
              <w:t>4-6</w:t>
            </w:r>
          </w:p>
          <w:p w14:paraId="1864D557" w14:textId="77777777" w:rsidR="000F4D68" w:rsidRPr="00160ABF"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p>
        </w:tc>
        <w:tc>
          <w:tcPr>
            <w:tcW w:w="2216" w:type="dxa"/>
            <w:tcBorders>
              <w:bottom w:val="single" w:sz="4" w:space="0" w:color="auto"/>
            </w:tcBorders>
          </w:tcPr>
          <w:p w14:paraId="6F59383B" w14:textId="77777777" w:rsidR="000F4D68" w:rsidRPr="002853C4"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2853C4">
              <w:rPr>
                <w:rFonts w:ascii="Times New Roman" w:hAnsi="Times New Roman" w:cs="Times New Roman"/>
                <w:color w:val="000000" w:themeColor="text1"/>
                <w:sz w:val="22"/>
                <w:szCs w:val="22"/>
                <w:shd w:val="clear" w:color="auto" w:fill="FFFFFF"/>
              </w:rPr>
              <w:t>38</w:t>
            </w:r>
          </w:p>
        </w:tc>
        <w:tc>
          <w:tcPr>
            <w:tcW w:w="2261" w:type="dxa"/>
            <w:tcBorders>
              <w:bottom w:val="single" w:sz="4" w:space="0" w:color="auto"/>
            </w:tcBorders>
          </w:tcPr>
          <w:p w14:paraId="4CCF102A"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9.3</w:t>
            </w:r>
            <w:r>
              <w:rPr>
                <w:rFonts w:ascii="Times New Roman" w:hAnsi="Times New Roman" w:cs="Times New Roman"/>
                <w:color w:val="000000" w:themeColor="text1"/>
                <w:sz w:val="22"/>
                <w:szCs w:val="22"/>
                <w:shd w:val="clear" w:color="auto" w:fill="FFFFFF"/>
              </w:rPr>
              <w:t>9</w:t>
            </w:r>
            <w:r w:rsidRPr="00D54D78">
              <w:rPr>
                <w:rFonts w:ascii="Times New Roman" w:hAnsi="Times New Roman" w:cs="Times New Roman"/>
                <w:color w:val="000000" w:themeColor="text1"/>
                <w:sz w:val="22"/>
                <w:szCs w:val="22"/>
                <w:shd w:val="clear" w:color="auto" w:fill="FFFFFF"/>
              </w:rPr>
              <w:t xml:space="preserve"> (0.2</w:t>
            </w:r>
            <w:r>
              <w:rPr>
                <w:rFonts w:ascii="Times New Roman" w:hAnsi="Times New Roman" w:cs="Times New Roman"/>
                <w:color w:val="000000" w:themeColor="text1"/>
                <w:sz w:val="22"/>
                <w:szCs w:val="22"/>
                <w:shd w:val="clear" w:color="auto" w:fill="FFFFFF"/>
              </w:rPr>
              <w:t>8</w:t>
            </w:r>
            <w:r w:rsidRPr="00D54D78">
              <w:rPr>
                <w:rFonts w:ascii="Times New Roman" w:hAnsi="Times New Roman" w:cs="Times New Roman"/>
                <w:color w:val="000000" w:themeColor="text1"/>
                <w:sz w:val="22"/>
                <w:szCs w:val="22"/>
                <w:shd w:val="clear" w:color="auto" w:fill="FFFFFF"/>
              </w:rPr>
              <w:t>)</w:t>
            </w:r>
          </w:p>
        </w:tc>
        <w:tc>
          <w:tcPr>
            <w:tcW w:w="2600" w:type="dxa"/>
            <w:tcBorders>
              <w:bottom w:val="single" w:sz="4" w:space="0" w:color="auto"/>
            </w:tcBorders>
          </w:tcPr>
          <w:p w14:paraId="3EAC0847" w14:textId="77777777" w:rsidR="000F4D68" w:rsidRPr="00D54D78" w:rsidRDefault="000F4D68" w:rsidP="0020081F">
            <w:pPr>
              <w:autoSpaceDE w:val="0"/>
              <w:autoSpaceDN w:val="0"/>
              <w:adjustRightInd w:val="0"/>
              <w:rPr>
                <w:rFonts w:ascii="Times New Roman" w:hAnsi="Times New Roman" w:cs="Times New Roman"/>
                <w:color w:val="000000" w:themeColor="text1"/>
                <w:sz w:val="22"/>
                <w:szCs w:val="22"/>
                <w:shd w:val="clear" w:color="auto" w:fill="FFFFFF"/>
              </w:rPr>
            </w:pPr>
            <w:r w:rsidRPr="00D54D78">
              <w:rPr>
                <w:rFonts w:ascii="Times New Roman" w:hAnsi="Times New Roman" w:cs="Times New Roman"/>
                <w:color w:val="000000" w:themeColor="text1"/>
                <w:sz w:val="22"/>
                <w:szCs w:val="22"/>
                <w:shd w:val="clear" w:color="auto" w:fill="FFFFFF"/>
              </w:rPr>
              <w:t>-0.23 (-0.76, 0.29)</w:t>
            </w:r>
          </w:p>
        </w:tc>
      </w:tr>
    </w:tbl>
    <w:p w14:paraId="1FDC5684" w14:textId="77777777" w:rsidR="000F4D68" w:rsidRDefault="000F4D68" w:rsidP="000F4D68">
      <w:pPr>
        <w:autoSpaceDE w:val="0"/>
        <w:autoSpaceDN w:val="0"/>
        <w:adjustRightInd w:val="0"/>
        <w:rPr>
          <w:rFonts w:ascii="Times New Roman" w:hAnsi="Times New Roman" w:cs="Times New Roman"/>
          <w:color w:val="000000" w:themeColor="text1"/>
        </w:rPr>
      </w:pPr>
    </w:p>
    <w:p w14:paraId="62EFC0FF" w14:textId="77777777" w:rsidR="000F4D68" w:rsidRPr="00B619D5" w:rsidRDefault="000F4D68" w:rsidP="000F4D68">
      <w:pPr>
        <w:ind w:firstLine="720"/>
        <w:rPr>
          <w:rFonts w:ascii="Times New Roman" w:hAnsi="Times New Roman" w:cs="Times New Roman"/>
          <w:b/>
          <w:bCs/>
        </w:rPr>
      </w:pPr>
      <w:r w:rsidRPr="00BE3BC7">
        <w:rPr>
          <w:rFonts w:ascii="Times New Roman" w:hAnsi="Times New Roman" w:cs="Times New Roman"/>
          <w:color w:val="000000" w:themeColor="text1"/>
        </w:rPr>
        <w:t xml:space="preserve">Results are from longitudinal, generalized estimating equation models </w:t>
      </w:r>
      <w:r>
        <w:rPr>
          <w:rFonts w:ascii="Times New Roman" w:hAnsi="Times New Roman" w:cs="Times New Roman"/>
          <w:color w:val="000000" w:themeColor="text1"/>
        </w:rPr>
        <w:t xml:space="preserve">controlling for </w:t>
      </w:r>
      <w:r w:rsidRPr="00B619D5">
        <w:rPr>
          <w:rFonts w:ascii="Times New Roman" w:hAnsi="Times New Roman" w:cs="Times New Roman"/>
        </w:rPr>
        <w:t xml:space="preserve">including </w:t>
      </w:r>
      <w:r w:rsidRPr="00B619D5">
        <w:rPr>
          <w:rFonts w:ascii="Times New Roman" w:hAnsi="Times New Roman" w:cs="Times New Roman"/>
          <w:color w:val="000000"/>
        </w:rPr>
        <w:t>age</w:t>
      </w:r>
      <w:r>
        <w:rPr>
          <w:rFonts w:ascii="Times New Roman" w:hAnsi="Times New Roman" w:cs="Times New Roman"/>
          <w:color w:val="000000"/>
        </w:rPr>
        <w:t>,</w:t>
      </w:r>
      <w:r w:rsidRPr="00B619D5">
        <w:rPr>
          <w:rFonts w:ascii="Times New Roman" w:hAnsi="Times New Roman" w:cs="Times New Roman"/>
          <w:color w:val="000000"/>
        </w:rPr>
        <w:t xml:space="preserve"> biological sex (male, female)</w:t>
      </w:r>
      <w:r>
        <w:rPr>
          <w:rFonts w:ascii="Times New Roman" w:hAnsi="Times New Roman" w:cs="Times New Roman"/>
          <w:color w:val="000000"/>
        </w:rPr>
        <w:t>,</w:t>
      </w:r>
      <w:r w:rsidRPr="00B619D5">
        <w:rPr>
          <w:rFonts w:ascii="Times New Roman" w:hAnsi="Times New Roman" w:cs="Times New Roman"/>
          <w:color w:val="000000"/>
        </w:rPr>
        <w:t xml:space="preserve"> self-reported race/ethnicity (Non-Hispanic White, non-Hispanic Black, Hispanic, other), health insurance status (Medicaid, Medicare, private / other), self-reported smoking status (never, current, former)</w:t>
      </w:r>
      <w:r>
        <w:rPr>
          <w:rFonts w:ascii="Times New Roman" w:hAnsi="Times New Roman" w:cs="Times New Roman"/>
          <w:color w:val="000000"/>
        </w:rPr>
        <w:t xml:space="preserve">; history of </w:t>
      </w:r>
      <w:r w:rsidRPr="00B619D5">
        <w:rPr>
          <w:rFonts w:ascii="Times New Roman" w:hAnsi="Times New Roman" w:cs="Times New Roman"/>
        </w:rPr>
        <w:t xml:space="preserve">congestive heart failure, cancer, chronic obstructive pulmonary disease, stroke, </w:t>
      </w:r>
      <w:r>
        <w:rPr>
          <w:rFonts w:ascii="Times New Roman" w:hAnsi="Times New Roman" w:cs="Times New Roman"/>
        </w:rPr>
        <w:t>and</w:t>
      </w:r>
      <w:r w:rsidRPr="00B619D5">
        <w:rPr>
          <w:rFonts w:ascii="Times New Roman" w:hAnsi="Times New Roman" w:cs="Times New Roman"/>
        </w:rPr>
        <w:t xml:space="preserve"> renal disease</w:t>
      </w:r>
      <w:r>
        <w:rPr>
          <w:rFonts w:ascii="Times New Roman" w:hAnsi="Times New Roman" w:cs="Times New Roman"/>
          <w:color w:val="000000"/>
        </w:rPr>
        <w:t>;</w:t>
      </w:r>
      <w:r w:rsidRPr="00B619D5">
        <w:rPr>
          <w:rFonts w:ascii="Times New Roman" w:hAnsi="Times New Roman" w:cs="Times New Roman"/>
          <w:color w:val="000000"/>
        </w:rPr>
        <w:t xml:space="preserve"> </w:t>
      </w:r>
      <w:r>
        <w:rPr>
          <w:rFonts w:ascii="Times New Roman" w:hAnsi="Times New Roman" w:cs="Times New Roman"/>
          <w:color w:val="000000"/>
        </w:rPr>
        <w:t>and</w:t>
      </w:r>
      <w:r w:rsidRPr="00B619D5">
        <w:rPr>
          <w:rFonts w:ascii="Times New Roman" w:hAnsi="Times New Roman" w:cs="Times New Roman"/>
          <w:color w:val="000000"/>
        </w:rPr>
        <w:t xml:space="preserve"> the number of clinic visits, clinical consults, outpatient visits, inpatient hospitalizations, and emergency department visits in the six months prior to program enrollment. </w:t>
      </w:r>
    </w:p>
    <w:p w14:paraId="22CBD593" w14:textId="77777777" w:rsidR="000F4D68" w:rsidRDefault="000F4D68" w:rsidP="000F4D68"/>
    <w:p w14:paraId="662E54E3" w14:textId="77777777" w:rsidR="00365F2D" w:rsidRDefault="00365F2D"/>
    <w:sectPr w:rsidR="0036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68"/>
    <w:rsid w:val="000E7390"/>
    <w:rsid w:val="000F4D68"/>
    <w:rsid w:val="00365F2D"/>
    <w:rsid w:val="004E56F2"/>
    <w:rsid w:val="005F4FE3"/>
    <w:rsid w:val="0070087B"/>
    <w:rsid w:val="007654C2"/>
    <w:rsid w:val="007E5914"/>
    <w:rsid w:val="00811A4E"/>
    <w:rsid w:val="009F0D40"/>
    <w:rsid w:val="00AA3A11"/>
    <w:rsid w:val="00AB0AFF"/>
    <w:rsid w:val="00AE5679"/>
    <w:rsid w:val="00B14D52"/>
    <w:rsid w:val="00BE6DAC"/>
    <w:rsid w:val="00D620BC"/>
    <w:rsid w:val="00E35743"/>
    <w:rsid w:val="00E4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36297"/>
  <w15:chartTrackingRefBased/>
  <w15:docId w15:val="{42546DD0-E179-3144-9F42-FA9957F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68"/>
    <w:pPr>
      <w:ind w:left="720"/>
      <w:contextualSpacing/>
    </w:pPr>
    <w:rPr>
      <w:rFonts w:ascii="Times New Roman" w:eastAsia="Times New Roman" w:hAnsi="Times New Roman" w:cs="Times New Roman"/>
    </w:rPr>
  </w:style>
  <w:style w:type="table" w:customStyle="1" w:styleId="TableGridLight1">
    <w:name w:val="Table Grid Light1"/>
    <w:basedOn w:val="TableNormal"/>
    <w:uiPriority w:val="40"/>
    <w:rsid w:val="000F4D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F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Kurt</dc:creator>
  <cp:keywords/>
  <dc:description/>
  <cp:lastModifiedBy>Hager, Kurt</cp:lastModifiedBy>
  <cp:revision>1</cp:revision>
  <dcterms:created xsi:type="dcterms:W3CDTF">2022-10-20T16:19:00Z</dcterms:created>
  <dcterms:modified xsi:type="dcterms:W3CDTF">2022-10-20T16:21:00Z</dcterms:modified>
</cp:coreProperties>
</file>