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1A48" w14:textId="0CF3B0B1" w:rsidR="0057254F" w:rsidRDefault="007524E0" w:rsidP="00B408F9">
      <w:pPr>
        <w:tabs>
          <w:tab w:val="left" w:pos="13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</w:t>
      </w:r>
      <w:r w:rsidR="00013CEA">
        <w:rPr>
          <w:rFonts w:ascii="Arial" w:hAnsi="Arial" w:cs="Arial"/>
          <w:b/>
          <w:bCs/>
          <w:sz w:val="20"/>
          <w:szCs w:val="20"/>
        </w:rPr>
        <w:t>ry</w:t>
      </w:r>
      <w:r>
        <w:rPr>
          <w:rFonts w:ascii="Arial" w:hAnsi="Arial" w:cs="Arial"/>
          <w:b/>
          <w:bCs/>
          <w:sz w:val="20"/>
          <w:szCs w:val="20"/>
        </w:rPr>
        <w:t xml:space="preserve"> Table </w:t>
      </w:r>
      <w:r w:rsidR="00013CEA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F75C41">
        <w:rPr>
          <w:rFonts w:ascii="Arial" w:hAnsi="Arial" w:cs="Arial"/>
          <w:b/>
          <w:bCs/>
          <w:sz w:val="20"/>
          <w:szCs w:val="20"/>
        </w:rPr>
        <w:t xml:space="preserve">: </w:t>
      </w:r>
      <w:r w:rsidR="00A669CD">
        <w:rPr>
          <w:rFonts w:ascii="Arial" w:hAnsi="Arial" w:cs="Arial"/>
          <w:b/>
          <w:bCs/>
          <w:sz w:val="20"/>
          <w:szCs w:val="20"/>
        </w:rPr>
        <w:t>Psychotropic Medications from</w:t>
      </w:r>
      <w:r w:rsidR="00D07042">
        <w:rPr>
          <w:rFonts w:ascii="Arial" w:hAnsi="Arial" w:cs="Arial"/>
          <w:b/>
          <w:bCs/>
          <w:sz w:val="20"/>
          <w:szCs w:val="20"/>
        </w:rPr>
        <w:t xml:space="preserve"> the</w:t>
      </w:r>
      <w:r w:rsidR="00A669CD">
        <w:rPr>
          <w:rFonts w:ascii="Arial" w:hAnsi="Arial" w:cs="Arial"/>
          <w:b/>
          <w:bCs/>
          <w:sz w:val="20"/>
          <w:szCs w:val="20"/>
        </w:rPr>
        <w:t xml:space="preserve"> </w:t>
      </w:r>
      <w:r w:rsidR="00D07042">
        <w:rPr>
          <w:rFonts w:ascii="Arial" w:hAnsi="Arial" w:cs="Arial"/>
          <w:b/>
          <w:bCs/>
          <w:sz w:val="20"/>
          <w:szCs w:val="20"/>
        </w:rPr>
        <w:t xml:space="preserve">Medical Expenditure Panel Survey  </w:t>
      </w:r>
      <w:proofErr w:type="spellStart"/>
      <w:r w:rsidR="000468F3">
        <w:rPr>
          <w:rFonts w:ascii="Arial" w:hAnsi="Arial" w:cs="Arial"/>
          <w:b/>
          <w:bCs/>
          <w:sz w:val="20"/>
          <w:szCs w:val="20"/>
        </w:rPr>
        <w:t>u</w:t>
      </w:r>
      <w:r w:rsidR="00A669CD">
        <w:rPr>
          <w:rFonts w:ascii="Arial" w:hAnsi="Arial" w:cs="Arial"/>
          <w:b/>
          <w:bCs/>
          <w:sz w:val="20"/>
          <w:szCs w:val="20"/>
        </w:rPr>
        <w:t>Used</w:t>
      </w:r>
      <w:proofErr w:type="spellEnd"/>
      <w:r w:rsidR="00A669CD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0468F3">
        <w:rPr>
          <w:rFonts w:ascii="Arial" w:hAnsi="Arial" w:cs="Arial"/>
          <w:b/>
          <w:bCs/>
          <w:sz w:val="20"/>
          <w:szCs w:val="20"/>
        </w:rPr>
        <w:t>I</w:t>
      </w:r>
      <w:r w:rsidR="00A669CD">
        <w:rPr>
          <w:rFonts w:ascii="Arial" w:hAnsi="Arial" w:cs="Arial"/>
          <w:b/>
          <w:bCs/>
          <w:sz w:val="20"/>
          <w:szCs w:val="20"/>
        </w:rPr>
        <w:t>Identify</w:t>
      </w:r>
      <w:proofErr w:type="spellEnd"/>
      <w:r w:rsidR="00A669CD">
        <w:rPr>
          <w:rFonts w:ascii="Arial" w:hAnsi="Arial" w:cs="Arial"/>
          <w:b/>
          <w:bCs/>
          <w:sz w:val="20"/>
          <w:szCs w:val="20"/>
        </w:rPr>
        <w:t xml:space="preserve"> Subjects Utilizing Treatment </w:t>
      </w:r>
      <w:r w:rsidR="00705413">
        <w:rPr>
          <w:rFonts w:ascii="Arial" w:hAnsi="Arial" w:cs="Arial"/>
          <w:b/>
          <w:bCs/>
          <w:sz w:val="20"/>
          <w:szCs w:val="20"/>
        </w:rPr>
        <w:t xml:space="preserve">from the 2016 Prescribed Medicines File </w:t>
      </w:r>
    </w:p>
    <w:p w14:paraId="457C2112" w14:textId="77777777" w:rsidR="009C0ECA" w:rsidRDefault="009C0ECA" w:rsidP="00B408F9">
      <w:pPr>
        <w:tabs>
          <w:tab w:val="left" w:pos="1352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40"/>
      </w:tblGrid>
      <w:tr w:rsidR="00A922BC" w14:paraId="1842C501" w14:textId="77777777" w:rsidTr="00643384">
        <w:tc>
          <w:tcPr>
            <w:tcW w:w="1705" w:type="dxa"/>
          </w:tcPr>
          <w:p w14:paraId="59077850" w14:textId="2F7BD81F" w:rsidR="00A922BC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Therapeutic Class Code</w:t>
            </w:r>
          </w:p>
        </w:tc>
        <w:tc>
          <w:tcPr>
            <w:tcW w:w="4140" w:type="dxa"/>
            <w:vAlign w:val="center"/>
          </w:tcPr>
          <w:p w14:paraId="0E9F81C9" w14:textId="1E55A0FC" w:rsidR="00A922BC" w:rsidRDefault="00A922BC" w:rsidP="00643384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 Class</w:t>
            </w:r>
          </w:p>
        </w:tc>
      </w:tr>
      <w:tr w:rsidR="00A922BC" w14:paraId="34D0CB47" w14:textId="77777777" w:rsidTr="00643384">
        <w:tc>
          <w:tcPr>
            <w:tcW w:w="1705" w:type="dxa"/>
          </w:tcPr>
          <w:p w14:paraId="548C67B1" w14:textId="47A75B6D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40" w:type="dxa"/>
          </w:tcPr>
          <w:p w14:paraId="2972D136" w14:textId="61559E1A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 xml:space="preserve">Anticonvulsants </w:t>
            </w:r>
          </w:p>
        </w:tc>
      </w:tr>
      <w:tr w:rsidR="00A922BC" w14:paraId="162BC7FB" w14:textId="77777777" w:rsidTr="00643384">
        <w:tc>
          <w:tcPr>
            <w:tcW w:w="1705" w:type="dxa"/>
          </w:tcPr>
          <w:p w14:paraId="49132148" w14:textId="74F25ED0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40" w:type="dxa"/>
          </w:tcPr>
          <w:p w14:paraId="7DF0B3B9" w14:textId="3FF0B424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2E1">
              <w:rPr>
                <w:rFonts w:ascii="Arial" w:hAnsi="Arial" w:cs="Arial"/>
                <w:sz w:val="20"/>
                <w:szCs w:val="20"/>
              </w:rPr>
              <w:t>Antiparkinson</w:t>
            </w:r>
            <w:proofErr w:type="spellEnd"/>
            <w:r w:rsidRPr="009D42E1">
              <w:rPr>
                <w:rFonts w:ascii="Arial" w:hAnsi="Arial" w:cs="Arial"/>
                <w:sz w:val="20"/>
                <w:szCs w:val="20"/>
              </w:rPr>
              <w:t xml:space="preserve"> Agents </w:t>
            </w:r>
          </w:p>
        </w:tc>
      </w:tr>
      <w:tr w:rsidR="00A922BC" w14:paraId="4300AA21" w14:textId="77777777" w:rsidTr="00643384">
        <w:tc>
          <w:tcPr>
            <w:tcW w:w="1705" w:type="dxa"/>
          </w:tcPr>
          <w:p w14:paraId="28A3A0C2" w14:textId="5CEB4BC3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40" w:type="dxa"/>
          </w:tcPr>
          <w:p w14:paraId="285AEB46" w14:textId="7F37D82F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 xml:space="preserve">Anxiolytics, Sedatives, and Hypnotics </w:t>
            </w:r>
          </w:p>
        </w:tc>
      </w:tr>
      <w:tr w:rsidR="00A922BC" w14:paraId="6AAAB200" w14:textId="77777777" w:rsidTr="00643384">
        <w:tc>
          <w:tcPr>
            <w:tcW w:w="1705" w:type="dxa"/>
          </w:tcPr>
          <w:p w14:paraId="1D21726E" w14:textId="6DF5D8D0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40" w:type="dxa"/>
          </w:tcPr>
          <w:p w14:paraId="272FAA72" w14:textId="27DD55E7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Benzodiazepines</w:t>
            </w:r>
          </w:p>
        </w:tc>
      </w:tr>
      <w:tr w:rsidR="00A922BC" w14:paraId="5867B742" w14:textId="77777777" w:rsidTr="00643384">
        <w:tc>
          <w:tcPr>
            <w:tcW w:w="1705" w:type="dxa"/>
          </w:tcPr>
          <w:p w14:paraId="4377AC26" w14:textId="5A0BB8CF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40" w:type="dxa"/>
          </w:tcPr>
          <w:p w14:paraId="61140744" w14:textId="01639468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Misc. Anxiolytics, Sedatives, and Hypnotics</w:t>
            </w:r>
          </w:p>
        </w:tc>
      </w:tr>
      <w:tr w:rsidR="00A922BC" w14:paraId="142AF21A" w14:textId="77777777" w:rsidTr="00643384">
        <w:tc>
          <w:tcPr>
            <w:tcW w:w="1705" w:type="dxa"/>
          </w:tcPr>
          <w:p w14:paraId="0B8B9BB1" w14:textId="2E440422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40" w:type="dxa"/>
          </w:tcPr>
          <w:p w14:paraId="05E097C4" w14:textId="185D591A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CNS Stimulants</w:t>
            </w:r>
          </w:p>
        </w:tc>
      </w:tr>
      <w:tr w:rsidR="00A922BC" w14:paraId="172A4D5E" w14:textId="77777777" w:rsidTr="00643384">
        <w:tc>
          <w:tcPr>
            <w:tcW w:w="1705" w:type="dxa"/>
          </w:tcPr>
          <w:p w14:paraId="4C2CDE1E" w14:textId="4B5DCA74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140" w:type="dxa"/>
          </w:tcPr>
          <w:p w14:paraId="70520F85" w14:textId="1DF91CF5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Misc. Antidepressants</w:t>
            </w:r>
          </w:p>
        </w:tc>
      </w:tr>
      <w:tr w:rsidR="00A922BC" w14:paraId="0A390950" w14:textId="77777777" w:rsidTr="00643384">
        <w:tc>
          <w:tcPr>
            <w:tcW w:w="1705" w:type="dxa"/>
          </w:tcPr>
          <w:p w14:paraId="4CECB7DF" w14:textId="75AC6C0E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140" w:type="dxa"/>
          </w:tcPr>
          <w:p w14:paraId="3056BA62" w14:textId="60DB78F5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Misc. Antipsychotic Agents</w:t>
            </w:r>
          </w:p>
        </w:tc>
      </w:tr>
      <w:tr w:rsidR="00A922BC" w14:paraId="09C25FA7" w14:textId="77777777" w:rsidTr="00643384">
        <w:tc>
          <w:tcPr>
            <w:tcW w:w="1705" w:type="dxa"/>
          </w:tcPr>
          <w:p w14:paraId="40D2FE87" w14:textId="27E833ED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40" w:type="dxa"/>
          </w:tcPr>
          <w:p w14:paraId="797B4992" w14:textId="04CFBCC4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 xml:space="preserve">Misc. Central Nervous System Agent </w:t>
            </w:r>
          </w:p>
        </w:tc>
      </w:tr>
      <w:tr w:rsidR="009D42E1" w14:paraId="6BCB09B8" w14:textId="77777777" w:rsidTr="00643384">
        <w:tc>
          <w:tcPr>
            <w:tcW w:w="1705" w:type="dxa"/>
          </w:tcPr>
          <w:p w14:paraId="6114E667" w14:textId="63CD1D68" w:rsidR="009D42E1" w:rsidRP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140" w:type="dxa"/>
          </w:tcPr>
          <w:p w14:paraId="79D7EDCF" w14:textId="034444B4" w:rsidR="009D42E1" w:rsidRP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Benzodiazepine Anticonvulsants</w:t>
            </w:r>
          </w:p>
        </w:tc>
      </w:tr>
      <w:tr w:rsidR="009D42E1" w14:paraId="18AD4FAA" w14:textId="77777777" w:rsidTr="00643384">
        <w:tc>
          <w:tcPr>
            <w:tcW w:w="1705" w:type="dxa"/>
          </w:tcPr>
          <w:p w14:paraId="3E441061" w14:textId="3C05E5A4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140" w:type="dxa"/>
          </w:tcPr>
          <w:p w14:paraId="543537DF" w14:textId="3F0C9232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Anticholinergic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Antiparkinson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Agents</w:t>
            </w:r>
          </w:p>
        </w:tc>
      </w:tr>
      <w:tr w:rsidR="009D42E1" w14:paraId="4034A139" w14:textId="77777777" w:rsidTr="00643384">
        <w:tc>
          <w:tcPr>
            <w:tcW w:w="1705" w:type="dxa"/>
          </w:tcPr>
          <w:p w14:paraId="5DD1E5DB" w14:textId="080440FC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140" w:type="dxa"/>
          </w:tcPr>
          <w:p w14:paraId="586BF220" w14:textId="71E30AD2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SSRI Antidepressants</w:t>
            </w:r>
          </w:p>
        </w:tc>
      </w:tr>
      <w:tr w:rsidR="009D42E1" w14:paraId="3301C306" w14:textId="77777777" w:rsidTr="00643384">
        <w:tc>
          <w:tcPr>
            <w:tcW w:w="1705" w:type="dxa"/>
          </w:tcPr>
          <w:p w14:paraId="6EB323E1" w14:textId="705425B9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140" w:type="dxa"/>
          </w:tcPr>
          <w:p w14:paraId="69747036" w14:textId="702600C1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Tricyclic Antidepressants</w:t>
            </w:r>
          </w:p>
        </w:tc>
      </w:tr>
      <w:tr w:rsidR="009D42E1" w14:paraId="635572AC" w14:textId="77777777" w:rsidTr="00643384">
        <w:tc>
          <w:tcPr>
            <w:tcW w:w="1705" w:type="dxa"/>
          </w:tcPr>
          <w:p w14:paraId="67ECCF4A" w14:textId="735F71B6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140" w:type="dxa"/>
          </w:tcPr>
          <w:p w14:paraId="02D93F13" w14:textId="02B514BB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Psychotherapeutic Agents </w:t>
            </w:r>
          </w:p>
        </w:tc>
      </w:tr>
      <w:tr w:rsidR="00A922BC" w14:paraId="5FFE82DC" w14:textId="77777777" w:rsidTr="00643384">
        <w:tc>
          <w:tcPr>
            <w:tcW w:w="1705" w:type="dxa"/>
          </w:tcPr>
          <w:p w14:paraId="00DC35A8" w14:textId="05CF835F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4140" w:type="dxa"/>
          </w:tcPr>
          <w:p w14:paraId="1B03130C" w14:textId="0D241A50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 xml:space="preserve">Antidepressants </w:t>
            </w:r>
          </w:p>
        </w:tc>
      </w:tr>
      <w:tr w:rsidR="00A922BC" w14:paraId="6251625C" w14:textId="77777777" w:rsidTr="00643384">
        <w:tc>
          <w:tcPr>
            <w:tcW w:w="1705" w:type="dxa"/>
          </w:tcPr>
          <w:p w14:paraId="09589B1E" w14:textId="55D1301A" w:rsidR="00A922BC" w:rsidRPr="009D42E1" w:rsidRDefault="00A922BC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140" w:type="dxa"/>
          </w:tcPr>
          <w:p w14:paraId="274377A3" w14:textId="7FCE7E7C" w:rsidR="00A922BC" w:rsidRPr="009D42E1" w:rsidRDefault="00A922BC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 w:rsidRPr="009D42E1">
              <w:rPr>
                <w:rFonts w:ascii="Arial" w:hAnsi="Arial" w:cs="Arial"/>
                <w:sz w:val="20"/>
                <w:szCs w:val="20"/>
              </w:rPr>
              <w:t>Antipsychotics</w:t>
            </w:r>
          </w:p>
        </w:tc>
      </w:tr>
      <w:tr w:rsidR="00A922BC" w14:paraId="3023C1FB" w14:textId="77777777" w:rsidTr="00643384">
        <w:tc>
          <w:tcPr>
            <w:tcW w:w="1705" w:type="dxa"/>
          </w:tcPr>
          <w:p w14:paraId="604D4657" w14:textId="3D161FFF" w:rsidR="00A922BC" w:rsidRP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4140" w:type="dxa"/>
          </w:tcPr>
          <w:p w14:paraId="0F905BF0" w14:textId="779A82DD" w:rsidR="00A922BC" w:rsidRP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Phenylpiperazine Antidepressants</w:t>
            </w:r>
          </w:p>
        </w:tc>
      </w:tr>
      <w:tr w:rsidR="009D42E1" w14:paraId="424C767C" w14:textId="77777777" w:rsidTr="00643384">
        <w:tc>
          <w:tcPr>
            <w:tcW w:w="1705" w:type="dxa"/>
          </w:tcPr>
          <w:p w14:paraId="42C4618C" w14:textId="1EA41E7B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4140" w:type="dxa"/>
          </w:tcPr>
          <w:p w14:paraId="02DF0EEE" w14:textId="4D896F10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Tetracyclic Antidepressants</w:t>
            </w:r>
          </w:p>
        </w:tc>
      </w:tr>
      <w:tr w:rsidR="009D42E1" w14:paraId="77F5A438" w14:textId="77777777" w:rsidTr="00643384">
        <w:tc>
          <w:tcPr>
            <w:tcW w:w="1705" w:type="dxa"/>
          </w:tcPr>
          <w:p w14:paraId="0C343E21" w14:textId="09C55B64" w:rsidR="009D42E1" w:rsidRDefault="009D42E1" w:rsidP="009D42E1">
            <w:pPr>
              <w:tabs>
                <w:tab w:val="left" w:pos="13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4140" w:type="dxa"/>
          </w:tcPr>
          <w:p w14:paraId="4B402C70" w14:textId="6D1CD4D5" w:rsidR="009D42E1" w:rsidRDefault="009D42E1" w:rsidP="00B408F9">
            <w:pPr>
              <w:tabs>
                <w:tab w:val="left" w:pos="1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SNRI Antidepressants</w:t>
            </w:r>
          </w:p>
        </w:tc>
      </w:tr>
    </w:tbl>
    <w:p w14:paraId="0FB20FBB" w14:textId="77777777" w:rsidR="00705413" w:rsidRDefault="00705413" w:rsidP="00B408F9">
      <w:pPr>
        <w:tabs>
          <w:tab w:val="left" w:pos="1352"/>
        </w:tabs>
        <w:rPr>
          <w:rFonts w:ascii="Arial" w:hAnsi="Arial" w:cs="Arial"/>
          <w:b/>
          <w:bCs/>
          <w:sz w:val="20"/>
          <w:szCs w:val="20"/>
        </w:rPr>
      </w:pPr>
    </w:p>
    <w:p w14:paraId="3CD73A44" w14:textId="5CB94218" w:rsidR="00616DED" w:rsidRDefault="00616DED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4A29813D" w14:textId="354FD7EE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531B85F9" w14:textId="61EF8A5B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3D9BAA4A" w14:textId="17E09B92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1EBCFCD8" w14:textId="533CA4E9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588F728F" w14:textId="122AB1B7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0AF08430" w14:textId="480BDC96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0A1A3459" w14:textId="2A56E33F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6258A21B" w14:textId="7D4FC4D0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783E6C0D" w14:textId="0DC41EBE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37DC27C8" w14:textId="13EEE572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4EE50C52" w14:textId="441691B0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30DFD5FE" w14:textId="16214EF0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16DE029D" w14:textId="5E170811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349D5582" w14:textId="12E63432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246D1F15" w14:textId="094E35F5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1878BCDE" w14:textId="6AF24159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6AC1F614" w14:textId="1616C12D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01FDA887" w14:textId="7B36F9F6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0720580C" w14:textId="1ADADAB6" w:rsidR="00DE1B24" w:rsidRDefault="00DE1B24" w:rsidP="00B408F9">
      <w:pPr>
        <w:tabs>
          <w:tab w:val="left" w:pos="1352"/>
        </w:tabs>
        <w:rPr>
          <w:rFonts w:ascii="Arial" w:hAnsi="Arial" w:cs="Arial"/>
          <w:sz w:val="20"/>
          <w:szCs w:val="20"/>
        </w:rPr>
      </w:pPr>
    </w:p>
    <w:p w14:paraId="3A236CD3" w14:textId="30FA13E3" w:rsidR="00DE1B24" w:rsidRDefault="00DE1B24" w:rsidP="00DE1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 w:rsidR="00013CE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2. Baseline Characteristics of Subjects </w:t>
      </w:r>
      <w:r w:rsidR="000468F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ith and </w:t>
      </w:r>
      <w:r w:rsidR="000468F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ithout Reported Unmet Psychological Need</w:t>
      </w:r>
      <w:r w:rsidR="000468F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, unweighted </w:t>
      </w:r>
    </w:p>
    <w:tbl>
      <w:tblPr>
        <w:tblStyle w:val="TableGrid"/>
        <w:tblW w:w="5400" w:type="dxa"/>
        <w:tblInd w:w="-5" w:type="dxa"/>
        <w:tblLook w:val="04A0" w:firstRow="1" w:lastRow="0" w:firstColumn="1" w:lastColumn="0" w:noHBand="0" w:noVBand="1"/>
      </w:tblPr>
      <w:tblGrid>
        <w:gridCol w:w="1890"/>
        <w:gridCol w:w="1620"/>
        <w:gridCol w:w="1890"/>
      </w:tblGrid>
      <w:tr w:rsidR="00DE1B24" w:rsidRPr="00101437" w14:paraId="78C760BF" w14:textId="77777777" w:rsidTr="00DF67CB">
        <w:tc>
          <w:tcPr>
            <w:tcW w:w="1890" w:type="dxa"/>
          </w:tcPr>
          <w:p w14:paraId="7C12BCCE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5E22916" w14:textId="04D9B160" w:rsidR="00DE1B24" w:rsidRPr="00573E4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Unmet Psychological Need</w:t>
            </w:r>
            <w:r w:rsidR="000468F3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04F33BF" w14:textId="77777777" w:rsidR="00DE1B24" w:rsidRPr="00573E4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4B">
              <w:rPr>
                <w:rFonts w:ascii="Arial" w:hAnsi="Arial" w:cs="Arial"/>
                <w:sz w:val="18"/>
                <w:szCs w:val="18"/>
              </w:rPr>
              <w:t>(N=375)</w:t>
            </w:r>
          </w:p>
        </w:tc>
        <w:tc>
          <w:tcPr>
            <w:tcW w:w="1890" w:type="dxa"/>
          </w:tcPr>
          <w:p w14:paraId="7980D883" w14:textId="2E767569" w:rsidR="00DE1B24" w:rsidRPr="00573E4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Unmet Psychological Need</w:t>
            </w:r>
            <w:r w:rsidR="000468F3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EFF0749" w14:textId="77777777" w:rsidR="00DE1B24" w:rsidRPr="00573E4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4B">
              <w:rPr>
                <w:rFonts w:ascii="Arial" w:hAnsi="Arial" w:cs="Arial"/>
                <w:sz w:val="18"/>
                <w:szCs w:val="18"/>
              </w:rPr>
              <w:t>(N=787)</w:t>
            </w:r>
          </w:p>
        </w:tc>
      </w:tr>
      <w:tr w:rsidR="00DE1B24" w:rsidRPr="00101437" w14:paraId="33F5B6AD" w14:textId="77777777" w:rsidTr="00DF67CB">
        <w:tc>
          <w:tcPr>
            <w:tcW w:w="1890" w:type="dxa"/>
          </w:tcPr>
          <w:p w14:paraId="13D76870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 xml:space="preserve">Age &lt;65 </w:t>
            </w:r>
          </w:p>
        </w:tc>
        <w:tc>
          <w:tcPr>
            <w:tcW w:w="1620" w:type="dxa"/>
          </w:tcPr>
          <w:p w14:paraId="49CE5DA3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(34.4%)</w:t>
            </w:r>
          </w:p>
        </w:tc>
        <w:tc>
          <w:tcPr>
            <w:tcW w:w="1890" w:type="dxa"/>
          </w:tcPr>
          <w:p w14:paraId="0CEB24F6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 (54.4%)</w:t>
            </w:r>
          </w:p>
        </w:tc>
      </w:tr>
      <w:tr w:rsidR="00DE1B24" w:rsidRPr="00101437" w14:paraId="51BDE4BC" w14:textId="77777777" w:rsidTr="00DF67CB">
        <w:tc>
          <w:tcPr>
            <w:tcW w:w="1890" w:type="dxa"/>
          </w:tcPr>
          <w:p w14:paraId="746DE55C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620" w:type="dxa"/>
          </w:tcPr>
          <w:p w14:paraId="3704E472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(62.7%)</w:t>
            </w:r>
          </w:p>
        </w:tc>
        <w:tc>
          <w:tcPr>
            <w:tcW w:w="1890" w:type="dxa"/>
          </w:tcPr>
          <w:p w14:paraId="51BCC427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(51.5%)</w:t>
            </w:r>
          </w:p>
        </w:tc>
      </w:tr>
      <w:tr w:rsidR="00DE1B24" w:rsidRPr="00101437" w14:paraId="4479970F" w14:textId="77777777" w:rsidTr="00DF67CB">
        <w:trPr>
          <w:trHeight w:val="323"/>
        </w:trPr>
        <w:tc>
          <w:tcPr>
            <w:tcW w:w="1890" w:type="dxa"/>
          </w:tcPr>
          <w:p w14:paraId="7CFCCE98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  <w:tc>
          <w:tcPr>
            <w:tcW w:w="1620" w:type="dxa"/>
          </w:tcPr>
          <w:p w14:paraId="098E964E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(42.7%)</w:t>
            </w:r>
          </w:p>
        </w:tc>
        <w:tc>
          <w:tcPr>
            <w:tcW w:w="1890" w:type="dxa"/>
          </w:tcPr>
          <w:p w14:paraId="3E28F631" w14:textId="77777777" w:rsidR="00DE1B24" w:rsidRPr="0056739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 (55.0%)</w:t>
            </w:r>
          </w:p>
        </w:tc>
      </w:tr>
      <w:tr w:rsidR="00DE1B24" w:rsidRPr="00101437" w14:paraId="2710D91F" w14:textId="77777777" w:rsidTr="00DF67CB">
        <w:tc>
          <w:tcPr>
            <w:tcW w:w="1890" w:type="dxa"/>
          </w:tcPr>
          <w:p w14:paraId="07A4EB73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 xml:space="preserve">Income Category </w:t>
            </w:r>
          </w:p>
        </w:tc>
        <w:tc>
          <w:tcPr>
            <w:tcW w:w="1620" w:type="dxa"/>
          </w:tcPr>
          <w:p w14:paraId="5CE95BD0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F742DE0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B24" w:rsidRPr="00101437" w14:paraId="4E39F8F4" w14:textId="77777777" w:rsidTr="00DF67CB">
        <w:tc>
          <w:tcPr>
            <w:tcW w:w="1890" w:type="dxa"/>
          </w:tcPr>
          <w:p w14:paraId="4C663FB8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620" w:type="dxa"/>
          </w:tcPr>
          <w:p w14:paraId="09A75E4C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(31.5%)</w:t>
            </w:r>
          </w:p>
        </w:tc>
        <w:tc>
          <w:tcPr>
            <w:tcW w:w="1890" w:type="dxa"/>
          </w:tcPr>
          <w:p w14:paraId="74D94506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(16.3%)</w:t>
            </w:r>
          </w:p>
        </w:tc>
      </w:tr>
      <w:tr w:rsidR="00DE1B24" w:rsidRPr="00101437" w14:paraId="28A15E75" w14:textId="77777777" w:rsidTr="00DF67CB">
        <w:tc>
          <w:tcPr>
            <w:tcW w:w="1890" w:type="dxa"/>
          </w:tcPr>
          <w:p w14:paraId="2110998F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>Near Poor</w:t>
            </w:r>
          </w:p>
        </w:tc>
        <w:tc>
          <w:tcPr>
            <w:tcW w:w="1620" w:type="dxa"/>
          </w:tcPr>
          <w:p w14:paraId="14DFD287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(10.4%)</w:t>
            </w:r>
          </w:p>
        </w:tc>
        <w:tc>
          <w:tcPr>
            <w:tcW w:w="1890" w:type="dxa"/>
          </w:tcPr>
          <w:p w14:paraId="699C34C5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(5.2%)</w:t>
            </w:r>
          </w:p>
        </w:tc>
      </w:tr>
      <w:tr w:rsidR="00DE1B24" w:rsidRPr="00101437" w14:paraId="67EAE2CF" w14:textId="77777777" w:rsidTr="00DF67CB">
        <w:tc>
          <w:tcPr>
            <w:tcW w:w="1890" w:type="dxa"/>
          </w:tcPr>
          <w:p w14:paraId="51B16FC4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Low Income </w:t>
            </w:r>
          </w:p>
        </w:tc>
        <w:tc>
          <w:tcPr>
            <w:tcW w:w="1620" w:type="dxa"/>
          </w:tcPr>
          <w:p w14:paraId="1F199410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(19.7%)</w:t>
            </w:r>
          </w:p>
        </w:tc>
        <w:tc>
          <w:tcPr>
            <w:tcW w:w="1890" w:type="dxa"/>
          </w:tcPr>
          <w:p w14:paraId="3351E5D5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 (17.4%)</w:t>
            </w:r>
          </w:p>
        </w:tc>
      </w:tr>
      <w:tr w:rsidR="00DE1B24" w:rsidRPr="00101437" w14:paraId="6E7DF5D8" w14:textId="77777777" w:rsidTr="00DF67CB">
        <w:tc>
          <w:tcPr>
            <w:tcW w:w="1890" w:type="dxa"/>
          </w:tcPr>
          <w:p w14:paraId="390C1583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Middle Income </w:t>
            </w:r>
          </w:p>
        </w:tc>
        <w:tc>
          <w:tcPr>
            <w:tcW w:w="1620" w:type="dxa"/>
          </w:tcPr>
          <w:p w14:paraId="1FA2152A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(22.7%)</w:t>
            </w:r>
          </w:p>
        </w:tc>
        <w:tc>
          <w:tcPr>
            <w:tcW w:w="1890" w:type="dxa"/>
          </w:tcPr>
          <w:p w14:paraId="2812A62E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(29.9%)</w:t>
            </w:r>
          </w:p>
        </w:tc>
      </w:tr>
      <w:tr w:rsidR="00DE1B24" w:rsidRPr="00101437" w14:paraId="3253A9C5" w14:textId="77777777" w:rsidTr="00DF67CB">
        <w:tc>
          <w:tcPr>
            <w:tcW w:w="1890" w:type="dxa"/>
          </w:tcPr>
          <w:p w14:paraId="714D5614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High Income </w:t>
            </w:r>
          </w:p>
        </w:tc>
        <w:tc>
          <w:tcPr>
            <w:tcW w:w="1620" w:type="dxa"/>
          </w:tcPr>
          <w:p w14:paraId="3EEC2BC9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(15.7%)</w:t>
            </w:r>
          </w:p>
        </w:tc>
        <w:tc>
          <w:tcPr>
            <w:tcW w:w="1890" w:type="dxa"/>
          </w:tcPr>
          <w:p w14:paraId="055894DE" w14:textId="77777777" w:rsidR="00DE1B24" w:rsidRPr="009827B9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 (31.3%)</w:t>
            </w:r>
          </w:p>
        </w:tc>
      </w:tr>
      <w:tr w:rsidR="00DE1B24" w:rsidRPr="00101437" w14:paraId="2373A76C" w14:textId="77777777" w:rsidTr="00DF67CB">
        <w:tc>
          <w:tcPr>
            <w:tcW w:w="1890" w:type="dxa"/>
          </w:tcPr>
          <w:p w14:paraId="4EA4A8FB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 xml:space="preserve">Insurance Coverage </w:t>
            </w:r>
          </w:p>
        </w:tc>
        <w:tc>
          <w:tcPr>
            <w:tcW w:w="1620" w:type="dxa"/>
          </w:tcPr>
          <w:p w14:paraId="1DF38ACA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20268D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B24" w:rsidRPr="00101437" w14:paraId="31A72815" w14:textId="77777777" w:rsidTr="00DF67CB">
        <w:tc>
          <w:tcPr>
            <w:tcW w:w="1890" w:type="dxa"/>
          </w:tcPr>
          <w:p w14:paraId="26EA968E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Any Private </w:t>
            </w:r>
          </w:p>
        </w:tc>
        <w:tc>
          <w:tcPr>
            <w:tcW w:w="1620" w:type="dxa"/>
          </w:tcPr>
          <w:p w14:paraId="109E8188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(33.1%)</w:t>
            </w:r>
          </w:p>
        </w:tc>
        <w:tc>
          <w:tcPr>
            <w:tcW w:w="1890" w:type="dxa"/>
          </w:tcPr>
          <w:p w14:paraId="2BDBFDDF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 (55.0%)</w:t>
            </w:r>
          </w:p>
        </w:tc>
      </w:tr>
      <w:tr w:rsidR="00DE1B24" w:rsidRPr="00101437" w14:paraId="0722AC44" w14:textId="77777777" w:rsidTr="00DF67CB">
        <w:tc>
          <w:tcPr>
            <w:tcW w:w="1890" w:type="dxa"/>
          </w:tcPr>
          <w:p w14:paraId="74B97FD3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Any Public </w:t>
            </w:r>
          </w:p>
        </w:tc>
        <w:tc>
          <w:tcPr>
            <w:tcW w:w="1620" w:type="dxa"/>
          </w:tcPr>
          <w:p w14:paraId="0B69A576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 (58.4%)</w:t>
            </w:r>
          </w:p>
        </w:tc>
        <w:tc>
          <w:tcPr>
            <w:tcW w:w="1890" w:type="dxa"/>
          </w:tcPr>
          <w:p w14:paraId="6EFD513E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 (38.6%)</w:t>
            </w:r>
          </w:p>
        </w:tc>
      </w:tr>
      <w:tr w:rsidR="00DE1B24" w:rsidRPr="00101437" w14:paraId="40500C80" w14:textId="77777777" w:rsidTr="00DF67CB">
        <w:tc>
          <w:tcPr>
            <w:tcW w:w="1890" w:type="dxa"/>
          </w:tcPr>
          <w:p w14:paraId="5837602D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Uninsured </w:t>
            </w:r>
          </w:p>
        </w:tc>
        <w:tc>
          <w:tcPr>
            <w:tcW w:w="1620" w:type="dxa"/>
          </w:tcPr>
          <w:p w14:paraId="5F719662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(8.5%)</w:t>
            </w:r>
          </w:p>
        </w:tc>
        <w:tc>
          <w:tcPr>
            <w:tcW w:w="1890" w:type="dxa"/>
          </w:tcPr>
          <w:p w14:paraId="23A306FE" w14:textId="77777777" w:rsidR="00DE1B24" w:rsidRPr="00042B96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(6.4%)</w:t>
            </w:r>
          </w:p>
        </w:tc>
      </w:tr>
      <w:tr w:rsidR="00DE1B24" w:rsidRPr="00101437" w14:paraId="2229432E" w14:textId="77777777" w:rsidTr="00DF67CB">
        <w:tc>
          <w:tcPr>
            <w:tcW w:w="1890" w:type="dxa"/>
          </w:tcPr>
          <w:p w14:paraId="59FC5640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59BB">
              <w:rPr>
                <w:rFonts w:ascii="Arial" w:hAnsi="Arial" w:cs="Arial"/>
                <w:sz w:val="18"/>
                <w:szCs w:val="18"/>
              </w:rPr>
              <w:t xml:space="preserve">Geographic Region </w:t>
            </w:r>
          </w:p>
        </w:tc>
        <w:tc>
          <w:tcPr>
            <w:tcW w:w="1620" w:type="dxa"/>
          </w:tcPr>
          <w:p w14:paraId="4085C797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6CCBC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B24" w:rsidRPr="00101437" w14:paraId="19984400" w14:textId="77777777" w:rsidTr="00DF67CB">
        <w:tc>
          <w:tcPr>
            <w:tcW w:w="1890" w:type="dxa"/>
          </w:tcPr>
          <w:p w14:paraId="2403115B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Northeast </w:t>
            </w:r>
          </w:p>
        </w:tc>
        <w:tc>
          <w:tcPr>
            <w:tcW w:w="1620" w:type="dxa"/>
          </w:tcPr>
          <w:p w14:paraId="24BD9B24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(17.6%)</w:t>
            </w:r>
          </w:p>
        </w:tc>
        <w:tc>
          <w:tcPr>
            <w:tcW w:w="1890" w:type="dxa"/>
          </w:tcPr>
          <w:p w14:paraId="18F567B5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(15.0%)</w:t>
            </w:r>
          </w:p>
        </w:tc>
      </w:tr>
      <w:tr w:rsidR="00DE1B24" w:rsidRPr="00101437" w14:paraId="31E9ACC8" w14:textId="77777777" w:rsidTr="00DF67CB">
        <w:tc>
          <w:tcPr>
            <w:tcW w:w="1890" w:type="dxa"/>
          </w:tcPr>
          <w:p w14:paraId="01758527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Mideast </w:t>
            </w:r>
          </w:p>
        </w:tc>
        <w:tc>
          <w:tcPr>
            <w:tcW w:w="1620" w:type="dxa"/>
          </w:tcPr>
          <w:p w14:paraId="1481D1C8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(17.3%)</w:t>
            </w:r>
          </w:p>
        </w:tc>
        <w:tc>
          <w:tcPr>
            <w:tcW w:w="1890" w:type="dxa"/>
          </w:tcPr>
          <w:p w14:paraId="5359AA5E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(18.6%)</w:t>
            </w:r>
          </w:p>
        </w:tc>
      </w:tr>
      <w:tr w:rsidR="00DE1B24" w:rsidRPr="00101437" w14:paraId="4E8DA8DF" w14:textId="77777777" w:rsidTr="00DF67CB">
        <w:tc>
          <w:tcPr>
            <w:tcW w:w="1890" w:type="dxa"/>
          </w:tcPr>
          <w:p w14:paraId="6C964188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  <w:tc>
          <w:tcPr>
            <w:tcW w:w="1620" w:type="dxa"/>
          </w:tcPr>
          <w:p w14:paraId="5B5CE62E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 (44.0%)</w:t>
            </w:r>
          </w:p>
        </w:tc>
        <w:tc>
          <w:tcPr>
            <w:tcW w:w="1890" w:type="dxa"/>
          </w:tcPr>
          <w:p w14:paraId="15F76295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 (40.0%)</w:t>
            </w:r>
          </w:p>
        </w:tc>
      </w:tr>
      <w:tr w:rsidR="00DE1B24" w:rsidRPr="00101437" w14:paraId="49CC361C" w14:textId="77777777" w:rsidTr="00DF67CB">
        <w:tc>
          <w:tcPr>
            <w:tcW w:w="1890" w:type="dxa"/>
          </w:tcPr>
          <w:p w14:paraId="2B945C70" w14:textId="77777777" w:rsidR="00DE1B24" w:rsidRPr="00EA59BB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59BB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1620" w:type="dxa"/>
          </w:tcPr>
          <w:p w14:paraId="75AAFDF7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(21.1%)</w:t>
            </w:r>
          </w:p>
        </w:tc>
        <w:tc>
          <w:tcPr>
            <w:tcW w:w="1890" w:type="dxa"/>
          </w:tcPr>
          <w:p w14:paraId="3BDDDF4C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 (26.4%)</w:t>
            </w:r>
          </w:p>
        </w:tc>
      </w:tr>
      <w:tr w:rsidR="00DE1B24" w:rsidRPr="00101437" w14:paraId="0B2F18D1" w14:textId="77777777" w:rsidTr="00DF67CB">
        <w:tc>
          <w:tcPr>
            <w:tcW w:w="1890" w:type="dxa"/>
          </w:tcPr>
          <w:p w14:paraId="3A449F4C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 </w:t>
            </w:r>
          </w:p>
        </w:tc>
        <w:tc>
          <w:tcPr>
            <w:tcW w:w="1620" w:type="dxa"/>
          </w:tcPr>
          <w:p w14:paraId="759FF941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52A19DE" w14:textId="77777777" w:rsidR="00DE1B24" w:rsidRPr="002601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B24" w:rsidRPr="00101437" w14:paraId="6E092362" w14:textId="77777777" w:rsidTr="00DF67CB">
        <w:tc>
          <w:tcPr>
            <w:tcW w:w="1890" w:type="dxa"/>
          </w:tcPr>
          <w:p w14:paraId="28D7C220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White</w:t>
            </w:r>
          </w:p>
        </w:tc>
        <w:tc>
          <w:tcPr>
            <w:tcW w:w="1620" w:type="dxa"/>
          </w:tcPr>
          <w:p w14:paraId="783F01F0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 (66.1%)</w:t>
            </w:r>
          </w:p>
        </w:tc>
        <w:tc>
          <w:tcPr>
            <w:tcW w:w="1890" w:type="dxa"/>
          </w:tcPr>
          <w:p w14:paraId="243A5CDC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 (67.3%)</w:t>
            </w:r>
          </w:p>
        </w:tc>
      </w:tr>
      <w:tr w:rsidR="00DE1B24" w:rsidRPr="00101437" w14:paraId="4F00C1A9" w14:textId="77777777" w:rsidTr="00DF67CB">
        <w:tc>
          <w:tcPr>
            <w:tcW w:w="1890" w:type="dxa"/>
          </w:tcPr>
          <w:p w14:paraId="6F9F6108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Black</w:t>
            </w:r>
          </w:p>
        </w:tc>
        <w:tc>
          <w:tcPr>
            <w:tcW w:w="1620" w:type="dxa"/>
          </w:tcPr>
          <w:p w14:paraId="505A689D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(24.3%)</w:t>
            </w:r>
          </w:p>
        </w:tc>
        <w:tc>
          <w:tcPr>
            <w:tcW w:w="1890" w:type="dxa"/>
          </w:tcPr>
          <w:p w14:paraId="376C40DA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(22.9%)</w:t>
            </w:r>
          </w:p>
        </w:tc>
      </w:tr>
      <w:tr w:rsidR="00DE1B24" w:rsidRPr="00101437" w14:paraId="4295EE71" w14:textId="77777777" w:rsidTr="00DF67CB">
        <w:tc>
          <w:tcPr>
            <w:tcW w:w="1890" w:type="dxa"/>
          </w:tcPr>
          <w:p w14:paraId="6B1261C2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Indian/Alaskan</w:t>
            </w:r>
          </w:p>
        </w:tc>
        <w:tc>
          <w:tcPr>
            <w:tcW w:w="1620" w:type="dxa"/>
          </w:tcPr>
          <w:p w14:paraId="3B3D48DC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90" w:type="dxa"/>
          </w:tcPr>
          <w:p w14:paraId="392103A7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(0.8%)</w:t>
            </w:r>
          </w:p>
        </w:tc>
      </w:tr>
      <w:tr w:rsidR="00DE1B24" w:rsidRPr="00101437" w14:paraId="1292E22F" w14:textId="77777777" w:rsidTr="00DF67CB">
        <w:tc>
          <w:tcPr>
            <w:tcW w:w="1890" w:type="dxa"/>
          </w:tcPr>
          <w:p w14:paraId="0CE9378D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Asian </w:t>
            </w:r>
          </w:p>
        </w:tc>
        <w:tc>
          <w:tcPr>
            <w:tcW w:w="1620" w:type="dxa"/>
          </w:tcPr>
          <w:p w14:paraId="6A04CF2C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(6.1%)</w:t>
            </w:r>
          </w:p>
        </w:tc>
        <w:tc>
          <w:tcPr>
            <w:tcW w:w="1890" w:type="dxa"/>
          </w:tcPr>
          <w:p w14:paraId="558CB89A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(7.0%)</w:t>
            </w:r>
          </w:p>
        </w:tc>
      </w:tr>
      <w:tr w:rsidR="00DE1B24" w:rsidRPr="00101437" w14:paraId="1D7A7FA6" w14:textId="77777777" w:rsidTr="00DF67CB">
        <w:tc>
          <w:tcPr>
            <w:tcW w:w="1890" w:type="dxa"/>
          </w:tcPr>
          <w:p w14:paraId="27FBF0AE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Multiple/Other</w:t>
            </w:r>
          </w:p>
        </w:tc>
        <w:tc>
          <w:tcPr>
            <w:tcW w:w="1620" w:type="dxa"/>
          </w:tcPr>
          <w:p w14:paraId="074D0141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(2.4%)</w:t>
            </w:r>
          </w:p>
        </w:tc>
        <w:tc>
          <w:tcPr>
            <w:tcW w:w="1890" w:type="dxa"/>
          </w:tcPr>
          <w:p w14:paraId="3035DD60" w14:textId="77777777" w:rsidR="00DE1B24" w:rsidRPr="004B1E1E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(2.0%)</w:t>
            </w:r>
          </w:p>
        </w:tc>
      </w:tr>
      <w:tr w:rsidR="00DE1B24" w:rsidRPr="00101437" w14:paraId="1EA3F537" w14:textId="77777777" w:rsidTr="00DF67CB">
        <w:tc>
          <w:tcPr>
            <w:tcW w:w="1890" w:type="dxa"/>
          </w:tcPr>
          <w:p w14:paraId="7F7FB9A0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620" w:type="dxa"/>
          </w:tcPr>
          <w:p w14:paraId="62012369" w14:textId="77777777" w:rsidR="00DE1B24" w:rsidRPr="0085772A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(27.5%)</w:t>
            </w:r>
          </w:p>
        </w:tc>
        <w:tc>
          <w:tcPr>
            <w:tcW w:w="1890" w:type="dxa"/>
          </w:tcPr>
          <w:p w14:paraId="60B86FC0" w14:textId="77777777" w:rsidR="00DE1B24" w:rsidRPr="0085772A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 (27.6%)</w:t>
            </w:r>
          </w:p>
        </w:tc>
      </w:tr>
      <w:tr w:rsidR="00DE1B24" w:rsidRPr="00101437" w14:paraId="49258EF7" w14:textId="77777777" w:rsidTr="00DF67CB">
        <w:tc>
          <w:tcPr>
            <w:tcW w:w="1890" w:type="dxa"/>
          </w:tcPr>
          <w:p w14:paraId="1302F801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Obese</w:t>
            </w:r>
          </w:p>
        </w:tc>
        <w:tc>
          <w:tcPr>
            <w:tcW w:w="1620" w:type="dxa"/>
          </w:tcPr>
          <w:p w14:paraId="73F0FA9A" w14:textId="77777777" w:rsidR="00DE1B24" w:rsidRPr="0085772A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(56.0%)</w:t>
            </w:r>
          </w:p>
        </w:tc>
        <w:tc>
          <w:tcPr>
            <w:tcW w:w="1890" w:type="dxa"/>
          </w:tcPr>
          <w:p w14:paraId="7ECAE7A5" w14:textId="77777777" w:rsidR="00DE1B24" w:rsidRPr="0085772A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(52.5%)</w:t>
            </w:r>
          </w:p>
        </w:tc>
      </w:tr>
      <w:tr w:rsidR="00DE1B24" w:rsidRPr="00101437" w14:paraId="05F54FF7" w14:textId="77777777" w:rsidTr="00DF67CB">
        <w:tc>
          <w:tcPr>
            <w:tcW w:w="1890" w:type="dxa"/>
          </w:tcPr>
          <w:p w14:paraId="40EA7478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 Care Provider, Yes</w:t>
            </w:r>
          </w:p>
        </w:tc>
        <w:tc>
          <w:tcPr>
            <w:tcW w:w="1620" w:type="dxa"/>
          </w:tcPr>
          <w:p w14:paraId="7D82F828" w14:textId="77777777" w:rsidR="00DE1B24" w:rsidRPr="00557BA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 (91.7%)</w:t>
            </w:r>
          </w:p>
        </w:tc>
        <w:tc>
          <w:tcPr>
            <w:tcW w:w="1890" w:type="dxa"/>
          </w:tcPr>
          <w:p w14:paraId="24770B32" w14:textId="77777777" w:rsidR="00DE1B24" w:rsidRPr="00557BAB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 (90.3%)</w:t>
            </w:r>
          </w:p>
        </w:tc>
      </w:tr>
      <w:tr w:rsidR="00DE1B24" w:rsidRPr="00101437" w14:paraId="3D32A8D4" w14:textId="77777777" w:rsidTr="00DF67CB">
        <w:tc>
          <w:tcPr>
            <w:tcW w:w="1890" w:type="dxa"/>
          </w:tcPr>
          <w:p w14:paraId="2F095F31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Stable Insurance Coverage </w:t>
            </w:r>
          </w:p>
        </w:tc>
        <w:tc>
          <w:tcPr>
            <w:tcW w:w="1620" w:type="dxa"/>
          </w:tcPr>
          <w:p w14:paraId="1595B7F1" w14:textId="77777777" w:rsidR="00DE1B24" w:rsidRPr="009F54E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 (83.5%)</w:t>
            </w:r>
          </w:p>
        </w:tc>
        <w:tc>
          <w:tcPr>
            <w:tcW w:w="1890" w:type="dxa"/>
          </w:tcPr>
          <w:p w14:paraId="2BBE4390" w14:textId="77777777" w:rsidR="00DE1B24" w:rsidRPr="009F54E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 (86.3%)</w:t>
            </w:r>
          </w:p>
        </w:tc>
      </w:tr>
      <w:tr w:rsidR="00DE1B24" w:rsidRPr="00101437" w14:paraId="1AFBF30F" w14:textId="77777777" w:rsidTr="00DF67CB">
        <w:tc>
          <w:tcPr>
            <w:tcW w:w="1890" w:type="dxa"/>
          </w:tcPr>
          <w:p w14:paraId="5B83ABB9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Employed </w:t>
            </w:r>
          </w:p>
        </w:tc>
        <w:tc>
          <w:tcPr>
            <w:tcW w:w="1620" w:type="dxa"/>
          </w:tcPr>
          <w:p w14:paraId="655FC8D3" w14:textId="77777777" w:rsidR="00DE1B24" w:rsidRPr="00A420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(20.8%)</w:t>
            </w:r>
          </w:p>
        </w:tc>
        <w:tc>
          <w:tcPr>
            <w:tcW w:w="1890" w:type="dxa"/>
          </w:tcPr>
          <w:p w14:paraId="26A820B8" w14:textId="77777777" w:rsidR="00DE1B24" w:rsidRPr="00A420C3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 (40.9%)</w:t>
            </w:r>
          </w:p>
        </w:tc>
      </w:tr>
      <w:tr w:rsidR="00DE1B24" w:rsidRPr="00101437" w14:paraId="0BB55A60" w14:textId="77777777" w:rsidTr="00DF67CB">
        <w:tc>
          <w:tcPr>
            <w:tcW w:w="1890" w:type="dxa"/>
          </w:tcPr>
          <w:p w14:paraId="4EA8537A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Comorbidities </w:t>
            </w:r>
          </w:p>
        </w:tc>
        <w:tc>
          <w:tcPr>
            <w:tcW w:w="1620" w:type="dxa"/>
          </w:tcPr>
          <w:p w14:paraId="2A973EAC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(0.6)</w:t>
            </w:r>
          </w:p>
        </w:tc>
        <w:tc>
          <w:tcPr>
            <w:tcW w:w="1890" w:type="dxa"/>
          </w:tcPr>
          <w:p w14:paraId="074C0DAD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 (0.3)</w:t>
            </w:r>
          </w:p>
        </w:tc>
      </w:tr>
      <w:tr w:rsidR="00DE1B24" w:rsidRPr="00101437" w14:paraId="1EFE67A1" w14:textId="77777777" w:rsidTr="00DF67CB">
        <w:tc>
          <w:tcPr>
            <w:tcW w:w="1890" w:type="dxa"/>
          </w:tcPr>
          <w:p w14:paraId="4758D503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620" w:type="dxa"/>
          </w:tcPr>
          <w:p w14:paraId="35F0C083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016350F" w14:textId="77777777" w:rsidR="00DE1B24" w:rsidRPr="00101437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B24" w:rsidRPr="00101437" w14:paraId="41B1DB12" w14:textId="77777777" w:rsidTr="00DF67CB">
        <w:tc>
          <w:tcPr>
            <w:tcW w:w="1890" w:type="dxa"/>
          </w:tcPr>
          <w:p w14:paraId="20DA439D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None         /Kindergarten </w:t>
            </w:r>
          </w:p>
        </w:tc>
        <w:tc>
          <w:tcPr>
            <w:tcW w:w="1620" w:type="dxa"/>
            <w:vAlign w:val="center"/>
          </w:tcPr>
          <w:p w14:paraId="70609362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NR*</w:t>
            </w:r>
          </w:p>
        </w:tc>
        <w:tc>
          <w:tcPr>
            <w:tcW w:w="1890" w:type="dxa"/>
            <w:vAlign w:val="center"/>
          </w:tcPr>
          <w:p w14:paraId="4402FD07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(1.1%)</w:t>
            </w:r>
          </w:p>
        </w:tc>
      </w:tr>
      <w:tr w:rsidR="00DE1B24" w:rsidRPr="00101437" w14:paraId="24324945" w14:textId="77777777" w:rsidTr="00DF67CB">
        <w:tc>
          <w:tcPr>
            <w:tcW w:w="1890" w:type="dxa"/>
          </w:tcPr>
          <w:p w14:paraId="5F2E2019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Elementary-   Middle School </w:t>
            </w:r>
          </w:p>
        </w:tc>
        <w:tc>
          <w:tcPr>
            <w:tcW w:w="1620" w:type="dxa"/>
            <w:vAlign w:val="center"/>
          </w:tcPr>
          <w:p w14:paraId="079241C4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(15.7%)</w:t>
            </w:r>
          </w:p>
        </w:tc>
        <w:tc>
          <w:tcPr>
            <w:tcW w:w="1890" w:type="dxa"/>
            <w:vAlign w:val="center"/>
          </w:tcPr>
          <w:p w14:paraId="10F1B826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(10.9%)</w:t>
            </w:r>
          </w:p>
        </w:tc>
      </w:tr>
      <w:tr w:rsidR="00DE1B24" w:rsidRPr="00101437" w14:paraId="1586E985" w14:textId="77777777" w:rsidTr="00DF67CB">
        <w:tc>
          <w:tcPr>
            <w:tcW w:w="1890" w:type="dxa"/>
          </w:tcPr>
          <w:p w14:paraId="3831B023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High School </w:t>
            </w:r>
          </w:p>
        </w:tc>
        <w:tc>
          <w:tcPr>
            <w:tcW w:w="1620" w:type="dxa"/>
          </w:tcPr>
          <w:p w14:paraId="653F00E9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(50.1%)</w:t>
            </w:r>
          </w:p>
        </w:tc>
        <w:tc>
          <w:tcPr>
            <w:tcW w:w="1890" w:type="dxa"/>
            <w:vAlign w:val="center"/>
          </w:tcPr>
          <w:p w14:paraId="3D12CE73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(44.5%)</w:t>
            </w:r>
          </w:p>
        </w:tc>
      </w:tr>
      <w:tr w:rsidR="00DE1B24" w:rsidRPr="00101437" w14:paraId="55728E3A" w14:textId="77777777" w:rsidTr="00DF67CB">
        <w:tc>
          <w:tcPr>
            <w:tcW w:w="1890" w:type="dxa"/>
          </w:tcPr>
          <w:p w14:paraId="73B961B0" w14:textId="77777777" w:rsidR="00DE1B24" w:rsidRDefault="00DE1B24" w:rsidP="00DF67C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College or Beyond </w:t>
            </w:r>
          </w:p>
        </w:tc>
        <w:tc>
          <w:tcPr>
            <w:tcW w:w="1620" w:type="dxa"/>
          </w:tcPr>
          <w:p w14:paraId="29E59CFE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(33.1%)</w:t>
            </w:r>
          </w:p>
        </w:tc>
        <w:tc>
          <w:tcPr>
            <w:tcW w:w="1890" w:type="dxa"/>
            <w:vAlign w:val="center"/>
          </w:tcPr>
          <w:p w14:paraId="68C48015" w14:textId="77777777" w:rsidR="00DE1B24" w:rsidRPr="000E5DC2" w:rsidRDefault="00DE1B24" w:rsidP="00DF67C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(43.5%)</w:t>
            </w:r>
          </w:p>
        </w:tc>
      </w:tr>
    </w:tbl>
    <w:p w14:paraId="26C736CA" w14:textId="77777777" w:rsidR="00DE1B24" w:rsidRPr="004401C4" w:rsidRDefault="00DE1B24" w:rsidP="00DE1B24">
      <w:pPr>
        <w:rPr>
          <w:rFonts w:ascii="Arial" w:hAnsi="Arial" w:cs="Arial"/>
          <w:sz w:val="20"/>
          <w:szCs w:val="20"/>
        </w:rPr>
      </w:pPr>
      <w:r w:rsidRPr="004401C4">
        <w:rPr>
          <w:rFonts w:ascii="Arial" w:hAnsi="Arial" w:cs="Arial"/>
          <w:sz w:val="20"/>
          <w:szCs w:val="20"/>
        </w:rPr>
        <w:t xml:space="preserve">*Cell counts of 5 or fewer subjects not reported </w:t>
      </w:r>
    </w:p>
    <w:p w14:paraId="438DB68E" w14:textId="7777777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2EA130E4" w14:textId="7777777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78DD635B" w14:textId="7777777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603993AA" w14:textId="7777777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1BE2D978" w14:textId="45DFED9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3AAA8635" w14:textId="77777777" w:rsidR="00DE1B24" w:rsidRDefault="00DE1B24" w:rsidP="00DE1B24">
      <w:pPr>
        <w:rPr>
          <w:rFonts w:ascii="Arial" w:hAnsi="Arial" w:cs="Arial"/>
          <w:sz w:val="24"/>
          <w:szCs w:val="24"/>
        </w:rPr>
      </w:pPr>
    </w:p>
    <w:p w14:paraId="68BD9BF8" w14:textId="502A0246" w:rsidR="00DE1B24" w:rsidRDefault="00DE1B24" w:rsidP="00DE1B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Table </w:t>
      </w:r>
      <w:r w:rsidR="00013CE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3. Unweighted, Unadjusted Counts of Health Expenditure, Resource Utilization, and Mortality between Unmet Psychological Needs and No Unmet Psychological Needs </w:t>
      </w:r>
    </w:p>
    <w:p w14:paraId="4D156EF5" w14:textId="77777777" w:rsidR="00DE1B24" w:rsidRDefault="00DE1B24" w:rsidP="00DE1B2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1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990"/>
        <w:gridCol w:w="1530"/>
        <w:gridCol w:w="810"/>
      </w:tblGrid>
      <w:tr w:rsidR="00DE1B24" w:rsidRPr="00781257" w14:paraId="0F75D0D4" w14:textId="77777777" w:rsidTr="00DF67CB">
        <w:tc>
          <w:tcPr>
            <w:tcW w:w="3330" w:type="dxa"/>
          </w:tcPr>
          <w:p w14:paraId="4A4E7C21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FFCD0A2" w14:textId="77777777" w:rsidR="00DE1B24" w:rsidRPr="0021319A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9A">
              <w:rPr>
                <w:rFonts w:ascii="Arial" w:hAnsi="Arial" w:cs="Arial"/>
                <w:sz w:val="20"/>
                <w:szCs w:val="20"/>
              </w:rPr>
              <w:t>Mental Distress</w:t>
            </w:r>
          </w:p>
        </w:tc>
        <w:tc>
          <w:tcPr>
            <w:tcW w:w="2340" w:type="dxa"/>
            <w:gridSpan w:val="2"/>
          </w:tcPr>
          <w:p w14:paraId="60DCBE1A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No Mental Distress</w:t>
            </w:r>
          </w:p>
        </w:tc>
      </w:tr>
      <w:tr w:rsidR="00DE1B24" w:rsidRPr="00781257" w14:paraId="1407342A" w14:textId="77777777" w:rsidTr="00DF67CB">
        <w:tc>
          <w:tcPr>
            <w:tcW w:w="3330" w:type="dxa"/>
          </w:tcPr>
          <w:p w14:paraId="35D8FF47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1440" w:type="dxa"/>
          </w:tcPr>
          <w:p w14:paraId="60C60B5A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14:paraId="28AE5D41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14:paraId="443C4D1F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14:paraId="5867752D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E1B24" w:rsidRPr="00781257" w14:paraId="536605BD" w14:textId="77777777" w:rsidTr="00DF67CB">
        <w:tc>
          <w:tcPr>
            <w:tcW w:w="3330" w:type="dxa"/>
          </w:tcPr>
          <w:p w14:paraId="7368E98D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High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</w:t>
            </w:r>
            <w:r w:rsidRPr="00781257">
              <w:rPr>
                <w:rFonts w:ascii="Arial" w:hAnsi="Arial" w:cs="Arial"/>
                <w:sz w:val="20"/>
                <w:szCs w:val="20"/>
              </w:rPr>
              <w:t>Medical Expenditure ($)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AD4AC34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90" w:type="dxa"/>
          </w:tcPr>
          <w:p w14:paraId="6BDF029B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1530" w:type="dxa"/>
          </w:tcPr>
          <w:p w14:paraId="6573EB98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10" w:type="dxa"/>
          </w:tcPr>
          <w:p w14:paraId="2B2206A7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</w:tr>
      <w:tr w:rsidR="00DE1B24" w:rsidRPr="00781257" w14:paraId="1DA240E0" w14:textId="77777777" w:rsidTr="00DF67CB">
        <w:tc>
          <w:tcPr>
            <w:tcW w:w="3330" w:type="dxa"/>
          </w:tcPr>
          <w:p w14:paraId="0BF71208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ED Utilization</w:t>
            </w:r>
            <w:r w:rsidRPr="00B019AF">
              <w:rPr>
                <w:vertAlign w:val="superscript"/>
              </w:rPr>
              <w:t>†</w:t>
            </w:r>
          </w:p>
        </w:tc>
        <w:tc>
          <w:tcPr>
            <w:tcW w:w="1440" w:type="dxa"/>
          </w:tcPr>
          <w:p w14:paraId="207B85BD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90" w:type="dxa"/>
          </w:tcPr>
          <w:p w14:paraId="3DC66C6A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1530" w:type="dxa"/>
          </w:tcPr>
          <w:p w14:paraId="003A06AA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10" w:type="dxa"/>
          </w:tcPr>
          <w:p w14:paraId="4D1E474D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</w:tr>
      <w:tr w:rsidR="00DE1B24" w:rsidRPr="00781257" w14:paraId="1A964E3A" w14:textId="77777777" w:rsidTr="00DF67CB">
        <w:tc>
          <w:tcPr>
            <w:tcW w:w="3330" w:type="dxa"/>
          </w:tcPr>
          <w:p w14:paraId="749F8273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Inpatient Stays</w:t>
            </w:r>
            <w:r w:rsidRPr="00B019AF">
              <w:rPr>
                <w:vertAlign w:val="superscript"/>
              </w:rPr>
              <w:t>‡</w:t>
            </w:r>
          </w:p>
        </w:tc>
        <w:tc>
          <w:tcPr>
            <w:tcW w:w="1440" w:type="dxa"/>
          </w:tcPr>
          <w:p w14:paraId="265C7502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14:paraId="440191B0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1530" w:type="dxa"/>
          </w:tcPr>
          <w:p w14:paraId="0B3EDD1D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</w:tcPr>
          <w:p w14:paraId="05B562A7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</w:tr>
      <w:tr w:rsidR="00DE1B24" w:rsidRPr="00781257" w14:paraId="20B103A9" w14:textId="77777777" w:rsidTr="00DF67CB">
        <w:tc>
          <w:tcPr>
            <w:tcW w:w="3330" w:type="dxa"/>
          </w:tcPr>
          <w:p w14:paraId="1343CB55" w14:textId="77777777" w:rsidR="00DE1B24" w:rsidRPr="00097B8F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Total Emergent Resource Utilization</w:t>
            </w:r>
            <w:r w:rsidRPr="00B019AF">
              <w:rPr>
                <w:vertAlign w:val="superscript"/>
              </w:rPr>
              <w:t>||</w:t>
            </w:r>
          </w:p>
        </w:tc>
        <w:tc>
          <w:tcPr>
            <w:tcW w:w="1440" w:type="dxa"/>
            <w:vAlign w:val="center"/>
          </w:tcPr>
          <w:p w14:paraId="2ADC4190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90" w:type="dxa"/>
            <w:vAlign w:val="center"/>
          </w:tcPr>
          <w:p w14:paraId="5ECC084D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</w:t>
            </w:r>
          </w:p>
        </w:tc>
        <w:tc>
          <w:tcPr>
            <w:tcW w:w="1530" w:type="dxa"/>
            <w:vAlign w:val="center"/>
          </w:tcPr>
          <w:p w14:paraId="54676DC1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10" w:type="dxa"/>
            <w:vAlign w:val="center"/>
          </w:tcPr>
          <w:p w14:paraId="1EEA61A7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</w:tr>
      <w:tr w:rsidR="00DE1B24" w:rsidRPr="00781257" w14:paraId="52AB94A7" w14:textId="77777777" w:rsidTr="00DF67CB">
        <w:tc>
          <w:tcPr>
            <w:tcW w:w="3330" w:type="dxa"/>
          </w:tcPr>
          <w:p w14:paraId="41E62284" w14:textId="77777777" w:rsidR="00DE1B24" w:rsidRPr="0066325B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>Reported Diabetes Complications</w:t>
            </w:r>
            <w:r w:rsidRPr="00B019AF">
              <w:rPr>
                <w:vertAlign w:val="superscript"/>
              </w:rPr>
              <w:t>§</w:t>
            </w:r>
          </w:p>
        </w:tc>
        <w:tc>
          <w:tcPr>
            <w:tcW w:w="1440" w:type="dxa"/>
          </w:tcPr>
          <w:p w14:paraId="34C6FDAB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90" w:type="dxa"/>
          </w:tcPr>
          <w:p w14:paraId="50FE492F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1530" w:type="dxa"/>
          </w:tcPr>
          <w:p w14:paraId="464A7587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</w:tcPr>
          <w:p w14:paraId="318B93A3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</w:tr>
      <w:tr w:rsidR="00DE1B24" w:rsidRPr="00781257" w14:paraId="54CDF341" w14:textId="77777777" w:rsidTr="00DF67CB">
        <w:tc>
          <w:tcPr>
            <w:tcW w:w="3330" w:type="dxa"/>
          </w:tcPr>
          <w:p w14:paraId="1B72AC9A" w14:textId="77777777" w:rsidR="00DE1B24" w:rsidRPr="00781257" w:rsidRDefault="00DE1B24" w:rsidP="00DF67CB">
            <w:pPr>
              <w:tabs>
                <w:tab w:val="left" w:pos="8694"/>
              </w:tabs>
              <w:rPr>
                <w:rFonts w:ascii="Arial" w:hAnsi="Arial" w:cs="Arial"/>
                <w:sz w:val="20"/>
                <w:szCs w:val="20"/>
              </w:rPr>
            </w:pPr>
            <w:r w:rsidRPr="00781257">
              <w:rPr>
                <w:rFonts w:ascii="Arial" w:hAnsi="Arial" w:cs="Arial"/>
                <w:sz w:val="20"/>
                <w:szCs w:val="20"/>
              </w:rPr>
              <w:t xml:space="preserve">All-cause Mortality </w:t>
            </w:r>
          </w:p>
        </w:tc>
        <w:tc>
          <w:tcPr>
            <w:tcW w:w="1440" w:type="dxa"/>
          </w:tcPr>
          <w:p w14:paraId="195452EF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52FE5D23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530" w:type="dxa"/>
          </w:tcPr>
          <w:p w14:paraId="0347D80B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7637C6AE" w14:textId="77777777" w:rsidR="00DE1B24" w:rsidRPr="00781257" w:rsidRDefault="00DE1B24" w:rsidP="00DF67CB">
            <w:pPr>
              <w:tabs>
                <w:tab w:val="left" w:pos="8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</w:tbl>
    <w:p w14:paraId="7BF9E0B2" w14:textId="11830634" w:rsidR="00DE1B24" w:rsidRDefault="00DE1B24" w:rsidP="00DE1B24">
      <w:pPr>
        <w:tabs>
          <w:tab w:val="left" w:pos="8694"/>
        </w:tabs>
        <w:rPr>
          <w:rFonts w:ascii="Arial" w:hAnsi="Arial" w:cs="Arial"/>
          <w:sz w:val="20"/>
          <w:szCs w:val="20"/>
        </w:rPr>
      </w:pPr>
      <w:r w:rsidRPr="0078125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*</w:t>
      </w:r>
      <w:r w:rsidR="00D07042">
        <w:rPr>
          <w:rFonts w:ascii="Arial" w:hAnsi="Arial" w:cs="Arial"/>
          <w:sz w:val="20"/>
          <w:szCs w:val="20"/>
        </w:rPr>
        <w:t>Threshold</w:t>
      </w:r>
      <w:r w:rsidRPr="00781257">
        <w:rPr>
          <w:rFonts w:ascii="Arial" w:hAnsi="Arial" w:cs="Arial"/>
          <w:sz w:val="20"/>
          <w:szCs w:val="20"/>
        </w:rPr>
        <w:t xml:space="preserve"> of $7,000 or higher was used </w:t>
      </w:r>
    </w:p>
    <w:p w14:paraId="3C2E15EF" w14:textId="77777777" w:rsidR="00DE1B24" w:rsidRDefault="00DE1B24" w:rsidP="00DE1B24">
      <w:pPr>
        <w:tabs>
          <w:tab w:val="left" w:pos="8694"/>
        </w:tabs>
        <w:rPr>
          <w:rFonts w:ascii="Arial" w:hAnsi="Arial" w:cs="Arial"/>
          <w:sz w:val="20"/>
          <w:szCs w:val="20"/>
        </w:rPr>
      </w:pPr>
      <w:r w:rsidRPr="00B019AF">
        <w:rPr>
          <w:vertAlign w:val="superscript"/>
        </w:rPr>
        <w:t>†</w:t>
      </w:r>
      <w:r w:rsidRPr="00DF44AF">
        <w:rPr>
          <w:rFonts w:ascii="Arial" w:hAnsi="Arial" w:cs="Arial"/>
          <w:sz w:val="20"/>
          <w:szCs w:val="20"/>
        </w:rPr>
        <w:t xml:space="preserve">Defined as one or more </w:t>
      </w:r>
      <w:r>
        <w:rPr>
          <w:rFonts w:ascii="Arial" w:hAnsi="Arial" w:cs="Arial"/>
          <w:sz w:val="20"/>
          <w:szCs w:val="20"/>
        </w:rPr>
        <w:t>emergency department (</w:t>
      </w:r>
      <w:r w:rsidRPr="00DF44A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)</w:t>
      </w:r>
      <w:r w:rsidRPr="00DF44AF">
        <w:rPr>
          <w:rFonts w:ascii="Arial" w:hAnsi="Arial" w:cs="Arial"/>
          <w:sz w:val="20"/>
          <w:szCs w:val="20"/>
        </w:rPr>
        <w:t xml:space="preserve"> visits within the calendar year </w:t>
      </w:r>
    </w:p>
    <w:p w14:paraId="4F0C42AC" w14:textId="6A91B02F" w:rsidR="00DE1B24" w:rsidRPr="00827280" w:rsidRDefault="00DE1B24" w:rsidP="00DE1B24">
      <w:pPr>
        <w:tabs>
          <w:tab w:val="left" w:pos="8694"/>
        </w:tabs>
        <w:rPr>
          <w:rFonts w:ascii="Arial" w:hAnsi="Arial" w:cs="Arial"/>
          <w:sz w:val="20"/>
          <w:szCs w:val="20"/>
        </w:rPr>
      </w:pPr>
      <w:r w:rsidRPr="00B019AF">
        <w:rPr>
          <w:vertAlign w:val="superscript"/>
        </w:rPr>
        <w:t>‡</w:t>
      </w:r>
      <w:r>
        <w:rPr>
          <w:rFonts w:ascii="Arial" w:hAnsi="Arial" w:cs="Arial"/>
          <w:sz w:val="20"/>
          <w:szCs w:val="20"/>
        </w:rPr>
        <w:t>Defined as one or more inpatient hospital stays. Include</w:t>
      </w:r>
      <w:r w:rsidR="00D070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zero-night stays. </w:t>
      </w:r>
    </w:p>
    <w:p w14:paraId="246699F3" w14:textId="77777777" w:rsidR="00DE1B24" w:rsidRDefault="00DE1B24" w:rsidP="00DE1B24">
      <w:pPr>
        <w:tabs>
          <w:tab w:val="left" w:pos="8694"/>
        </w:tabs>
        <w:rPr>
          <w:rFonts w:ascii="Arial" w:hAnsi="Arial" w:cs="Arial"/>
          <w:sz w:val="20"/>
          <w:szCs w:val="20"/>
        </w:rPr>
      </w:pPr>
      <w:r w:rsidRPr="00B019AF">
        <w:rPr>
          <w:vertAlign w:val="superscript"/>
        </w:rPr>
        <w:t>§</w:t>
      </w:r>
      <w:r w:rsidRPr="00B5605C">
        <w:rPr>
          <w:rFonts w:ascii="Arial" w:hAnsi="Arial" w:cs="Arial"/>
          <w:sz w:val="20"/>
          <w:szCs w:val="20"/>
        </w:rPr>
        <w:t>Defined as self-reported renal</w:t>
      </w:r>
      <w:r>
        <w:rPr>
          <w:rFonts w:ascii="Arial" w:hAnsi="Arial" w:cs="Arial"/>
          <w:sz w:val="20"/>
          <w:szCs w:val="20"/>
        </w:rPr>
        <w:t xml:space="preserve"> complications, </w:t>
      </w:r>
      <w:r w:rsidRPr="00B5605C">
        <w:rPr>
          <w:rFonts w:ascii="Arial" w:hAnsi="Arial" w:cs="Arial"/>
          <w:sz w:val="20"/>
          <w:szCs w:val="20"/>
        </w:rPr>
        <w:t>ocular complications</w:t>
      </w:r>
      <w:r>
        <w:rPr>
          <w:rFonts w:ascii="Arial" w:hAnsi="Arial" w:cs="Arial"/>
          <w:sz w:val="20"/>
          <w:szCs w:val="20"/>
        </w:rPr>
        <w:t>, or both</w:t>
      </w:r>
      <w:r w:rsidRPr="00B5605C">
        <w:rPr>
          <w:rFonts w:ascii="Arial" w:hAnsi="Arial" w:cs="Arial"/>
          <w:sz w:val="20"/>
          <w:szCs w:val="20"/>
        </w:rPr>
        <w:t xml:space="preserve"> due to diabetes. </w:t>
      </w:r>
    </w:p>
    <w:p w14:paraId="0F2CD479" w14:textId="77777777" w:rsidR="00DE1B24" w:rsidRPr="00097B8F" w:rsidRDefault="00DE1B24" w:rsidP="00DE1B24">
      <w:pPr>
        <w:tabs>
          <w:tab w:val="left" w:pos="8694"/>
        </w:tabs>
        <w:rPr>
          <w:rFonts w:ascii="Arial" w:hAnsi="Arial" w:cs="Arial"/>
          <w:sz w:val="20"/>
          <w:szCs w:val="20"/>
        </w:rPr>
      </w:pPr>
      <w:r w:rsidRPr="00B019AF">
        <w:rPr>
          <w:vertAlign w:val="superscript"/>
        </w:rPr>
        <w:t>||</w:t>
      </w:r>
      <w:r>
        <w:rPr>
          <w:rFonts w:ascii="Arial" w:hAnsi="Arial" w:cs="Arial"/>
          <w:sz w:val="20"/>
          <w:szCs w:val="20"/>
        </w:rPr>
        <w:t xml:space="preserve">Defined as one or more ED visits or inpatient hospital stays within the calendar year. </w:t>
      </w:r>
    </w:p>
    <w:p w14:paraId="5905448B" w14:textId="7FB3BB43" w:rsidR="00DE1B24" w:rsidRDefault="00DE1B24" w:rsidP="00DE1B24">
      <w:pPr>
        <w:rPr>
          <w:rFonts w:ascii="Arial" w:hAnsi="Arial" w:cs="Arial"/>
          <w:sz w:val="20"/>
          <w:szCs w:val="20"/>
        </w:rPr>
      </w:pPr>
    </w:p>
    <w:p w14:paraId="4D62FFF5" w14:textId="77777777" w:rsidR="00013CEA" w:rsidRDefault="00013C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9BEA7C" w14:textId="57E37DEE" w:rsidR="00013CEA" w:rsidRDefault="00013CEA" w:rsidP="00013CEA">
      <w:pPr>
        <w:rPr>
          <w:rFonts w:ascii="Arial" w:hAnsi="Arial" w:cs="Arial"/>
          <w:b/>
          <w:bCs/>
          <w:sz w:val="24"/>
          <w:szCs w:val="24"/>
        </w:rPr>
      </w:pPr>
      <w:r w:rsidRPr="00F75C41">
        <w:rPr>
          <w:rFonts w:ascii="Arial" w:hAnsi="Arial" w:cs="Arial"/>
          <w:b/>
          <w:bCs/>
          <w:sz w:val="24"/>
          <w:szCs w:val="24"/>
        </w:rPr>
        <w:lastRenderedPageBreak/>
        <w:t>Supplementa</w:t>
      </w:r>
      <w:r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Figure S1. Absolute standardized differences in baseline covariates before and after propensity score matching.</w:t>
      </w:r>
    </w:p>
    <w:p w14:paraId="4D7F75E8" w14:textId="77777777" w:rsidR="00013CEA" w:rsidRDefault="00013CEA" w:rsidP="00013C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C021D8" wp14:editId="54DF3FA6">
            <wp:simplePos x="0" y="0"/>
            <wp:positionH relativeFrom="column">
              <wp:posOffset>733245</wp:posOffset>
            </wp:positionH>
            <wp:positionV relativeFrom="paragraph">
              <wp:posOffset>243445</wp:posOffset>
            </wp:positionV>
            <wp:extent cx="5098415" cy="4468495"/>
            <wp:effectExtent l="0" t="0" r="6985" b="8255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B1D79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4A067CC7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75EDC59E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3DC32ABF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034BAE0B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09608882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576192A8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5544270A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329A8A64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6DBBFD69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5FF5923D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6AF819FB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4B099AA2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4A7E1AC8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62D65401" w14:textId="77777777" w:rsidR="00013CEA" w:rsidRPr="0098420C" w:rsidRDefault="00013CEA" w:rsidP="00013CEA">
      <w:pPr>
        <w:rPr>
          <w:rFonts w:ascii="Arial" w:hAnsi="Arial" w:cs="Arial"/>
          <w:sz w:val="24"/>
          <w:szCs w:val="24"/>
        </w:rPr>
      </w:pPr>
    </w:p>
    <w:p w14:paraId="5361930A" w14:textId="77777777" w:rsidR="00013CEA" w:rsidRDefault="00013CEA" w:rsidP="00013CEA">
      <w:pPr>
        <w:rPr>
          <w:rFonts w:ascii="Arial" w:hAnsi="Arial" w:cs="Arial"/>
          <w:b/>
          <w:bCs/>
          <w:sz w:val="24"/>
          <w:szCs w:val="24"/>
        </w:rPr>
      </w:pPr>
    </w:p>
    <w:p w14:paraId="6152B6F4" w14:textId="77777777" w:rsidR="00013CEA" w:rsidRDefault="00013CEA" w:rsidP="00013CEA">
      <w:pPr>
        <w:rPr>
          <w:rFonts w:ascii="Arial" w:hAnsi="Arial" w:cs="Arial"/>
          <w:b/>
          <w:bCs/>
          <w:sz w:val="24"/>
          <w:szCs w:val="24"/>
        </w:rPr>
      </w:pPr>
    </w:p>
    <w:p w14:paraId="3D41A40E" w14:textId="77777777" w:rsidR="00013CEA" w:rsidRDefault="00013CEA" w:rsidP="00013CEA">
      <w:pPr>
        <w:tabs>
          <w:tab w:val="left" w:pos="86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13CEA" w:rsidSect="000F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F"/>
    <w:rsid w:val="00010B31"/>
    <w:rsid w:val="00013CEA"/>
    <w:rsid w:val="0002703C"/>
    <w:rsid w:val="0003297B"/>
    <w:rsid w:val="00032DAF"/>
    <w:rsid w:val="00033038"/>
    <w:rsid w:val="00036B7A"/>
    <w:rsid w:val="00042B96"/>
    <w:rsid w:val="000468F3"/>
    <w:rsid w:val="00072645"/>
    <w:rsid w:val="00076F6E"/>
    <w:rsid w:val="00081491"/>
    <w:rsid w:val="000938AA"/>
    <w:rsid w:val="00097B8F"/>
    <w:rsid w:val="000A12A1"/>
    <w:rsid w:val="000D3E98"/>
    <w:rsid w:val="000E0418"/>
    <w:rsid w:val="000E5DC2"/>
    <w:rsid w:val="000F5279"/>
    <w:rsid w:val="00101437"/>
    <w:rsid w:val="0010511A"/>
    <w:rsid w:val="00146301"/>
    <w:rsid w:val="00150DEE"/>
    <w:rsid w:val="00153469"/>
    <w:rsid w:val="001A1C56"/>
    <w:rsid w:val="001A55FC"/>
    <w:rsid w:val="001C21BC"/>
    <w:rsid w:val="001D233A"/>
    <w:rsid w:val="00237904"/>
    <w:rsid w:val="00241E16"/>
    <w:rsid w:val="002454DC"/>
    <w:rsid w:val="002601C3"/>
    <w:rsid w:val="0027051C"/>
    <w:rsid w:val="0027618F"/>
    <w:rsid w:val="002911A4"/>
    <w:rsid w:val="00293F97"/>
    <w:rsid w:val="002B6C1A"/>
    <w:rsid w:val="002C080D"/>
    <w:rsid w:val="00307AF9"/>
    <w:rsid w:val="00331B1D"/>
    <w:rsid w:val="003555FE"/>
    <w:rsid w:val="00365BDB"/>
    <w:rsid w:val="003870E6"/>
    <w:rsid w:val="00394048"/>
    <w:rsid w:val="003A0FC1"/>
    <w:rsid w:val="003B7A6E"/>
    <w:rsid w:val="004305F5"/>
    <w:rsid w:val="004437A4"/>
    <w:rsid w:val="00481935"/>
    <w:rsid w:val="004A0169"/>
    <w:rsid w:val="004B1E1E"/>
    <w:rsid w:val="005010EF"/>
    <w:rsid w:val="0050275E"/>
    <w:rsid w:val="00557BAB"/>
    <w:rsid w:val="00567392"/>
    <w:rsid w:val="0057254F"/>
    <w:rsid w:val="005726A4"/>
    <w:rsid w:val="005D0D32"/>
    <w:rsid w:val="005D223F"/>
    <w:rsid w:val="00616DED"/>
    <w:rsid w:val="00643384"/>
    <w:rsid w:val="0065139D"/>
    <w:rsid w:val="0066325B"/>
    <w:rsid w:val="006A01EE"/>
    <w:rsid w:val="006A4F7F"/>
    <w:rsid w:val="006F32CF"/>
    <w:rsid w:val="006F7769"/>
    <w:rsid w:val="00705413"/>
    <w:rsid w:val="007124F6"/>
    <w:rsid w:val="007332B4"/>
    <w:rsid w:val="007368FF"/>
    <w:rsid w:val="00746557"/>
    <w:rsid w:val="007524E0"/>
    <w:rsid w:val="0077294D"/>
    <w:rsid w:val="00781078"/>
    <w:rsid w:val="00781257"/>
    <w:rsid w:val="007F6C97"/>
    <w:rsid w:val="00827280"/>
    <w:rsid w:val="008375F4"/>
    <w:rsid w:val="00841965"/>
    <w:rsid w:val="0085772A"/>
    <w:rsid w:val="00857A27"/>
    <w:rsid w:val="008734A9"/>
    <w:rsid w:val="0088444D"/>
    <w:rsid w:val="008C7706"/>
    <w:rsid w:val="008D0A2B"/>
    <w:rsid w:val="008D3633"/>
    <w:rsid w:val="00931886"/>
    <w:rsid w:val="00931A84"/>
    <w:rsid w:val="00966C31"/>
    <w:rsid w:val="009827B9"/>
    <w:rsid w:val="0098420C"/>
    <w:rsid w:val="00992AEF"/>
    <w:rsid w:val="009C0ECA"/>
    <w:rsid w:val="009D42E1"/>
    <w:rsid w:val="009D4846"/>
    <w:rsid w:val="009F54E7"/>
    <w:rsid w:val="00A01A42"/>
    <w:rsid w:val="00A05175"/>
    <w:rsid w:val="00A16090"/>
    <w:rsid w:val="00A2242D"/>
    <w:rsid w:val="00A27FE3"/>
    <w:rsid w:val="00A31E39"/>
    <w:rsid w:val="00A342B3"/>
    <w:rsid w:val="00A420C3"/>
    <w:rsid w:val="00A52222"/>
    <w:rsid w:val="00A669CD"/>
    <w:rsid w:val="00A922BC"/>
    <w:rsid w:val="00AD1E1F"/>
    <w:rsid w:val="00B408F9"/>
    <w:rsid w:val="00B5605C"/>
    <w:rsid w:val="00B56A9A"/>
    <w:rsid w:val="00BC6643"/>
    <w:rsid w:val="00BD5032"/>
    <w:rsid w:val="00BD7884"/>
    <w:rsid w:val="00BE169D"/>
    <w:rsid w:val="00C42256"/>
    <w:rsid w:val="00C5008B"/>
    <w:rsid w:val="00C54274"/>
    <w:rsid w:val="00C82BA7"/>
    <w:rsid w:val="00C86D13"/>
    <w:rsid w:val="00CB0BD1"/>
    <w:rsid w:val="00D07042"/>
    <w:rsid w:val="00D80154"/>
    <w:rsid w:val="00D92552"/>
    <w:rsid w:val="00DD2A6C"/>
    <w:rsid w:val="00DE1B24"/>
    <w:rsid w:val="00DF44AF"/>
    <w:rsid w:val="00E237A9"/>
    <w:rsid w:val="00E46596"/>
    <w:rsid w:val="00E63FC7"/>
    <w:rsid w:val="00E70D2C"/>
    <w:rsid w:val="00E76CCE"/>
    <w:rsid w:val="00E82E03"/>
    <w:rsid w:val="00EA59BB"/>
    <w:rsid w:val="00EB0FE6"/>
    <w:rsid w:val="00F167F2"/>
    <w:rsid w:val="00F25F56"/>
    <w:rsid w:val="00F56565"/>
    <w:rsid w:val="00F7150F"/>
    <w:rsid w:val="00F75C41"/>
    <w:rsid w:val="00F81442"/>
    <w:rsid w:val="00FC3BC7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7B67"/>
  <w15:chartTrackingRefBased/>
  <w15:docId w15:val="{DF77A3CF-62BD-466D-AC3A-50CE803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 Sepassi</dc:creator>
  <cp:keywords/>
  <dc:description/>
  <cp:lastModifiedBy>Debbie Kendall</cp:lastModifiedBy>
  <cp:revision>2</cp:revision>
  <dcterms:created xsi:type="dcterms:W3CDTF">2021-12-01T13:25:00Z</dcterms:created>
  <dcterms:modified xsi:type="dcterms:W3CDTF">2021-12-01T13:25:00Z</dcterms:modified>
</cp:coreProperties>
</file>