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0D0D" w14:textId="77777777" w:rsidR="00A6185A" w:rsidRDefault="00196635">
      <w:r>
        <w:t>Supplement Table S1: Glossary terms</w:t>
      </w:r>
    </w:p>
    <w:p w14:paraId="75D07C6B" w14:textId="77777777" w:rsidR="00A6185A" w:rsidRDefault="00A6185A"/>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690"/>
      </w:tblGrid>
      <w:tr w:rsidR="00A6185A" w14:paraId="68A178BB" w14:textId="77777777">
        <w:tc>
          <w:tcPr>
            <w:tcW w:w="2670" w:type="dxa"/>
            <w:shd w:val="clear" w:color="auto" w:fill="auto"/>
            <w:tcMar>
              <w:top w:w="100" w:type="dxa"/>
              <w:left w:w="100" w:type="dxa"/>
              <w:bottom w:w="100" w:type="dxa"/>
              <w:right w:w="100" w:type="dxa"/>
            </w:tcMar>
          </w:tcPr>
          <w:p w14:paraId="5A4206C3" w14:textId="77777777" w:rsidR="00A6185A" w:rsidRDefault="00196635">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Health app</w:t>
            </w:r>
          </w:p>
        </w:tc>
        <w:tc>
          <w:tcPr>
            <w:tcW w:w="6690" w:type="dxa"/>
            <w:shd w:val="clear" w:color="auto" w:fill="auto"/>
            <w:tcMar>
              <w:top w:w="100" w:type="dxa"/>
              <w:left w:w="100" w:type="dxa"/>
              <w:bottom w:w="100" w:type="dxa"/>
              <w:right w:w="100" w:type="dxa"/>
            </w:tcMar>
          </w:tcPr>
          <w:p w14:paraId="320A4447" w14:textId="77777777" w:rsidR="00A6185A" w:rsidRDefault="00196635">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Health apps are application programs that offer health-related</w:t>
            </w:r>
          </w:p>
          <w:p w14:paraId="4EEA1EAD" w14:textId="77777777" w:rsidR="00A6185A" w:rsidRDefault="00196635">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 xml:space="preserve">services for smartphones and tablet </w:t>
            </w:r>
            <w:proofErr w:type="spellStart"/>
            <w:r>
              <w:rPr>
                <w:rFonts w:ascii="Calibri" w:eastAsia="Calibri" w:hAnsi="Calibri" w:cs="Calibri"/>
                <w:color w:val="333333"/>
                <w:sz w:val="24"/>
                <w:szCs w:val="24"/>
              </w:rPr>
              <w:t>PCs.Because</w:t>
            </w:r>
            <w:proofErr w:type="spellEnd"/>
            <w:r>
              <w:rPr>
                <w:rFonts w:ascii="Calibri" w:eastAsia="Calibri" w:hAnsi="Calibri" w:cs="Calibri"/>
                <w:color w:val="333333"/>
                <w:sz w:val="24"/>
                <w:szCs w:val="24"/>
              </w:rPr>
              <w:t xml:space="preserve"> they are accessible to patients both at home and on-the-go, health apps are a part of the movement towards mobile health (mHealth) programs in health care. </w:t>
            </w:r>
          </w:p>
          <w:p w14:paraId="06A7A63F" w14:textId="77777777" w:rsidR="00A6185A" w:rsidRDefault="00A6185A">
            <w:pPr>
              <w:widowControl w:val="0"/>
              <w:spacing w:line="240" w:lineRule="auto"/>
              <w:rPr>
                <w:rFonts w:ascii="Calibri" w:eastAsia="Calibri" w:hAnsi="Calibri" w:cs="Calibri"/>
                <w:color w:val="333333"/>
                <w:sz w:val="24"/>
                <w:szCs w:val="24"/>
              </w:rPr>
            </w:pPr>
          </w:p>
        </w:tc>
      </w:tr>
      <w:tr w:rsidR="00A6185A" w14:paraId="39AAC0A7" w14:textId="77777777">
        <w:tc>
          <w:tcPr>
            <w:tcW w:w="2670" w:type="dxa"/>
            <w:shd w:val="clear" w:color="auto" w:fill="auto"/>
            <w:tcMar>
              <w:top w:w="100" w:type="dxa"/>
              <w:left w:w="100" w:type="dxa"/>
              <w:bottom w:w="100" w:type="dxa"/>
              <w:right w:w="100" w:type="dxa"/>
            </w:tcMar>
          </w:tcPr>
          <w:p w14:paraId="15A18078" w14:textId="77777777" w:rsidR="00A6185A" w:rsidRDefault="00196635">
            <w:pPr>
              <w:widowControl w:val="0"/>
              <w:pBdr>
                <w:top w:val="nil"/>
                <w:left w:val="nil"/>
                <w:bottom w:val="nil"/>
                <w:right w:val="nil"/>
                <w:between w:val="nil"/>
              </w:pBdr>
              <w:spacing w:line="240" w:lineRule="auto"/>
              <w:rPr>
                <w:rFonts w:ascii="Calibri" w:eastAsia="Calibri" w:hAnsi="Calibri" w:cs="Calibri"/>
                <w:color w:val="333333"/>
                <w:sz w:val="24"/>
                <w:szCs w:val="24"/>
              </w:rPr>
            </w:pPr>
            <w:r>
              <w:rPr>
                <w:rFonts w:ascii="Calibri" w:eastAsia="Calibri" w:hAnsi="Calibri" w:cs="Calibri"/>
                <w:color w:val="333333"/>
                <w:sz w:val="24"/>
                <w:szCs w:val="24"/>
              </w:rPr>
              <w:t>Interactive voice response</w:t>
            </w:r>
          </w:p>
        </w:tc>
        <w:tc>
          <w:tcPr>
            <w:tcW w:w="6690" w:type="dxa"/>
            <w:shd w:val="clear" w:color="auto" w:fill="auto"/>
            <w:tcMar>
              <w:top w:w="100" w:type="dxa"/>
              <w:left w:w="100" w:type="dxa"/>
              <w:bottom w:w="100" w:type="dxa"/>
              <w:right w:w="100" w:type="dxa"/>
            </w:tcMar>
          </w:tcPr>
          <w:p w14:paraId="6FCA2999" w14:textId="77777777" w:rsidR="00A6185A" w:rsidRDefault="00196635">
            <w:pPr>
              <w:widowControl w:val="0"/>
              <w:pBdr>
                <w:top w:val="nil"/>
                <w:left w:val="nil"/>
                <w:bottom w:val="nil"/>
                <w:right w:val="nil"/>
                <w:between w:val="nil"/>
              </w:pBdr>
              <w:spacing w:line="240" w:lineRule="auto"/>
              <w:rPr>
                <w:rFonts w:ascii="Calibri" w:eastAsia="Calibri" w:hAnsi="Calibri" w:cs="Calibri"/>
                <w:color w:val="333333"/>
                <w:sz w:val="24"/>
                <w:szCs w:val="24"/>
              </w:rPr>
            </w:pPr>
            <w:r>
              <w:rPr>
                <w:rFonts w:ascii="Calibri" w:eastAsia="Calibri" w:hAnsi="Calibri" w:cs="Calibri"/>
                <w:color w:val="333333"/>
                <w:sz w:val="24"/>
                <w:szCs w:val="24"/>
                <w:shd w:val="clear" w:color="auto" w:fill="F9F7F7"/>
              </w:rPr>
              <w:t>It is a novel phone-ba</w:t>
            </w:r>
            <w:r>
              <w:rPr>
                <w:rFonts w:ascii="Calibri" w:eastAsia="Calibri" w:hAnsi="Calibri" w:cs="Calibri"/>
                <w:color w:val="333333"/>
                <w:sz w:val="24"/>
                <w:szCs w:val="24"/>
                <w:shd w:val="clear" w:color="auto" w:fill="F9F7F7"/>
              </w:rPr>
              <w:t xml:space="preserve">sed platform which is potentially useful to deliver health behavior interventions. </w:t>
            </w:r>
            <w:r>
              <w:rPr>
                <w:rFonts w:ascii="Calibri" w:eastAsia="Calibri" w:hAnsi="Calibri" w:cs="Calibri"/>
                <w:color w:val="333333"/>
                <w:sz w:val="24"/>
                <w:szCs w:val="24"/>
              </w:rPr>
              <w:t>Users receive recorded messages and report clinical information using their telephone’s touch-tone keypad or voice response technology</w:t>
            </w:r>
          </w:p>
        </w:tc>
      </w:tr>
      <w:tr w:rsidR="00A6185A" w14:paraId="67C2C7A8" w14:textId="77777777">
        <w:tc>
          <w:tcPr>
            <w:tcW w:w="2670" w:type="dxa"/>
            <w:shd w:val="clear" w:color="auto" w:fill="auto"/>
            <w:tcMar>
              <w:top w:w="100" w:type="dxa"/>
              <w:left w:w="100" w:type="dxa"/>
              <w:bottom w:w="100" w:type="dxa"/>
              <w:right w:w="100" w:type="dxa"/>
            </w:tcMar>
          </w:tcPr>
          <w:p w14:paraId="66AD9A10" w14:textId="77777777" w:rsidR="00A6185A" w:rsidRDefault="00196635">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mHealth</w:t>
            </w:r>
          </w:p>
        </w:tc>
        <w:tc>
          <w:tcPr>
            <w:tcW w:w="6690" w:type="dxa"/>
            <w:shd w:val="clear" w:color="auto" w:fill="auto"/>
            <w:tcMar>
              <w:top w:w="100" w:type="dxa"/>
              <w:left w:w="100" w:type="dxa"/>
              <w:bottom w:w="100" w:type="dxa"/>
              <w:right w:w="100" w:type="dxa"/>
            </w:tcMar>
          </w:tcPr>
          <w:p w14:paraId="2CFC3806" w14:textId="77777777" w:rsidR="00A6185A" w:rsidRDefault="00196635">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Most commonly used in referen</w:t>
            </w:r>
            <w:r>
              <w:rPr>
                <w:rFonts w:ascii="Calibri" w:eastAsia="Calibri" w:hAnsi="Calibri" w:cs="Calibri"/>
                <w:color w:val="333333"/>
                <w:sz w:val="24"/>
                <w:szCs w:val="24"/>
              </w:rPr>
              <w:t>ce to using mobile</w:t>
            </w:r>
          </w:p>
          <w:p w14:paraId="62FDFA58" w14:textId="77777777" w:rsidR="00A6185A" w:rsidRDefault="00196635">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communication devices, such as mobile phones and tablet</w:t>
            </w:r>
          </w:p>
          <w:p w14:paraId="4479FCB4" w14:textId="77777777" w:rsidR="00A6185A" w:rsidRDefault="00196635">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computers for health services and health information.</w:t>
            </w:r>
          </w:p>
          <w:p w14:paraId="16E04D1A" w14:textId="77777777" w:rsidR="00A6185A" w:rsidRDefault="00196635">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mHealth is a subsegment of eHealth.</w:t>
            </w:r>
          </w:p>
          <w:p w14:paraId="35FA8B67" w14:textId="77777777" w:rsidR="00A6185A" w:rsidRDefault="00A6185A">
            <w:pPr>
              <w:widowControl w:val="0"/>
              <w:spacing w:line="240" w:lineRule="auto"/>
              <w:rPr>
                <w:rFonts w:ascii="Calibri" w:eastAsia="Calibri" w:hAnsi="Calibri" w:cs="Calibri"/>
                <w:color w:val="333333"/>
                <w:sz w:val="24"/>
                <w:szCs w:val="24"/>
              </w:rPr>
            </w:pPr>
          </w:p>
        </w:tc>
      </w:tr>
      <w:tr w:rsidR="00A6185A" w14:paraId="1369BADC" w14:textId="77777777">
        <w:tc>
          <w:tcPr>
            <w:tcW w:w="2670" w:type="dxa"/>
            <w:shd w:val="clear" w:color="auto" w:fill="auto"/>
            <w:tcMar>
              <w:top w:w="100" w:type="dxa"/>
              <w:left w:w="100" w:type="dxa"/>
              <w:bottom w:w="100" w:type="dxa"/>
              <w:right w:w="100" w:type="dxa"/>
            </w:tcMar>
          </w:tcPr>
          <w:p w14:paraId="36725EAF" w14:textId="77777777" w:rsidR="00A6185A" w:rsidRDefault="00196635">
            <w:pPr>
              <w:widowControl w:val="0"/>
              <w:pBdr>
                <w:top w:val="nil"/>
                <w:left w:val="nil"/>
                <w:bottom w:val="nil"/>
                <w:right w:val="nil"/>
                <w:between w:val="nil"/>
              </w:pBdr>
              <w:spacing w:line="240" w:lineRule="auto"/>
              <w:rPr>
                <w:rFonts w:ascii="Calibri" w:eastAsia="Calibri" w:hAnsi="Calibri" w:cs="Calibri"/>
                <w:color w:val="333333"/>
                <w:sz w:val="24"/>
                <w:szCs w:val="24"/>
              </w:rPr>
            </w:pPr>
            <w:r>
              <w:rPr>
                <w:rFonts w:ascii="Calibri" w:eastAsia="Calibri" w:hAnsi="Calibri" w:cs="Calibri"/>
                <w:color w:val="333333"/>
                <w:sz w:val="24"/>
                <w:szCs w:val="24"/>
              </w:rPr>
              <w:t>Telehealth</w:t>
            </w:r>
          </w:p>
        </w:tc>
        <w:tc>
          <w:tcPr>
            <w:tcW w:w="6690" w:type="dxa"/>
            <w:shd w:val="clear" w:color="auto" w:fill="auto"/>
            <w:tcMar>
              <w:top w:w="100" w:type="dxa"/>
              <w:left w:w="100" w:type="dxa"/>
              <w:bottom w:w="100" w:type="dxa"/>
              <w:right w:w="100" w:type="dxa"/>
            </w:tcMar>
          </w:tcPr>
          <w:p w14:paraId="5CA73391" w14:textId="77777777" w:rsidR="00A6185A" w:rsidRDefault="00196635">
            <w:pPr>
              <w:widowControl w:val="0"/>
              <w:pBdr>
                <w:top w:val="nil"/>
                <w:left w:val="nil"/>
                <w:bottom w:val="nil"/>
                <w:right w:val="nil"/>
                <w:between w:val="nil"/>
              </w:pBdr>
              <w:spacing w:line="240" w:lineRule="auto"/>
              <w:rPr>
                <w:rFonts w:ascii="Calibri" w:eastAsia="Calibri" w:hAnsi="Calibri" w:cs="Calibri"/>
                <w:color w:val="333333"/>
                <w:sz w:val="24"/>
                <w:szCs w:val="24"/>
              </w:rPr>
            </w:pPr>
            <w:r>
              <w:rPr>
                <w:rFonts w:ascii="Calibri" w:eastAsia="Calibri" w:hAnsi="Calibri" w:cs="Calibri"/>
                <w:color w:val="333333"/>
                <w:sz w:val="24"/>
                <w:szCs w:val="24"/>
              </w:rPr>
              <w:t>It is the use of telecommunication and IT to provide clinical health care from a distance. It helps eliminate distance barriers and can improve access to medical services</w:t>
            </w:r>
          </w:p>
          <w:p w14:paraId="15723345" w14:textId="77777777" w:rsidR="00A6185A" w:rsidRDefault="00196635">
            <w:pPr>
              <w:widowControl w:val="0"/>
              <w:pBdr>
                <w:top w:val="nil"/>
                <w:left w:val="nil"/>
                <w:bottom w:val="nil"/>
                <w:right w:val="nil"/>
                <w:between w:val="nil"/>
              </w:pBdr>
              <w:spacing w:line="240" w:lineRule="auto"/>
              <w:rPr>
                <w:rFonts w:ascii="Calibri" w:eastAsia="Calibri" w:hAnsi="Calibri" w:cs="Calibri"/>
                <w:color w:val="333333"/>
                <w:sz w:val="24"/>
                <w:szCs w:val="24"/>
              </w:rPr>
            </w:pPr>
            <w:r>
              <w:rPr>
                <w:rFonts w:ascii="Calibri" w:eastAsia="Calibri" w:hAnsi="Calibri" w:cs="Calibri"/>
                <w:color w:val="333333"/>
                <w:sz w:val="24"/>
                <w:szCs w:val="24"/>
              </w:rPr>
              <w:t>that would often not be consistently available in distant rural communities.</w:t>
            </w:r>
          </w:p>
          <w:p w14:paraId="59259FA1" w14:textId="77777777" w:rsidR="00A6185A" w:rsidRDefault="00A6185A">
            <w:pPr>
              <w:widowControl w:val="0"/>
              <w:pBdr>
                <w:top w:val="nil"/>
                <w:left w:val="nil"/>
                <w:bottom w:val="nil"/>
                <w:right w:val="nil"/>
                <w:between w:val="nil"/>
              </w:pBdr>
              <w:spacing w:line="240" w:lineRule="auto"/>
              <w:rPr>
                <w:rFonts w:ascii="Calibri" w:eastAsia="Calibri" w:hAnsi="Calibri" w:cs="Calibri"/>
                <w:color w:val="333333"/>
                <w:sz w:val="24"/>
                <w:szCs w:val="24"/>
              </w:rPr>
            </w:pPr>
          </w:p>
        </w:tc>
      </w:tr>
      <w:tr w:rsidR="00A6185A" w14:paraId="5E98E919" w14:textId="77777777">
        <w:tc>
          <w:tcPr>
            <w:tcW w:w="2670" w:type="dxa"/>
            <w:shd w:val="clear" w:color="auto" w:fill="auto"/>
            <w:tcMar>
              <w:top w:w="100" w:type="dxa"/>
              <w:left w:w="100" w:type="dxa"/>
              <w:bottom w:w="100" w:type="dxa"/>
              <w:right w:w="100" w:type="dxa"/>
            </w:tcMar>
          </w:tcPr>
          <w:p w14:paraId="5A323574" w14:textId="77777777" w:rsidR="00A6185A" w:rsidRDefault="00196635">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Teleme</w:t>
            </w:r>
            <w:r>
              <w:rPr>
                <w:rFonts w:ascii="Calibri" w:eastAsia="Calibri" w:hAnsi="Calibri" w:cs="Calibri"/>
                <w:color w:val="333333"/>
                <w:sz w:val="24"/>
                <w:szCs w:val="24"/>
              </w:rPr>
              <w:t>dicine</w:t>
            </w:r>
          </w:p>
        </w:tc>
        <w:tc>
          <w:tcPr>
            <w:tcW w:w="6690" w:type="dxa"/>
            <w:shd w:val="clear" w:color="auto" w:fill="auto"/>
            <w:tcMar>
              <w:top w:w="100" w:type="dxa"/>
              <w:left w:w="100" w:type="dxa"/>
              <w:bottom w:w="100" w:type="dxa"/>
              <w:right w:w="100" w:type="dxa"/>
            </w:tcMar>
          </w:tcPr>
          <w:p w14:paraId="5339916F" w14:textId="77777777" w:rsidR="00A6185A" w:rsidRDefault="00196635">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The remote diagnosis and treatment of patients by means of</w:t>
            </w:r>
          </w:p>
          <w:p w14:paraId="628D378C" w14:textId="77777777" w:rsidR="00A6185A" w:rsidRDefault="00196635">
            <w:pPr>
              <w:widowControl w:val="0"/>
              <w:spacing w:line="240" w:lineRule="auto"/>
              <w:rPr>
                <w:rFonts w:ascii="Calibri" w:eastAsia="Calibri" w:hAnsi="Calibri" w:cs="Calibri"/>
                <w:color w:val="333333"/>
                <w:sz w:val="24"/>
                <w:szCs w:val="24"/>
              </w:rPr>
            </w:pPr>
            <w:r>
              <w:rPr>
                <w:rFonts w:ascii="Calibri" w:eastAsia="Calibri" w:hAnsi="Calibri" w:cs="Calibri"/>
                <w:color w:val="333333"/>
                <w:sz w:val="24"/>
                <w:szCs w:val="24"/>
              </w:rPr>
              <w:t>telecommunications technology.</w:t>
            </w:r>
          </w:p>
        </w:tc>
      </w:tr>
      <w:tr w:rsidR="00A6185A" w14:paraId="27704B01" w14:textId="77777777">
        <w:tc>
          <w:tcPr>
            <w:tcW w:w="2670" w:type="dxa"/>
            <w:shd w:val="clear" w:color="auto" w:fill="auto"/>
            <w:tcMar>
              <w:top w:w="100" w:type="dxa"/>
              <w:left w:w="100" w:type="dxa"/>
              <w:bottom w:w="100" w:type="dxa"/>
              <w:right w:w="100" w:type="dxa"/>
            </w:tcMar>
          </w:tcPr>
          <w:p w14:paraId="2B334BDC" w14:textId="77777777" w:rsidR="00A6185A" w:rsidRDefault="00196635">
            <w:pPr>
              <w:widowControl w:val="0"/>
              <w:pBdr>
                <w:top w:val="nil"/>
                <w:left w:val="nil"/>
                <w:bottom w:val="nil"/>
                <w:right w:val="nil"/>
                <w:between w:val="nil"/>
              </w:pBdr>
              <w:spacing w:line="240" w:lineRule="auto"/>
              <w:rPr>
                <w:rFonts w:ascii="Calibri" w:eastAsia="Calibri" w:hAnsi="Calibri" w:cs="Calibri"/>
                <w:color w:val="333333"/>
                <w:sz w:val="24"/>
                <w:szCs w:val="24"/>
              </w:rPr>
            </w:pPr>
            <w:r>
              <w:rPr>
                <w:rFonts w:ascii="Calibri" w:eastAsia="Calibri" w:hAnsi="Calibri" w:cs="Calibri"/>
                <w:color w:val="333333"/>
                <w:sz w:val="24"/>
                <w:szCs w:val="24"/>
              </w:rPr>
              <w:t>Two-factor authentication</w:t>
            </w:r>
          </w:p>
        </w:tc>
        <w:tc>
          <w:tcPr>
            <w:tcW w:w="6690" w:type="dxa"/>
            <w:shd w:val="clear" w:color="auto" w:fill="auto"/>
            <w:tcMar>
              <w:top w:w="100" w:type="dxa"/>
              <w:left w:w="100" w:type="dxa"/>
              <w:bottom w:w="100" w:type="dxa"/>
              <w:right w:w="100" w:type="dxa"/>
            </w:tcMar>
          </w:tcPr>
          <w:p w14:paraId="69F20059" w14:textId="77777777" w:rsidR="00A6185A" w:rsidRDefault="00196635">
            <w:pPr>
              <w:widowControl w:val="0"/>
              <w:pBdr>
                <w:top w:val="nil"/>
                <w:left w:val="nil"/>
                <w:bottom w:val="nil"/>
                <w:right w:val="nil"/>
                <w:between w:val="nil"/>
              </w:pBdr>
              <w:spacing w:line="240" w:lineRule="auto"/>
              <w:rPr>
                <w:rFonts w:ascii="Calibri" w:eastAsia="Calibri" w:hAnsi="Calibri" w:cs="Calibri"/>
                <w:color w:val="333333"/>
                <w:sz w:val="24"/>
                <w:szCs w:val="24"/>
              </w:rPr>
            </w:pPr>
            <w:r>
              <w:rPr>
                <w:rFonts w:ascii="Calibri" w:eastAsia="Calibri" w:hAnsi="Calibri" w:cs="Calibri"/>
                <w:color w:val="333333"/>
                <w:sz w:val="24"/>
                <w:szCs w:val="24"/>
              </w:rPr>
              <w:t>Obtaining evidence of identity by two independent means,</w:t>
            </w:r>
          </w:p>
          <w:p w14:paraId="040456D7" w14:textId="77777777" w:rsidR="00A6185A" w:rsidRDefault="00196635">
            <w:pPr>
              <w:widowControl w:val="0"/>
              <w:pBdr>
                <w:top w:val="nil"/>
                <w:left w:val="nil"/>
                <w:bottom w:val="nil"/>
                <w:right w:val="nil"/>
                <w:between w:val="nil"/>
              </w:pBdr>
              <w:spacing w:line="240" w:lineRule="auto"/>
              <w:rPr>
                <w:rFonts w:ascii="Calibri" w:eastAsia="Calibri" w:hAnsi="Calibri" w:cs="Calibri"/>
                <w:color w:val="333333"/>
                <w:sz w:val="24"/>
                <w:szCs w:val="24"/>
              </w:rPr>
            </w:pPr>
            <w:r>
              <w:rPr>
                <w:rFonts w:ascii="Calibri" w:eastAsia="Calibri" w:hAnsi="Calibri" w:cs="Calibri"/>
                <w:color w:val="333333"/>
                <w:sz w:val="24"/>
                <w:szCs w:val="24"/>
              </w:rPr>
              <w:t>such as knowing a password and successfully completing a</w:t>
            </w:r>
          </w:p>
          <w:p w14:paraId="358416ED" w14:textId="77777777" w:rsidR="00A6185A" w:rsidRDefault="00196635">
            <w:pPr>
              <w:widowControl w:val="0"/>
              <w:pBdr>
                <w:top w:val="nil"/>
                <w:left w:val="nil"/>
                <w:bottom w:val="nil"/>
                <w:right w:val="nil"/>
                <w:between w:val="nil"/>
              </w:pBdr>
              <w:spacing w:line="240" w:lineRule="auto"/>
              <w:rPr>
                <w:rFonts w:ascii="Calibri" w:eastAsia="Calibri" w:hAnsi="Calibri" w:cs="Calibri"/>
                <w:color w:val="333333"/>
                <w:sz w:val="24"/>
                <w:szCs w:val="24"/>
              </w:rPr>
            </w:pPr>
            <w:r>
              <w:rPr>
                <w:rFonts w:ascii="Calibri" w:eastAsia="Calibri" w:hAnsi="Calibri" w:cs="Calibri"/>
                <w:color w:val="333333"/>
                <w:sz w:val="24"/>
                <w:szCs w:val="24"/>
              </w:rPr>
              <w:t>smartcard transaction.</w:t>
            </w:r>
          </w:p>
        </w:tc>
      </w:tr>
    </w:tbl>
    <w:p w14:paraId="19FA3517" w14:textId="77777777" w:rsidR="00A6185A" w:rsidRDefault="00A6185A"/>
    <w:p w14:paraId="2ED37106" w14:textId="77777777" w:rsidR="00A6185A" w:rsidRDefault="00196635">
      <w:r>
        <w:br w:type="page"/>
      </w:r>
    </w:p>
    <w:p w14:paraId="00A3B977" w14:textId="77777777" w:rsidR="00A6185A" w:rsidRDefault="00196635">
      <w:pPr>
        <w:widowControl w:val="0"/>
        <w:rPr>
          <w:b/>
        </w:rPr>
      </w:pPr>
      <w:r>
        <w:rPr>
          <w:b/>
        </w:rPr>
        <w:lastRenderedPageBreak/>
        <w:t xml:space="preserve">Supplement Table S2: </w:t>
      </w:r>
      <w:r>
        <w:rPr>
          <w:b/>
          <w:color w:val="222222"/>
          <w:highlight w:val="white"/>
        </w:rPr>
        <w:t>Brief description of technology based Peer support in T1D</w:t>
      </w:r>
    </w:p>
    <w:tbl>
      <w:tblPr>
        <w:tblStyle w:val="a1"/>
        <w:tblW w:w="95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950"/>
        <w:gridCol w:w="3765"/>
        <w:gridCol w:w="3825"/>
      </w:tblGrid>
      <w:tr w:rsidR="00A6185A" w14:paraId="68695BA8" w14:textId="77777777">
        <w:trPr>
          <w:trHeight w:val="860"/>
        </w:trPr>
        <w:tc>
          <w:tcPr>
            <w:tcW w:w="1950" w:type="dxa"/>
            <w:tcMar>
              <w:top w:w="140" w:type="dxa"/>
              <w:left w:w="140" w:type="dxa"/>
              <w:bottom w:w="140" w:type="dxa"/>
              <w:right w:w="140" w:type="dxa"/>
            </w:tcMar>
          </w:tcPr>
          <w:p w14:paraId="240ECC3F" w14:textId="77777777" w:rsidR="00A6185A" w:rsidRDefault="00196635">
            <w:pPr>
              <w:widowControl w:val="0"/>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Technology based Peer support Model</w:t>
            </w:r>
          </w:p>
        </w:tc>
        <w:tc>
          <w:tcPr>
            <w:tcW w:w="3765" w:type="dxa"/>
            <w:tcMar>
              <w:top w:w="140" w:type="dxa"/>
              <w:left w:w="140" w:type="dxa"/>
              <w:bottom w:w="140" w:type="dxa"/>
              <w:right w:w="140" w:type="dxa"/>
            </w:tcMar>
          </w:tcPr>
          <w:p w14:paraId="66BE4156" w14:textId="77777777" w:rsidR="00A6185A" w:rsidRDefault="00196635">
            <w:pPr>
              <w:widowControl w:val="0"/>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Description</w:t>
            </w:r>
          </w:p>
        </w:tc>
        <w:tc>
          <w:tcPr>
            <w:tcW w:w="3825" w:type="dxa"/>
            <w:tcMar>
              <w:top w:w="140" w:type="dxa"/>
              <w:left w:w="140" w:type="dxa"/>
              <w:bottom w:w="140" w:type="dxa"/>
              <w:right w:w="140" w:type="dxa"/>
            </w:tcMar>
          </w:tcPr>
          <w:p w14:paraId="2BDD6B47" w14:textId="77777777" w:rsidR="00A6185A" w:rsidRDefault="00196635">
            <w:pPr>
              <w:widowControl w:val="0"/>
              <w:spacing w:line="240" w:lineRule="auto"/>
              <w:rPr>
                <w:rFonts w:ascii="Calibri" w:eastAsia="Calibri" w:hAnsi="Calibri" w:cs="Calibri"/>
                <w:b/>
                <w:color w:val="222222"/>
                <w:sz w:val="24"/>
                <w:szCs w:val="24"/>
              </w:rPr>
            </w:pPr>
            <w:r>
              <w:rPr>
                <w:rFonts w:ascii="Calibri" w:eastAsia="Calibri" w:hAnsi="Calibri" w:cs="Calibri"/>
                <w:b/>
                <w:color w:val="222222"/>
                <w:sz w:val="24"/>
                <w:szCs w:val="24"/>
              </w:rPr>
              <w:t>Strength and weakness</w:t>
            </w:r>
          </w:p>
        </w:tc>
      </w:tr>
      <w:tr w:rsidR="00A6185A" w14:paraId="7182B1CD" w14:textId="77777777">
        <w:trPr>
          <w:trHeight w:val="1660"/>
        </w:trPr>
        <w:tc>
          <w:tcPr>
            <w:tcW w:w="1950" w:type="dxa"/>
            <w:tcMar>
              <w:top w:w="140" w:type="dxa"/>
              <w:left w:w="140" w:type="dxa"/>
              <w:bottom w:w="140" w:type="dxa"/>
              <w:right w:w="140" w:type="dxa"/>
            </w:tcMar>
          </w:tcPr>
          <w:p w14:paraId="2CEE2635" w14:textId="77777777" w:rsidR="00A6185A" w:rsidRDefault="00196635">
            <w:pPr>
              <w:widowControl w:val="0"/>
              <w:spacing w:after="160"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Voice (telephonic) </w:t>
            </w:r>
          </w:p>
        </w:tc>
        <w:tc>
          <w:tcPr>
            <w:tcW w:w="3765" w:type="dxa"/>
            <w:tcMar>
              <w:top w:w="140" w:type="dxa"/>
              <w:left w:w="140" w:type="dxa"/>
              <w:bottom w:w="140" w:type="dxa"/>
              <w:right w:w="140" w:type="dxa"/>
            </w:tcMar>
          </w:tcPr>
          <w:p w14:paraId="473C817E" w14:textId="77777777" w:rsidR="00A6185A" w:rsidRDefault="00196635">
            <w:pPr>
              <w:widowControl w:val="0"/>
              <w:spacing w:line="240" w:lineRule="auto"/>
              <w:rPr>
                <w:rFonts w:ascii="Calibri" w:eastAsia="Calibri" w:hAnsi="Calibri" w:cs="Calibri"/>
                <w:color w:val="222222"/>
                <w:sz w:val="24"/>
                <w:szCs w:val="24"/>
              </w:rPr>
            </w:pPr>
            <w:r>
              <w:rPr>
                <w:rFonts w:ascii="Calibri" w:eastAsia="Calibri" w:hAnsi="Calibri" w:cs="Calibri"/>
                <w:color w:val="222222"/>
                <w:sz w:val="24"/>
                <w:szCs w:val="24"/>
              </w:rPr>
              <w:t>Peer supporters exchange their telephone number with assigned peers and are instructed to call in between scheduled visits with the diabetes clinic team</w:t>
            </w:r>
          </w:p>
        </w:tc>
        <w:tc>
          <w:tcPr>
            <w:tcW w:w="3825" w:type="dxa"/>
            <w:tcMar>
              <w:top w:w="140" w:type="dxa"/>
              <w:left w:w="140" w:type="dxa"/>
              <w:bottom w:w="140" w:type="dxa"/>
              <w:right w:w="140" w:type="dxa"/>
            </w:tcMar>
          </w:tcPr>
          <w:p w14:paraId="77408820" w14:textId="77777777" w:rsidR="00A6185A" w:rsidRDefault="00196635">
            <w:pPr>
              <w:widowControl w:val="0"/>
              <w:numPr>
                <w:ilvl w:val="0"/>
                <w:numId w:val="4"/>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Addresses access barriers</w:t>
            </w:r>
          </w:p>
          <w:p w14:paraId="01B32D2A" w14:textId="77777777" w:rsidR="00A6185A" w:rsidRDefault="00196635">
            <w:pPr>
              <w:widowControl w:val="0"/>
              <w:numPr>
                <w:ilvl w:val="0"/>
                <w:numId w:val="4"/>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Apprehension towards exchanging telephone numbers </w:t>
            </w:r>
          </w:p>
          <w:p w14:paraId="51D84959" w14:textId="77777777" w:rsidR="00A6185A" w:rsidRDefault="00196635">
            <w:pPr>
              <w:widowControl w:val="0"/>
              <w:numPr>
                <w:ilvl w:val="0"/>
                <w:numId w:val="4"/>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Associ</w:t>
            </w:r>
            <w:r>
              <w:rPr>
                <w:rFonts w:ascii="Calibri" w:eastAsia="Calibri" w:hAnsi="Calibri" w:cs="Calibri"/>
                <w:color w:val="222222"/>
                <w:sz w:val="24"/>
                <w:szCs w:val="24"/>
              </w:rPr>
              <w:t>ated cost and time constraints</w:t>
            </w:r>
          </w:p>
        </w:tc>
      </w:tr>
      <w:tr w:rsidR="00A6185A" w14:paraId="54A2EEDE" w14:textId="77777777">
        <w:trPr>
          <w:trHeight w:val="2200"/>
        </w:trPr>
        <w:tc>
          <w:tcPr>
            <w:tcW w:w="1950" w:type="dxa"/>
            <w:tcMar>
              <w:top w:w="140" w:type="dxa"/>
              <w:left w:w="140" w:type="dxa"/>
              <w:bottom w:w="140" w:type="dxa"/>
              <w:right w:w="140" w:type="dxa"/>
            </w:tcMar>
          </w:tcPr>
          <w:p w14:paraId="3DEBE77B" w14:textId="77777777" w:rsidR="00A6185A" w:rsidRDefault="00196635">
            <w:pPr>
              <w:widowControl w:val="0"/>
              <w:spacing w:after="160" w:line="240" w:lineRule="auto"/>
              <w:rPr>
                <w:rFonts w:ascii="Calibri" w:eastAsia="Calibri" w:hAnsi="Calibri" w:cs="Calibri"/>
                <w:color w:val="222222"/>
                <w:sz w:val="24"/>
                <w:szCs w:val="24"/>
              </w:rPr>
            </w:pPr>
            <w:r>
              <w:rPr>
                <w:rFonts w:ascii="Calibri" w:eastAsia="Calibri" w:hAnsi="Calibri" w:cs="Calibri"/>
                <w:color w:val="222222"/>
                <w:sz w:val="24"/>
                <w:szCs w:val="24"/>
              </w:rPr>
              <w:t>Text/ messages</w:t>
            </w:r>
          </w:p>
        </w:tc>
        <w:tc>
          <w:tcPr>
            <w:tcW w:w="3765" w:type="dxa"/>
            <w:tcMar>
              <w:top w:w="140" w:type="dxa"/>
              <w:left w:w="140" w:type="dxa"/>
              <w:bottom w:w="140" w:type="dxa"/>
              <w:right w:w="140" w:type="dxa"/>
            </w:tcMar>
          </w:tcPr>
          <w:p w14:paraId="1E1C23A4" w14:textId="77777777" w:rsidR="00A6185A" w:rsidRDefault="00196635">
            <w:pPr>
              <w:widowControl w:val="0"/>
              <w:spacing w:after="160" w:line="240" w:lineRule="auto"/>
              <w:rPr>
                <w:rFonts w:ascii="Calibri" w:eastAsia="Calibri" w:hAnsi="Calibri" w:cs="Calibri"/>
                <w:color w:val="222222"/>
                <w:sz w:val="24"/>
                <w:szCs w:val="24"/>
              </w:rPr>
            </w:pPr>
            <w:r>
              <w:rPr>
                <w:rFonts w:ascii="Calibri" w:eastAsia="Calibri" w:hAnsi="Calibri" w:cs="Calibri"/>
                <w:color w:val="222222"/>
                <w:sz w:val="24"/>
                <w:szCs w:val="24"/>
              </w:rPr>
              <w:t>Text messages are delivered to users based on goals set by them to manage their diabetes. These text messages are either derived from peers around common barriers or contributed by peers nominated by users as part of their support team</w:t>
            </w:r>
          </w:p>
        </w:tc>
        <w:tc>
          <w:tcPr>
            <w:tcW w:w="3825" w:type="dxa"/>
            <w:tcMar>
              <w:top w:w="140" w:type="dxa"/>
              <w:left w:w="140" w:type="dxa"/>
              <w:bottom w:w="140" w:type="dxa"/>
              <w:right w:w="140" w:type="dxa"/>
            </w:tcMar>
          </w:tcPr>
          <w:p w14:paraId="389008C5" w14:textId="77777777" w:rsidR="00A6185A" w:rsidRDefault="00196635">
            <w:pPr>
              <w:widowControl w:val="0"/>
              <w:numPr>
                <w:ilvl w:val="0"/>
                <w:numId w:val="3"/>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Appealing and easy u</w:t>
            </w:r>
            <w:r>
              <w:rPr>
                <w:rFonts w:ascii="Calibri" w:eastAsia="Calibri" w:hAnsi="Calibri" w:cs="Calibri"/>
                <w:color w:val="222222"/>
                <w:sz w:val="24"/>
                <w:szCs w:val="24"/>
              </w:rPr>
              <w:t>sability</w:t>
            </w:r>
          </w:p>
          <w:p w14:paraId="08AD3E45" w14:textId="77777777" w:rsidR="00A6185A" w:rsidRDefault="00196635">
            <w:pPr>
              <w:widowControl w:val="0"/>
              <w:numPr>
                <w:ilvl w:val="0"/>
                <w:numId w:val="3"/>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Associated cost</w:t>
            </w:r>
          </w:p>
          <w:p w14:paraId="793A823A" w14:textId="77777777" w:rsidR="00A6185A" w:rsidRDefault="00196635">
            <w:pPr>
              <w:widowControl w:val="0"/>
              <w:numPr>
                <w:ilvl w:val="0"/>
                <w:numId w:val="3"/>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Apprehension towards exchanging telephone numbers</w:t>
            </w:r>
          </w:p>
        </w:tc>
      </w:tr>
      <w:tr w:rsidR="00A6185A" w14:paraId="2E8D2C67" w14:textId="77777777">
        <w:trPr>
          <w:trHeight w:val="1340"/>
        </w:trPr>
        <w:tc>
          <w:tcPr>
            <w:tcW w:w="1950" w:type="dxa"/>
            <w:tcMar>
              <w:top w:w="140" w:type="dxa"/>
              <w:left w:w="140" w:type="dxa"/>
              <w:bottom w:w="140" w:type="dxa"/>
              <w:right w:w="140" w:type="dxa"/>
            </w:tcMar>
          </w:tcPr>
          <w:p w14:paraId="09B2A7F9" w14:textId="77777777" w:rsidR="00A6185A" w:rsidRDefault="00196635">
            <w:pPr>
              <w:widowControl w:val="0"/>
              <w:spacing w:after="160" w:line="240" w:lineRule="auto"/>
              <w:rPr>
                <w:rFonts w:ascii="Calibri" w:eastAsia="Calibri" w:hAnsi="Calibri" w:cs="Calibri"/>
                <w:color w:val="222222"/>
                <w:sz w:val="24"/>
                <w:szCs w:val="24"/>
              </w:rPr>
            </w:pPr>
            <w:r>
              <w:rPr>
                <w:rFonts w:ascii="Calibri" w:eastAsia="Calibri" w:hAnsi="Calibri" w:cs="Calibri"/>
                <w:color w:val="222222"/>
                <w:sz w:val="24"/>
                <w:szCs w:val="24"/>
              </w:rPr>
              <w:t>Web and mobile application</w:t>
            </w:r>
          </w:p>
        </w:tc>
        <w:tc>
          <w:tcPr>
            <w:tcW w:w="3765" w:type="dxa"/>
            <w:tcMar>
              <w:top w:w="140" w:type="dxa"/>
              <w:left w:w="140" w:type="dxa"/>
              <w:bottom w:w="140" w:type="dxa"/>
              <w:right w:w="140" w:type="dxa"/>
            </w:tcMar>
          </w:tcPr>
          <w:p w14:paraId="25E2AF76" w14:textId="77777777" w:rsidR="00A6185A" w:rsidRDefault="00196635">
            <w:pPr>
              <w:widowControl w:val="0"/>
              <w:spacing w:line="240" w:lineRule="auto"/>
              <w:rPr>
                <w:rFonts w:ascii="Calibri" w:eastAsia="Calibri" w:hAnsi="Calibri" w:cs="Calibri"/>
                <w:color w:val="222222"/>
                <w:sz w:val="24"/>
                <w:szCs w:val="24"/>
              </w:rPr>
            </w:pPr>
            <w:r>
              <w:rPr>
                <w:rFonts w:ascii="Calibri" w:eastAsia="Calibri" w:hAnsi="Calibri" w:cs="Calibri"/>
                <w:color w:val="222222"/>
                <w:sz w:val="24"/>
                <w:szCs w:val="24"/>
              </w:rPr>
              <w:t>These programs use the Internet to mobilize peer support, including Internet-based support groups vis chat lines, discussion forums and blogs</w:t>
            </w:r>
          </w:p>
        </w:tc>
        <w:tc>
          <w:tcPr>
            <w:tcW w:w="3825" w:type="dxa"/>
            <w:tcMar>
              <w:top w:w="140" w:type="dxa"/>
              <w:left w:w="140" w:type="dxa"/>
              <w:bottom w:w="140" w:type="dxa"/>
              <w:right w:w="140" w:type="dxa"/>
            </w:tcMar>
          </w:tcPr>
          <w:p w14:paraId="0471F798" w14:textId="77777777" w:rsidR="00A6185A" w:rsidRDefault="00196635">
            <w:pPr>
              <w:widowControl w:val="0"/>
              <w:numPr>
                <w:ilvl w:val="0"/>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Easily accessible</w:t>
            </w:r>
          </w:p>
          <w:p w14:paraId="23343EC3" w14:textId="77777777" w:rsidR="00A6185A" w:rsidRDefault="00196635">
            <w:pPr>
              <w:widowControl w:val="0"/>
              <w:numPr>
                <w:ilvl w:val="0"/>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Secured access and maintains anonymity </w:t>
            </w:r>
          </w:p>
          <w:p w14:paraId="26588FB0" w14:textId="77777777" w:rsidR="00A6185A" w:rsidRDefault="00196635">
            <w:pPr>
              <w:widowControl w:val="0"/>
              <w:numPr>
                <w:ilvl w:val="0"/>
                <w:numId w:val="1"/>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Ethical and privacy considerations</w:t>
            </w:r>
          </w:p>
        </w:tc>
      </w:tr>
      <w:tr w:rsidR="00A6185A" w14:paraId="5BF956FB" w14:textId="77777777">
        <w:trPr>
          <w:trHeight w:val="600"/>
        </w:trPr>
        <w:tc>
          <w:tcPr>
            <w:tcW w:w="1950" w:type="dxa"/>
            <w:tcMar>
              <w:top w:w="140" w:type="dxa"/>
              <w:left w:w="140" w:type="dxa"/>
              <w:bottom w:w="140" w:type="dxa"/>
              <w:right w:w="140" w:type="dxa"/>
            </w:tcMar>
          </w:tcPr>
          <w:p w14:paraId="78ED409C" w14:textId="77777777" w:rsidR="00A6185A" w:rsidRDefault="00196635">
            <w:pPr>
              <w:widowControl w:val="0"/>
              <w:spacing w:after="160" w:line="240" w:lineRule="auto"/>
              <w:rPr>
                <w:rFonts w:ascii="Calibri" w:eastAsia="Calibri" w:hAnsi="Calibri" w:cs="Calibri"/>
                <w:color w:val="222222"/>
                <w:sz w:val="24"/>
                <w:szCs w:val="24"/>
              </w:rPr>
            </w:pPr>
            <w:r>
              <w:rPr>
                <w:rFonts w:ascii="Calibri" w:eastAsia="Calibri" w:hAnsi="Calibri" w:cs="Calibri"/>
                <w:color w:val="222222"/>
                <w:sz w:val="24"/>
                <w:szCs w:val="24"/>
              </w:rPr>
              <w:t>Video conference</w:t>
            </w:r>
          </w:p>
        </w:tc>
        <w:tc>
          <w:tcPr>
            <w:tcW w:w="3765" w:type="dxa"/>
            <w:tcMar>
              <w:top w:w="140" w:type="dxa"/>
              <w:left w:w="140" w:type="dxa"/>
              <w:bottom w:w="140" w:type="dxa"/>
              <w:right w:w="140" w:type="dxa"/>
            </w:tcMar>
          </w:tcPr>
          <w:p w14:paraId="40D48EAB" w14:textId="77777777" w:rsidR="00A6185A" w:rsidRDefault="00196635">
            <w:pPr>
              <w:widowControl w:val="0"/>
              <w:spacing w:after="160" w:line="240" w:lineRule="auto"/>
              <w:rPr>
                <w:rFonts w:ascii="Calibri" w:eastAsia="Calibri" w:hAnsi="Calibri" w:cs="Calibri"/>
                <w:color w:val="222222"/>
                <w:sz w:val="24"/>
                <w:szCs w:val="24"/>
              </w:rPr>
            </w:pPr>
            <w:r>
              <w:rPr>
                <w:rFonts w:ascii="Calibri" w:eastAsia="Calibri" w:hAnsi="Calibri" w:cs="Calibri"/>
                <w:color w:val="222222"/>
                <w:sz w:val="24"/>
                <w:szCs w:val="24"/>
              </w:rPr>
              <w:t>The</w:t>
            </w:r>
            <w:r>
              <w:rPr>
                <w:rFonts w:ascii="Calibri" w:eastAsia="Calibri" w:hAnsi="Calibri" w:cs="Calibri"/>
                <w:color w:val="222222"/>
                <w:sz w:val="24"/>
                <w:szCs w:val="24"/>
              </w:rPr>
              <w:t xml:space="preserve"> traditional supportive group interactions are facilitated with peers through real time videoconferencing</w:t>
            </w:r>
          </w:p>
        </w:tc>
        <w:tc>
          <w:tcPr>
            <w:tcW w:w="3825" w:type="dxa"/>
            <w:tcMar>
              <w:top w:w="140" w:type="dxa"/>
              <w:left w:w="140" w:type="dxa"/>
              <w:bottom w:w="140" w:type="dxa"/>
              <w:right w:w="140" w:type="dxa"/>
            </w:tcMar>
          </w:tcPr>
          <w:p w14:paraId="35720279" w14:textId="77777777" w:rsidR="00A6185A" w:rsidRDefault="00196635">
            <w:pPr>
              <w:widowControl w:val="0"/>
              <w:numPr>
                <w:ilvl w:val="0"/>
                <w:numId w:val="2"/>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Requires a constructive moderator</w:t>
            </w:r>
          </w:p>
          <w:p w14:paraId="71D5B951" w14:textId="77777777" w:rsidR="00A6185A" w:rsidRDefault="00196635">
            <w:pPr>
              <w:widowControl w:val="0"/>
              <w:numPr>
                <w:ilvl w:val="0"/>
                <w:numId w:val="2"/>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Ethical and privacy considerations</w:t>
            </w:r>
          </w:p>
          <w:p w14:paraId="2F333EB4" w14:textId="77777777" w:rsidR="00A6185A" w:rsidRDefault="00196635">
            <w:pPr>
              <w:widowControl w:val="0"/>
              <w:numPr>
                <w:ilvl w:val="0"/>
                <w:numId w:val="2"/>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Synchronous communication</w:t>
            </w:r>
          </w:p>
        </w:tc>
      </w:tr>
      <w:tr w:rsidR="00A6185A" w14:paraId="233010F6" w14:textId="77777777">
        <w:trPr>
          <w:trHeight w:val="2145"/>
        </w:trPr>
        <w:tc>
          <w:tcPr>
            <w:tcW w:w="1950" w:type="dxa"/>
            <w:tcMar>
              <w:top w:w="140" w:type="dxa"/>
              <w:left w:w="140" w:type="dxa"/>
              <w:bottom w:w="140" w:type="dxa"/>
              <w:right w:w="140" w:type="dxa"/>
            </w:tcMar>
          </w:tcPr>
          <w:p w14:paraId="078AC1FD" w14:textId="77777777" w:rsidR="00A6185A" w:rsidRDefault="00196635">
            <w:pPr>
              <w:widowControl w:val="0"/>
              <w:spacing w:after="160" w:line="240" w:lineRule="auto"/>
              <w:rPr>
                <w:rFonts w:ascii="Calibri" w:eastAsia="Calibri" w:hAnsi="Calibri" w:cs="Calibri"/>
                <w:color w:val="222222"/>
                <w:sz w:val="24"/>
                <w:szCs w:val="24"/>
              </w:rPr>
            </w:pPr>
            <w:r>
              <w:rPr>
                <w:rFonts w:ascii="Calibri" w:eastAsia="Calibri" w:hAnsi="Calibri" w:cs="Calibri"/>
                <w:color w:val="222222"/>
                <w:sz w:val="24"/>
                <w:szCs w:val="24"/>
              </w:rPr>
              <w:t>Social media</w:t>
            </w:r>
          </w:p>
        </w:tc>
        <w:tc>
          <w:tcPr>
            <w:tcW w:w="3765" w:type="dxa"/>
            <w:tcMar>
              <w:top w:w="140" w:type="dxa"/>
              <w:left w:w="140" w:type="dxa"/>
              <w:bottom w:w="140" w:type="dxa"/>
              <w:right w:w="140" w:type="dxa"/>
            </w:tcMar>
          </w:tcPr>
          <w:p w14:paraId="7140C27A" w14:textId="77777777" w:rsidR="00A6185A" w:rsidRDefault="00196635">
            <w:pPr>
              <w:widowControl w:val="0"/>
              <w:spacing w:line="240" w:lineRule="auto"/>
              <w:rPr>
                <w:rFonts w:ascii="Calibri" w:eastAsia="Calibri" w:hAnsi="Calibri" w:cs="Calibri"/>
                <w:color w:val="222222"/>
                <w:sz w:val="24"/>
                <w:szCs w:val="24"/>
              </w:rPr>
            </w:pPr>
            <w:r>
              <w:rPr>
                <w:rFonts w:ascii="Calibri" w:eastAsia="Calibri" w:hAnsi="Calibri" w:cs="Calibri"/>
                <w:color w:val="222222"/>
                <w:sz w:val="24"/>
                <w:szCs w:val="24"/>
              </w:rPr>
              <w:t>Enables social interaction among groups of people that know each other or are strangers, leveraged to provide peer support by sharing information and personal experiences</w:t>
            </w:r>
          </w:p>
        </w:tc>
        <w:tc>
          <w:tcPr>
            <w:tcW w:w="3825" w:type="dxa"/>
            <w:tcMar>
              <w:top w:w="140" w:type="dxa"/>
              <w:left w:w="140" w:type="dxa"/>
              <w:bottom w:w="140" w:type="dxa"/>
              <w:right w:w="140" w:type="dxa"/>
            </w:tcMar>
          </w:tcPr>
          <w:p w14:paraId="5C71ABAB" w14:textId="77777777" w:rsidR="00A6185A" w:rsidRDefault="00196635">
            <w:pPr>
              <w:widowControl w:val="0"/>
              <w:numPr>
                <w:ilvl w:val="0"/>
                <w:numId w:val="5"/>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Diversity   of   personalities,   people, and   experiences</w:t>
            </w:r>
          </w:p>
          <w:p w14:paraId="0FD3A7F3" w14:textId="77777777" w:rsidR="00A6185A" w:rsidRDefault="00196635">
            <w:pPr>
              <w:widowControl w:val="0"/>
              <w:numPr>
                <w:ilvl w:val="0"/>
                <w:numId w:val="5"/>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 xml:space="preserve">Lack of reliability </w:t>
            </w:r>
          </w:p>
          <w:p w14:paraId="45DECD2C" w14:textId="77777777" w:rsidR="00A6185A" w:rsidRDefault="00196635">
            <w:pPr>
              <w:widowControl w:val="0"/>
              <w:numPr>
                <w:ilvl w:val="0"/>
                <w:numId w:val="5"/>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Risk</w:t>
            </w:r>
            <w:r>
              <w:rPr>
                <w:rFonts w:ascii="Calibri" w:eastAsia="Calibri" w:hAnsi="Calibri" w:cs="Calibri"/>
                <w:color w:val="222222"/>
                <w:sz w:val="24"/>
                <w:szCs w:val="24"/>
              </w:rPr>
              <w:t>s of disclosing personal information online</w:t>
            </w:r>
          </w:p>
          <w:p w14:paraId="0F71FE28" w14:textId="77777777" w:rsidR="00A6185A" w:rsidRDefault="00196635">
            <w:pPr>
              <w:widowControl w:val="0"/>
              <w:numPr>
                <w:ilvl w:val="0"/>
                <w:numId w:val="5"/>
              </w:numPr>
              <w:spacing w:line="240" w:lineRule="auto"/>
              <w:rPr>
                <w:rFonts w:ascii="Calibri" w:eastAsia="Calibri" w:hAnsi="Calibri" w:cs="Calibri"/>
                <w:color w:val="222222"/>
                <w:sz w:val="24"/>
                <w:szCs w:val="24"/>
              </w:rPr>
            </w:pPr>
            <w:r>
              <w:rPr>
                <w:rFonts w:ascii="Calibri" w:eastAsia="Calibri" w:hAnsi="Calibri" w:cs="Calibri"/>
                <w:color w:val="222222"/>
                <w:sz w:val="24"/>
                <w:szCs w:val="24"/>
              </w:rPr>
              <w:t>Risk of disseminating misinformation</w:t>
            </w:r>
          </w:p>
        </w:tc>
      </w:tr>
    </w:tbl>
    <w:p w14:paraId="06076B56" w14:textId="77777777" w:rsidR="00A6185A" w:rsidRDefault="00A6185A"/>
    <w:sectPr w:rsidR="00A618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119"/>
    <w:multiLevelType w:val="multilevel"/>
    <w:tmpl w:val="F7D44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064BD0"/>
    <w:multiLevelType w:val="multilevel"/>
    <w:tmpl w:val="740C7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B47BA7"/>
    <w:multiLevelType w:val="multilevel"/>
    <w:tmpl w:val="FD10E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E15018"/>
    <w:multiLevelType w:val="multilevel"/>
    <w:tmpl w:val="B7CED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274F6C"/>
    <w:multiLevelType w:val="multilevel"/>
    <w:tmpl w:val="5052B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5A"/>
    <w:rsid w:val="00196635"/>
    <w:rsid w:val="00A6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F729"/>
  <w15:docId w15:val="{4A3B087F-EF48-46AB-904F-EE9702EF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ItsE9qEKg3M4PDD82CBl103OxA==">AMUW2mWB+pZYincde3ny8PnxtEbSp1nNiirwvbTvDuSOt6N9j+BP3oK5yeK4CAGovTuDEdwUt2WJLYWLA6bq4cgLmcuSTOHxsgsOKuYzDmCGIQAhnRZw1/E=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Kendall</dc:creator>
  <cp:lastModifiedBy>Debbie Kendall</cp:lastModifiedBy>
  <cp:revision>2</cp:revision>
  <dcterms:created xsi:type="dcterms:W3CDTF">2021-11-27T12:17:00Z</dcterms:created>
  <dcterms:modified xsi:type="dcterms:W3CDTF">2021-11-27T12:17:00Z</dcterms:modified>
</cp:coreProperties>
</file>