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1"/>
        <w:tblW w:w="13894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3"/>
        <w:gridCol w:w="2192"/>
        <w:gridCol w:w="5374"/>
        <w:gridCol w:w="4135"/>
      </w:tblGrid>
      <w:tr w:rsidR="005E5743" w:rsidRPr="005E5743" w:rsidTr="005E5743">
        <w:trPr>
          <w:trHeight w:val="468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E5743">
              <w:rPr>
                <w:rFonts w:ascii="Times New Roman" w:hAnsi="Times New Roman" w:cs="Times New Roman"/>
                <w:b/>
                <w:bCs/>
              </w:rPr>
              <w:t>T2D-related physiologic cluster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743">
              <w:rPr>
                <w:rFonts w:ascii="Times New Roman" w:hAnsi="Times New Roman" w:cs="Times New Roman"/>
                <w:b/>
                <w:bCs/>
              </w:rPr>
              <w:t xml:space="preserve">Number of </w:t>
            </w:r>
            <w:r w:rsidRPr="005E5743">
              <w:rPr>
                <w:rFonts w:ascii="Times New Roman" w:hAnsi="Times New Roman" w:cs="Times New Roman"/>
                <w:b/>
                <w:bCs/>
              </w:rPr>
              <w:br/>
              <w:t xml:space="preserve"> T2D-risk variants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5E5743">
              <w:rPr>
                <w:rFonts w:ascii="Times New Roman" w:hAnsi="Times New Roman" w:cs="Times New Roman"/>
                <w:b/>
                <w:bCs/>
              </w:rPr>
              <w:t>in the cluster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743">
              <w:rPr>
                <w:rFonts w:ascii="Times New Roman" w:hAnsi="Times New Roman" w:cs="Times New Roman"/>
                <w:b/>
                <w:bCs/>
              </w:rPr>
              <w:t xml:space="preserve"> T2D-risk variants included in the cluster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5E5743">
              <w:rPr>
                <w:rFonts w:ascii="Times New Roman" w:hAnsi="Times New Roman" w:cs="Times New Roman"/>
                <w:b/>
                <w:bCs/>
              </w:rPr>
              <w:t>(Variant IDs)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b/>
                <w:bCs/>
              </w:rPr>
              <w:t xml:space="preserve">Metabolic and anthropometric </w:t>
            </w:r>
            <w:r w:rsidRPr="005E5743">
              <w:rPr>
                <w:rFonts w:ascii="Times New Roman" w:hAnsi="Times New Roman" w:cs="Times New Roman"/>
                <w:b/>
                <w:bCs/>
              </w:rPr>
              <w:br/>
              <w:t>features</w:t>
            </w:r>
          </w:p>
        </w:tc>
      </w:tr>
      <w:tr w:rsidR="005E5743" w:rsidRPr="005E5743" w:rsidTr="005E5743">
        <w:trPr>
          <w:trHeight w:val="266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Insulin secretion 1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>rs11708067, rs505922, rs102275, rs10830963,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rs1169288, rs730497, rs13266634, rs7903146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↑ proinsulin, ↓ FI, (↓ HOMA-B)</w:t>
            </w:r>
          </w:p>
        </w:tc>
      </w:tr>
      <w:tr w:rsidR="005E5743" w:rsidRPr="005E5743" w:rsidTr="005E5743">
        <w:trPr>
          <w:trHeight w:val="758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Insulin secretion 2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 xml:space="preserve">rs340874, rs7633675, rs7756992, rs864745,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rs516946, rs2237895, rs5219, rs11063069,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rs4502156, rs17265513, rs35720761, rs4607103,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rs146886108, rs4457053, rs35742417, rs2191349,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rs10758593, rs10965250, rs60980157, rs5015480,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rs2237892, rs11603334, rs10842994, rs7177055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↓ proinsulin, ↓ FI, (↓ HOMA-B)</w:t>
            </w:r>
          </w:p>
        </w:tc>
      </w:tr>
      <w:tr w:rsidR="005E5743" w:rsidRPr="005E5743" w:rsidTr="005E5743">
        <w:trPr>
          <w:trHeight w:val="532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Insulin action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>rs2296172, rs2943641, rs1801282, rs459193,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rs972283, rs328, rs2925979, rs13389219,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rs2276853, rs13133548, rs6450176, rs6905288,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rs35169799, rs12602912, rs731839, rs1800961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↑ TG, ↑ WHR, (↑ HOMA-IR)</w:t>
            </w:r>
          </w:p>
        </w:tc>
      </w:tr>
      <w:tr w:rsidR="005E5743" w:rsidRPr="005E5743" w:rsidTr="005E5743">
        <w:trPr>
          <w:trHeight w:val="259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Adiposity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>rs2307111, rs10146997, rs1364063, rs17782313,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rs2206277, rs1558902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↑ BMI, ↑ WHR</w:t>
            </w:r>
          </w:p>
        </w:tc>
      </w:tr>
      <w:tr w:rsidR="005E5743" w:rsidRPr="005E5743" w:rsidTr="005E5743">
        <w:trPr>
          <w:trHeight w:val="340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>rs1260326, rs58542926, rs769449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↓ TG</w:t>
            </w:r>
          </w:p>
        </w:tc>
      </w:tr>
      <w:tr w:rsidR="005E5743" w:rsidRPr="005E5743" w:rsidTr="005E5743">
        <w:trPr>
          <w:trHeight w:val="2298"/>
        </w:trPr>
        <w:tc>
          <w:tcPr>
            <w:tcW w:w="2193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Mix</w:t>
            </w:r>
          </w:p>
        </w:tc>
        <w:tc>
          <w:tcPr>
            <w:tcW w:w="2192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74" w:type="dxa"/>
            <w:vAlign w:val="center"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  <w:color w:val="000000"/>
              </w:rPr>
              <w:t xml:space="preserve">rs140386498, rs2306374, rs35658696, rs7454108,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rs10906115, rs12571751, rs1727307, rs7202877,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rs781831, rs7501939, rs665268, rs8108269,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rs41278853, rs2412980, rs738409, rs4077129,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rs243021, rs7572857, rs4689388, rs6813195,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rs9379084, rs1361108, rs2796441, rs6585827,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rs72928978, rs1531343, rs7961581, rs3764002,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 xml:space="preserve">rs1800574, rs55834942, rs1359790, rs4886707, </w:t>
            </w:r>
            <w:r w:rsidRPr="005E5743">
              <w:rPr>
                <w:rFonts w:ascii="Times New Roman" w:hAnsi="Times New Roman" w:cs="Times New Roman"/>
                <w:color w:val="000000"/>
              </w:rPr>
              <w:br/>
              <w:t>rs8042680, rs2032844, rs1800437, rs4812831</w:t>
            </w:r>
          </w:p>
        </w:tc>
        <w:tc>
          <w:tcPr>
            <w:tcW w:w="4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5743" w:rsidRPr="005E5743" w:rsidRDefault="005E5743" w:rsidP="005E5743">
            <w:pPr>
              <w:jc w:val="center"/>
              <w:rPr>
                <w:rFonts w:ascii="Times New Roman" w:hAnsi="Times New Roman" w:cs="Times New Roman"/>
              </w:rPr>
            </w:pPr>
            <w:r w:rsidRPr="005E5743">
              <w:rPr>
                <w:rFonts w:ascii="Times New Roman" w:hAnsi="Times New Roman" w:cs="Times New Roman"/>
              </w:rPr>
              <w:t>Mixed features</w:t>
            </w:r>
          </w:p>
        </w:tc>
      </w:tr>
    </w:tbl>
    <w:p w:rsidR="00D940D8" w:rsidRPr="002D29B8" w:rsidRDefault="00E669CA" w:rsidP="009028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940D8">
        <w:rPr>
          <w:rFonts w:ascii="Times New Roman" w:hAnsi="Times New Roman" w:cs="Times New Roman"/>
          <w:b/>
        </w:rPr>
        <w:t>Supplemental</w:t>
      </w:r>
      <w:r w:rsidR="00D940D8" w:rsidRPr="002D29B8">
        <w:rPr>
          <w:rFonts w:ascii="Times New Roman" w:hAnsi="Times New Roman" w:cs="Times New Roman"/>
          <w:b/>
        </w:rPr>
        <w:t xml:space="preserve"> Table 2: A summary of the six physiologic clusters that were used to c</w:t>
      </w:r>
      <w:r w:rsidR="00D940D8">
        <w:rPr>
          <w:rFonts w:ascii="Times New Roman" w:hAnsi="Times New Roman" w:cs="Times New Roman"/>
          <w:b/>
        </w:rPr>
        <w:t>onstruct</w:t>
      </w:r>
      <w:r w:rsidR="00D940D8" w:rsidRPr="002D29B8">
        <w:rPr>
          <w:rFonts w:ascii="Times New Roman" w:hAnsi="Times New Roman" w:cs="Times New Roman"/>
          <w:b/>
        </w:rPr>
        <w:t xml:space="preserve"> partitioned polygenic scores </w:t>
      </w:r>
      <w:r w:rsidR="00902810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br/>
        <w:t xml:space="preserve">        </w:t>
      </w:r>
      <w:r w:rsidR="00D940D8" w:rsidRPr="002D29B8">
        <w:rPr>
          <w:rFonts w:ascii="Times New Roman" w:hAnsi="Times New Roman" w:cs="Times New Roman"/>
          <w:b/>
        </w:rPr>
        <w:t xml:space="preserve">T2D risk </w:t>
      </w:r>
    </w:p>
    <w:p w:rsidR="00D940D8" w:rsidRDefault="00E669CA" w:rsidP="00D940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940D8" w:rsidRPr="002D29B8">
        <w:rPr>
          <w:rFonts w:ascii="Times New Roman" w:hAnsi="Times New Roman" w:cs="Times New Roman"/>
        </w:rPr>
        <w:t xml:space="preserve">A total of 93 T2D-risk variants were partitioned into six distinct physiologic clusters relevant to T2D pathogenesis. Variants in each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</w:t>
      </w:r>
      <w:r w:rsidR="00D940D8" w:rsidRPr="002D29B8">
        <w:rPr>
          <w:rFonts w:ascii="Times New Roman" w:hAnsi="Times New Roman" w:cs="Times New Roman"/>
        </w:rPr>
        <w:t>physiologic cluster were associated with distinctive metabolic and anthropometric features related to T2D.</w:t>
      </w:r>
    </w:p>
    <w:p w:rsidR="00D940D8" w:rsidRDefault="00E669CA" w:rsidP="00D940D8">
      <w:r>
        <w:rPr>
          <w:rFonts w:ascii="Times New Roman" w:hAnsi="Times New Roman" w:cs="Times New Roman"/>
        </w:rPr>
        <w:t xml:space="preserve">        </w:t>
      </w:r>
      <w:r w:rsidR="00D940D8" w:rsidRPr="002D29B8">
        <w:rPr>
          <w:rFonts w:ascii="Times New Roman" w:hAnsi="Times New Roman" w:cs="Times New Roman"/>
        </w:rPr>
        <w:t xml:space="preserve">(FI = Fasting insulin; TG = Triglycerides; BMI = Body Mass Index; WHR = Waist-to-Hip ratio; HOMA-B = Homeostatic model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 </w:t>
      </w:r>
      <w:r w:rsidR="00D940D8" w:rsidRPr="002D29B8">
        <w:rPr>
          <w:rFonts w:ascii="Times New Roman" w:hAnsi="Times New Roman" w:cs="Times New Roman"/>
        </w:rPr>
        <w:t>assessment for beta-cell function; HOMA-IR =</w:t>
      </w:r>
      <w:r w:rsidR="00D940D8">
        <w:rPr>
          <w:rFonts w:ascii="Times New Roman" w:hAnsi="Times New Roman" w:cs="Times New Roman"/>
        </w:rPr>
        <w:t xml:space="preserve"> </w:t>
      </w:r>
      <w:r w:rsidR="00D940D8" w:rsidRPr="002D29B8">
        <w:rPr>
          <w:rFonts w:ascii="Times New Roman" w:hAnsi="Times New Roman" w:cs="Times New Roman"/>
        </w:rPr>
        <w:t>Homeostatic model assessment</w:t>
      </w:r>
      <w:r w:rsidR="00D940D8">
        <w:rPr>
          <w:rFonts w:ascii="Times New Roman" w:hAnsi="Times New Roman" w:cs="Times New Roman"/>
        </w:rPr>
        <w:t xml:space="preserve"> for insulin resistance).</w:t>
      </w:r>
    </w:p>
    <w:sectPr w:rsidR="00D940D8" w:rsidSect="006600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8"/>
    <w:rsid w:val="001B4065"/>
    <w:rsid w:val="001F2BD6"/>
    <w:rsid w:val="0026265C"/>
    <w:rsid w:val="002F35AF"/>
    <w:rsid w:val="002F505F"/>
    <w:rsid w:val="0045364E"/>
    <w:rsid w:val="00497FDC"/>
    <w:rsid w:val="005200FF"/>
    <w:rsid w:val="005E2724"/>
    <w:rsid w:val="005E5743"/>
    <w:rsid w:val="0063408F"/>
    <w:rsid w:val="00660095"/>
    <w:rsid w:val="00741AF6"/>
    <w:rsid w:val="0076669D"/>
    <w:rsid w:val="008C14BC"/>
    <w:rsid w:val="00902810"/>
    <w:rsid w:val="0090680A"/>
    <w:rsid w:val="0092013E"/>
    <w:rsid w:val="00972831"/>
    <w:rsid w:val="00A46085"/>
    <w:rsid w:val="00AF2CA1"/>
    <w:rsid w:val="00CE54BD"/>
    <w:rsid w:val="00D33745"/>
    <w:rsid w:val="00D940D8"/>
    <w:rsid w:val="00E24D57"/>
    <w:rsid w:val="00E669CA"/>
    <w:rsid w:val="00E920C6"/>
    <w:rsid w:val="00EE61BF"/>
    <w:rsid w:val="00F6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B5DB3"/>
  <w15:chartTrackingRefBased/>
  <w15:docId w15:val="{73CA32E9-EAD3-4541-82D6-9B061F8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D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Abhishek</cp:lastModifiedBy>
  <cp:revision>5</cp:revision>
  <dcterms:created xsi:type="dcterms:W3CDTF">2020-03-06T21:53:00Z</dcterms:created>
  <dcterms:modified xsi:type="dcterms:W3CDTF">2020-06-13T22:32:00Z</dcterms:modified>
</cp:coreProperties>
</file>