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8E" w:rsidRDefault="00E8468E" w:rsidP="00E846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Supplemental Table 1.</w:t>
      </w:r>
      <w:r w:rsidRPr="00390EC3">
        <w:rPr>
          <w:rFonts w:ascii="Times New Roman" w:hAnsi="Times New Roman" w:cs="Times New Roman"/>
          <w:sz w:val="24"/>
          <w:szCs w:val="24"/>
        </w:rPr>
        <w:t xml:space="preserve"> </w:t>
      </w:r>
      <w:r w:rsidR="00263232">
        <w:rPr>
          <w:rFonts w:ascii="Times New Roman" w:hAnsi="Times New Roman" w:cs="Times New Roman"/>
          <w:sz w:val="24"/>
          <w:szCs w:val="24"/>
        </w:rPr>
        <w:t xml:space="preserve">Baseline characteristics of </w:t>
      </w:r>
      <w:r w:rsidR="00263232">
        <w:rPr>
          <w:rFonts w:ascii="Times New Roman" w:hAnsi="Times New Roman" w:cs="Times New Roman"/>
          <w:sz w:val="24"/>
          <w:szCs w:val="24"/>
        </w:rPr>
        <w:t>Fremantle Diabetes Study Phase II participants with type 2 diabetes</w:t>
      </w:r>
      <w:r w:rsidR="00263232" w:rsidRPr="00390EC3">
        <w:rPr>
          <w:rFonts w:ascii="Times New Roman" w:hAnsi="Times New Roman" w:cs="Times New Roman"/>
          <w:sz w:val="24"/>
          <w:szCs w:val="24"/>
        </w:rPr>
        <w:t xml:space="preserve"> </w:t>
      </w:r>
      <w:r w:rsidR="00263232">
        <w:rPr>
          <w:rFonts w:ascii="Times New Roman" w:hAnsi="Times New Roman" w:cs="Times New Roman"/>
          <w:sz w:val="24"/>
          <w:szCs w:val="24"/>
        </w:rPr>
        <w:t>categorized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232" w:rsidRPr="00620767">
        <w:rPr>
          <w:rFonts w:ascii="Times New Roman" w:hAnsi="Times New Roman" w:cs="Times New Roman"/>
          <w:sz w:val="24"/>
          <w:szCs w:val="24"/>
        </w:rPr>
        <w:t xml:space="preserve">angiotensin converting enzyme inhibitor </w:t>
      </w:r>
      <w:r w:rsidR="00263232">
        <w:rPr>
          <w:rFonts w:ascii="Times New Roman" w:hAnsi="Times New Roman" w:cs="Times New Roman"/>
          <w:sz w:val="24"/>
          <w:szCs w:val="24"/>
        </w:rPr>
        <w:t>and/or</w:t>
      </w:r>
      <w:r w:rsidR="00263232" w:rsidRPr="00620767">
        <w:rPr>
          <w:rFonts w:ascii="Times New Roman" w:hAnsi="Times New Roman" w:cs="Times New Roman"/>
          <w:sz w:val="24"/>
          <w:szCs w:val="24"/>
        </w:rPr>
        <w:t xml:space="preserve"> angiotensin receptor blocker </w:t>
      </w:r>
      <w:r w:rsidR="00263232" w:rsidRPr="005D34F2">
        <w:rPr>
          <w:rFonts w:ascii="Times New Roman" w:hAnsi="Times New Roman" w:cs="Times New Roman"/>
          <w:sz w:val="24"/>
          <w:szCs w:val="24"/>
        </w:rPr>
        <w:t>use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8468E" w:rsidRPr="00390EC3" w:rsidRDefault="00E8468E" w:rsidP="00E846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2268"/>
        <w:gridCol w:w="2197"/>
        <w:gridCol w:w="780"/>
      </w:tblGrid>
      <w:tr w:rsidR="00E8468E" w:rsidRPr="00301058" w:rsidTr="009B230E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>
            <w:pPr>
              <w:jc w:val="center"/>
            </w:pPr>
            <w:r w:rsidRPr="00301058">
              <w:t xml:space="preserve">No </w:t>
            </w:r>
            <w:proofErr w:type="spellStart"/>
            <w:r>
              <w:t>ACEi</w:t>
            </w:r>
            <w:proofErr w:type="spellEnd"/>
            <w:r>
              <w:t>/ARB use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>
            <w:pPr>
              <w:jc w:val="center"/>
            </w:pPr>
            <w:proofErr w:type="spellStart"/>
            <w:r>
              <w:t>ACEi</w:t>
            </w:r>
            <w:proofErr w:type="spellEnd"/>
            <w:r>
              <w:t>/ARB use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>
            <w:pPr>
              <w:jc w:val="center"/>
            </w:pPr>
            <w:r w:rsidRPr="00301058">
              <w:rPr>
                <w:i/>
              </w:rPr>
              <w:t>P</w:t>
            </w:r>
            <w:r w:rsidRPr="00301058">
              <w:t>-value</w:t>
            </w:r>
          </w:p>
        </w:tc>
      </w:tr>
      <w:tr w:rsidR="00E8468E" w:rsidRPr="00301058" w:rsidTr="009B230E">
        <w:tc>
          <w:tcPr>
            <w:tcW w:w="3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>
            <w:r w:rsidRPr="00301058">
              <w:t>Number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500 (33.7)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982 (66.3)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Age (years)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62.6±12.9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67.4±10.5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Male (%)</w:t>
            </w:r>
          </w:p>
        </w:tc>
        <w:tc>
          <w:tcPr>
            <w:tcW w:w="2268" w:type="dxa"/>
            <w:shd w:val="clear" w:color="auto" w:fill="auto"/>
          </w:tcPr>
          <w:p w:rsidR="00E8468E" w:rsidRPr="00FC314E" w:rsidRDefault="00E8468E" w:rsidP="009B230E">
            <w:pPr>
              <w:jc w:val="center"/>
            </w:pPr>
            <w:r>
              <w:t>48.4</w:t>
            </w:r>
          </w:p>
        </w:tc>
        <w:tc>
          <w:tcPr>
            <w:tcW w:w="2197" w:type="dxa"/>
            <w:shd w:val="clear" w:color="auto" w:fill="auto"/>
          </w:tcPr>
          <w:p w:rsidR="00E8468E" w:rsidRPr="00FC314E" w:rsidRDefault="00E8468E" w:rsidP="009B230E">
            <w:pPr>
              <w:jc w:val="center"/>
            </w:pPr>
            <w:r>
              <w:t>53.2</w:t>
            </w:r>
          </w:p>
        </w:tc>
        <w:tc>
          <w:tcPr>
            <w:tcW w:w="780" w:type="dxa"/>
            <w:shd w:val="clear" w:color="auto" w:fill="auto"/>
          </w:tcPr>
          <w:p w:rsidR="00E8468E" w:rsidRPr="00FC314E" w:rsidRDefault="00E8468E" w:rsidP="009B230E">
            <w:pPr>
              <w:jc w:val="center"/>
            </w:pPr>
            <w:r w:rsidRPr="00FC314E">
              <w:t>0.0</w:t>
            </w:r>
            <w:r>
              <w:t>9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Education beyond primary level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89.4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85.2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0.033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Not fluent in English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9.6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11.2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0.37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Married/</w:t>
            </w:r>
            <w:r w:rsidRPr="00301058">
              <w:rPr>
                <w:i/>
              </w:rPr>
              <w:t>de facto</w:t>
            </w:r>
            <w:r w:rsidRPr="00301058">
              <w:t xml:space="preserve">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F1900" w:rsidRDefault="00E8468E" w:rsidP="009B230E">
            <w:pPr>
              <w:jc w:val="center"/>
            </w:pPr>
            <w:r w:rsidRPr="00CF1900">
              <w:t>61.4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F1900" w:rsidRDefault="00E8468E" w:rsidP="009B230E">
            <w:pPr>
              <w:jc w:val="center"/>
            </w:pPr>
            <w:r w:rsidRPr="00CF1900">
              <w:t>62.8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F1900" w:rsidRDefault="00E8468E" w:rsidP="009B230E">
            <w:pPr>
              <w:jc w:val="center"/>
            </w:pPr>
            <w:r w:rsidRPr="00CF1900">
              <w:t>0.61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 xml:space="preserve">Ethnic background (%)       </w:t>
            </w:r>
            <w:r>
              <w:t xml:space="preserve">   </w:t>
            </w:r>
            <w:r w:rsidRPr="00301058">
              <w:t xml:space="preserve">         Anglo-Celt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49.6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55.2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S. European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10.6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13.6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Other European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8.0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6.4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vAlign w:val="center"/>
          </w:tcPr>
          <w:p w:rsidR="00E8468E" w:rsidRPr="0010255A" w:rsidRDefault="00E8468E" w:rsidP="009B230E">
            <w:pPr>
              <w:jc w:val="center"/>
            </w:pPr>
            <w:r w:rsidRPr="0010255A">
              <w:t>0.005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Asian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4.0</w:t>
            </w:r>
          </w:p>
        </w:tc>
        <w:tc>
          <w:tcPr>
            <w:tcW w:w="780" w:type="dxa"/>
            <w:vMerge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Aboriginal/TSI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10.2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5.7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Mixed/other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16.2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15.1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 xml:space="preserve">Smoking status (%)              </w:t>
            </w:r>
            <w:r>
              <w:t xml:space="preserve">   </w:t>
            </w:r>
            <w:r w:rsidRPr="00301058">
              <w:t xml:space="preserve">                Never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43.4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42.0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Ex-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42.8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48.9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0.010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Current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13.7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9.1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Alcohol consumption (standard drinks/day)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0.1 [0-1.2]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0.1 [0-1.2]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0.45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Age at diabetes diagnosis (years)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54.6±13.0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56.0±11.8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0.036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Diabetes duration (years)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5.0 [2.0-13.0]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10.2 [3.3-16.9]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 xml:space="preserve">Diabetes treatment (%)        </w:t>
            </w:r>
            <w:r>
              <w:t xml:space="preserve">   </w:t>
            </w:r>
            <w:r w:rsidRPr="00301058">
              <w:t xml:space="preserve">     Lifestyle/diet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30.7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20.9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 xml:space="preserve"> </w:t>
            </w:r>
            <w:proofErr w:type="spellStart"/>
            <w:r w:rsidRPr="00301058">
              <w:t>OGLM</w:t>
            </w:r>
            <w:r w:rsidRPr="00DE142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54.7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53.2</w:t>
            </w:r>
          </w:p>
        </w:tc>
        <w:tc>
          <w:tcPr>
            <w:tcW w:w="780" w:type="dxa"/>
            <w:vMerge w:val="restart"/>
            <w:shd w:val="clear" w:color="auto" w:fill="FFFFFF" w:themeFill="background1"/>
            <w:vAlign w:val="center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Insulin alone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6.0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5.3</w:t>
            </w:r>
          </w:p>
        </w:tc>
        <w:tc>
          <w:tcPr>
            <w:tcW w:w="780" w:type="dxa"/>
            <w:vMerge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proofErr w:type="spellStart"/>
            <w:r w:rsidRPr="00301058">
              <w:t>Insulin+OGLM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8.6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20.7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HbA</w:t>
            </w:r>
            <w:r w:rsidRPr="00301058">
              <w:rPr>
                <w:vertAlign w:val="subscript"/>
              </w:rPr>
              <w:t>1c</w:t>
            </w:r>
            <w:r w:rsidRPr="00301058">
              <w:t xml:space="preserve">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 xml:space="preserve">6.8 [6.2-7.8] 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6.8 [6.3-7.6]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0.61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HbA</w:t>
            </w:r>
            <w:r w:rsidRPr="00301058">
              <w:rPr>
                <w:vertAlign w:val="subscript"/>
              </w:rPr>
              <w:t>1c</w:t>
            </w:r>
            <w:r w:rsidRPr="00301058">
              <w:t xml:space="preserve"> (</w:t>
            </w:r>
            <w:r>
              <w:t>mmol/</w:t>
            </w:r>
            <w:proofErr w:type="spellStart"/>
            <w:r>
              <w:t>mol</w:t>
            </w:r>
            <w:proofErr w:type="spellEnd"/>
            <w:r w:rsidRPr="00301058"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51 [44-62]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51 [45-60]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0.61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Fasting serum glucose (mmol/L)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7.2 [6.1-9.1]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7.1 [6.1-8.7]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0.57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roofErr w:type="spellStart"/>
            <w:r w:rsidRPr="00301058">
              <w:t>ABSI</w:t>
            </w:r>
            <w:r>
              <w:rPr>
                <w:vertAlign w:val="superscript"/>
              </w:rPr>
              <w:t>b</w:t>
            </w:r>
            <w:proofErr w:type="spellEnd"/>
            <w:r w:rsidRPr="00301058">
              <w:t xml:space="preserve"> </w:t>
            </w:r>
            <w:r>
              <w:t>(</w:t>
            </w:r>
            <w:r w:rsidRPr="00301058">
              <w:t>m</w:t>
            </w:r>
            <w:r w:rsidRPr="00301058">
              <w:rPr>
                <w:vertAlign w:val="superscript"/>
              </w:rPr>
              <w:t>11/6</w:t>
            </w:r>
            <w:r w:rsidRPr="00301058">
              <w:t>.kg</w:t>
            </w:r>
            <w:r w:rsidRPr="00301058">
              <w:rPr>
                <w:vertAlign w:val="superscript"/>
              </w:rPr>
              <w:t>-2/3</w:t>
            </w:r>
            <w:r w:rsidRPr="00301058"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0.081±0.005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0.082±0.005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Body mass index (kg/m</w:t>
            </w:r>
            <w:r w:rsidRPr="00301058">
              <w:rPr>
                <w:vertAlign w:val="superscript"/>
              </w:rPr>
              <w:t>2</w:t>
            </w:r>
            <w:r w:rsidRPr="00301058"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30.5±5.8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31.6±6.1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0.002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Heart rate (beats/min)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70±12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70±13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0.37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Supine systolic blood pressure (mmHg)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144±22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147±22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0.017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Supine diastolic blood pressure (mmHg)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81±12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79±12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0.00</w:t>
            </w:r>
            <w:r>
              <w:t>3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Antihypertensive medication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24.4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100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>
              <w:t>Beta blocker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13.3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26.4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>
              <w:t>Calcium channel blocker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10.3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32.1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>
              <w:t>Diuretic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7.3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42.0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Total serum cholesterol (mmol/L)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4.6±1.2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4.2±1.1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Serum HDL-cholesterol (mmol/L)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1.24±0.34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</w:pPr>
            <w:r w:rsidRPr="00FC314E">
              <w:t>1.23±0.34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FC314E">
              <w:t>0.84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Serum triglycerides (mmol/L)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1.5 (0.9-2.6)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1.5 (0.9-2.6)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C8101F">
              <w:t>0.84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Lipid-lowering medication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51.3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78.3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Aspirin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23.5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45.1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Urinary albumin:creatinine ratio (mg/mmol)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2.6 (0.7-9.2)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3.8 (1.0-15.0)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FC314E" w:rsidRDefault="00E8468E" w:rsidP="009B230E">
            <w:pPr>
              <w:jc w:val="center"/>
              <w:rPr>
                <w:highlight w:val="yellow"/>
              </w:rPr>
            </w:pPr>
            <w:r w:rsidRPr="00C8101F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>
              <w:t>Albuminuria (%)                                   Normal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67.2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53.3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>
              <w:t>Microalbuminuria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27.9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38.1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proofErr w:type="spellStart"/>
            <w:r>
              <w:t>Macroalbuminuria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4.9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8.7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eGFR (mL/min/1.73m</w:t>
            </w:r>
            <w:r w:rsidRPr="00301058">
              <w:rPr>
                <w:vertAlign w:val="superscript"/>
              </w:rPr>
              <w:t>2</w:t>
            </w:r>
            <w:r w:rsidRPr="00301058">
              <w:t xml:space="preserve">)              </w:t>
            </w:r>
            <w:r>
              <w:t xml:space="preserve">   </w:t>
            </w:r>
            <w:r w:rsidRPr="00301058">
              <w:t xml:space="preserve">             ≥90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46.9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33.4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60-89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42.7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46.3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45-59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4.6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11.4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30-44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3.8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5.9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&lt;30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2.0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  <w:r w:rsidRPr="0010255A">
              <w:t>3.1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10255A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Any retinopathy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32.9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39.6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0.012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lastRenderedPageBreak/>
              <w:t>Peripheral sensory neuropathy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52.0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61.9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Prior coronary heart disease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18.6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34.9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Prior cerebrovascular disease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5.8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10.0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0.006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Peripheral arterial disease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16.3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25.9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roofErr w:type="spellStart"/>
            <w:r w:rsidRPr="00301058">
              <w:t>Charlson</w:t>
            </w:r>
            <w:proofErr w:type="spellEnd"/>
            <w:r w:rsidRPr="00301058">
              <w:t xml:space="preserve"> Comorbidity Index (%)       </w:t>
            </w:r>
            <w:r>
              <w:t xml:space="preserve">  </w:t>
            </w:r>
            <w:r w:rsidRPr="00301058">
              <w:t xml:space="preserve">          0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79.8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72.3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1-2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13.4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19.3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0.005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Pr>
              <w:jc w:val="right"/>
            </w:pPr>
            <w:r w:rsidRPr="00301058">
              <w:t>3+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6.8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8.4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Prior pneumonia/influenza hospitalization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3.0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2.5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0.61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Influenza vaccination within last year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62.4 (n=465)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76.6 (n=954)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Pneumonia vaccination within last 5 years 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32.6 (n=454)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47.4 (n=946)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6D3942" w:rsidRDefault="00E8468E" w:rsidP="009B230E">
            <w:pPr>
              <w:jc w:val="center"/>
            </w:pPr>
            <w:r w:rsidRPr="006D3942">
              <w:t>&lt;0.001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proofErr w:type="spellStart"/>
            <w:r w:rsidRPr="00301058">
              <w:t>FVC</w:t>
            </w:r>
            <w:r>
              <w:rPr>
                <w:vertAlign w:val="superscript"/>
              </w:rPr>
              <w:t>c</w:t>
            </w:r>
            <w:proofErr w:type="spellEnd"/>
            <w:r w:rsidRPr="00301058">
              <w:t xml:space="preserve"> </w:t>
            </w:r>
            <w:r>
              <w:t>(</w:t>
            </w:r>
            <w:r w:rsidRPr="00301058">
              <w:t>% predicted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87.6 ± 17.8 (n=452)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85.5 ± 17.7 (n=894)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0.039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FEV</w:t>
            </w:r>
            <w:r w:rsidRPr="00EC0350">
              <w:rPr>
                <w:vertAlign w:val="subscript"/>
              </w:rPr>
              <w:t>1</w:t>
            </w:r>
            <w:r>
              <w:rPr>
                <w:vertAlign w:val="superscript"/>
              </w:rPr>
              <w:t>d</w:t>
            </w:r>
            <w:r w:rsidRPr="00301058">
              <w:t xml:space="preserve"> </w:t>
            </w:r>
            <w:r>
              <w:t>(</w:t>
            </w:r>
            <w:r w:rsidRPr="00301058">
              <w:t>% predicted</w:t>
            </w:r>
            <w: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85.1 ± 18.7 (n=452)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81.9 ± 18.9 (n=894)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0.003</w:t>
            </w:r>
          </w:p>
        </w:tc>
      </w:tr>
      <w:tr w:rsidR="00E8468E" w:rsidRPr="00301058" w:rsidTr="009B230E">
        <w:tc>
          <w:tcPr>
            <w:tcW w:w="3964" w:type="dxa"/>
            <w:shd w:val="clear" w:color="auto" w:fill="FFFFFF" w:themeFill="background1"/>
          </w:tcPr>
          <w:p w:rsidR="00E8468E" w:rsidRPr="00301058" w:rsidRDefault="00E8468E" w:rsidP="009B230E">
            <w:r w:rsidRPr="00301058">
              <w:t>FEV</w:t>
            </w:r>
            <w:r w:rsidRPr="00EC0350">
              <w:rPr>
                <w:vertAlign w:val="subscript"/>
              </w:rPr>
              <w:t>1</w:t>
            </w:r>
            <w:r w:rsidRPr="00301058">
              <w:t xml:space="preserve">/FVC </w:t>
            </w:r>
            <w:r>
              <w:t>(%)</w:t>
            </w:r>
          </w:p>
        </w:tc>
        <w:tc>
          <w:tcPr>
            <w:tcW w:w="2268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78.5 ± 2.1 (n=452)</w:t>
            </w:r>
          </w:p>
        </w:tc>
        <w:tc>
          <w:tcPr>
            <w:tcW w:w="2197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77.8 ± 1.8 (n=894)</w:t>
            </w:r>
          </w:p>
        </w:tc>
        <w:tc>
          <w:tcPr>
            <w:tcW w:w="780" w:type="dxa"/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 w:rsidRPr="00C8101F">
              <w:t>&lt;0.001</w:t>
            </w:r>
          </w:p>
        </w:tc>
      </w:tr>
      <w:tr w:rsidR="00E8468E" w:rsidRPr="00301058" w:rsidTr="009B230E"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68E" w:rsidRPr="00301058" w:rsidRDefault="00E8468E" w:rsidP="009B230E">
            <w:r>
              <w:t xml:space="preserve">Allergy/intolerance to </w:t>
            </w:r>
            <w:proofErr w:type="spellStart"/>
            <w:r>
              <w:t>ACEi</w:t>
            </w:r>
            <w:proofErr w:type="spellEnd"/>
            <w:r>
              <w:t>/ARB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>
              <w:t>1.4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>
              <w:t>0.8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468E" w:rsidRPr="00C8101F" w:rsidRDefault="00E8468E" w:rsidP="009B230E">
            <w:pPr>
              <w:jc w:val="center"/>
            </w:pPr>
            <w:r>
              <w:t>0.29</w:t>
            </w:r>
          </w:p>
        </w:tc>
      </w:tr>
    </w:tbl>
    <w:p w:rsidR="00E8468E" w:rsidRPr="003032D7" w:rsidRDefault="00E8468E" w:rsidP="00E8468E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E142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032D7">
        <w:rPr>
          <w:rFonts w:ascii="Times New Roman" w:hAnsi="Times New Roman" w:cs="Times New Roman"/>
          <w:sz w:val="20"/>
          <w:szCs w:val="20"/>
        </w:rPr>
        <w:t>oral</w:t>
      </w:r>
      <w:proofErr w:type="spellEnd"/>
      <w:proofErr w:type="gramEnd"/>
      <w:r w:rsidRPr="003032D7">
        <w:rPr>
          <w:rFonts w:ascii="Times New Roman" w:hAnsi="Times New Roman" w:cs="Times New Roman"/>
          <w:sz w:val="20"/>
          <w:szCs w:val="20"/>
        </w:rPr>
        <w:t xml:space="preserve"> glucose lowering medications</w:t>
      </w:r>
      <w:r>
        <w:rPr>
          <w:rFonts w:ascii="Times New Roman" w:hAnsi="Times New Roman" w:cs="Times New Roman"/>
          <w:sz w:val="20"/>
          <w:szCs w:val="20"/>
        </w:rPr>
        <w:t xml:space="preserve"> and non-insulin injectables</w:t>
      </w:r>
      <w:r w:rsidRPr="003032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1428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</w:t>
      </w:r>
      <w:r w:rsidRPr="003032D7">
        <w:rPr>
          <w:rFonts w:ascii="Times New Roman" w:hAnsi="Times New Roman" w:cs="Times New Roman"/>
          <w:sz w:val="20"/>
          <w:szCs w:val="20"/>
        </w:rPr>
        <w:t xml:space="preserve">ody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032D7">
        <w:rPr>
          <w:rFonts w:ascii="Times New Roman" w:hAnsi="Times New Roman" w:cs="Times New Roman"/>
          <w:sz w:val="20"/>
          <w:szCs w:val="20"/>
        </w:rPr>
        <w:t xml:space="preserve">hape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032D7">
        <w:rPr>
          <w:rFonts w:ascii="Times New Roman" w:hAnsi="Times New Roman" w:cs="Times New Roman"/>
          <w:sz w:val="20"/>
          <w:szCs w:val="20"/>
        </w:rPr>
        <w:t>ndex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032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3032D7">
        <w:rPr>
          <w:rFonts w:ascii="Times New Roman" w:hAnsi="Times New Roman" w:cs="Times New Roman"/>
          <w:sz w:val="20"/>
          <w:szCs w:val="20"/>
        </w:rPr>
        <w:t>forced</w:t>
      </w:r>
      <w:proofErr w:type="spellEnd"/>
      <w:r w:rsidRPr="003032D7">
        <w:rPr>
          <w:rFonts w:ascii="Times New Roman" w:hAnsi="Times New Roman" w:cs="Times New Roman"/>
          <w:sz w:val="20"/>
          <w:szCs w:val="20"/>
        </w:rPr>
        <w:t xml:space="preserve"> expiratory volume in one second,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3032D7">
        <w:rPr>
          <w:rFonts w:ascii="Times New Roman" w:hAnsi="Times New Roman" w:cs="Times New Roman"/>
          <w:sz w:val="20"/>
          <w:szCs w:val="20"/>
        </w:rPr>
        <w:t>forced</w:t>
      </w:r>
      <w:proofErr w:type="spellEnd"/>
      <w:r w:rsidRPr="003032D7">
        <w:rPr>
          <w:rFonts w:ascii="Times New Roman" w:hAnsi="Times New Roman" w:cs="Times New Roman"/>
          <w:sz w:val="20"/>
          <w:szCs w:val="20"/>
        </w:rPr>
        <w:t xml:space="preserve"> vital capacity</w:t>
      </w:r>
    </w:p>
    <w:p w:rsidR="00B53656" w:rsidRDefault="00263232"/>
    <w:sectPr w:rsidR="00B5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8E"/>
    <w:rsid w:val="000018FB"/>
    <w:rsid w:val="00263232"/>
    <w:rsid w:val="003D1F52"/>
    <w:rsid w:val="004469B3"/>
    <w:rsid w:val="00463F0B"/>
    <w:rsid w:val="00E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AD0F"/>
  <w15:chartTrackingRefBased/>
  <w15:docId w15:val="{03400DAF-66D6-4DBD-9C0A-77F6475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Davis</dc:creator>
  <cp:keywords/>
  <dc:description/>
  <cp:lastModifiedBy>Timothy Davis</cp:lastModifiedBy>
  <cp:revision>2</cp:revision>
  <dcterms:created xsi:type="dcterms:W3CDTF">2020-05-22T07:26:00Z</dcterms:created>
  <dcterms:modified xsi:type="dcterms:W3CDTF">2020-05-23T01:49:00Z</dcterms:modified>
</cp:coreProperties>
</file>