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D50B" w14:textId="07276DAE" w:rsidR="00725D31" w:rsidRPr="00F5122E" w:rsidRDefault="00726F05" w:rsidP="00725D31">
      <w:pPr>
        <w:rPr>
          <w:rFonts w:ascii="Times New Roman" w:hAnsi="Times New Roman" w:cs="Times New Roman"/>
          <w:b/>
          <w:bCs/>
          <w:lang w:val="en-CA"/>
        </w:rPr>
      </w:pPr>
      <w:r w:rsidRPr="00F5122E">
        <w:rPr>
          <w:rFonts w:ascii="Times New Roman" w:hAnsi="Times New Roman" w:cs="Times New Roman"/>
          <w:b/>
          <w:bCs/>
          <w:lang w:val="en-CA"/>
        </w:rPr>
        <w:t>ONLINE SUPPLEMENTAL MATERIAL</w:t>
      </w:r>
    </w:p>
    <w:p w14:paraId="7727EE8B" w14:textId="041058E7" w:rsidR="000A3C86" w:rsidRPr="00F5122E" w:rsidRDefault="008D7AD0" w:rsidP="000A3C86">
      <w:pPr>
        <w:rPr>
          <w:rFonts w:ascii="Times New Roman" w:hAnsi="Times New Roman" w:cs="Times New Roman"/>
        </w:rPr>
      </w:pPr>
      <w:r w:rsidRPr="00F5122E">
        <w:rPr>
          <w:rFonts w:ascii="Times New Roman" w:hAnsi="Times New Roman" w:cs="Times New Roman"/>
          <w:lang w:val="en-CA"/>
        </w:rPr>
        <w:t>Supplemental</w:t>
      </w:r>
      <w:r w:rsidR="000A3C86" w:rsidRPr="00F5122E">
        <w:rPr>
          <w:rFonts w:ascii="Times New Roman" w:hAnsi="Times New Roman" w:cs="Times New Roman"/>
          <w:lang w:val="en-CA"/>
        </w:rPr>
        <w:t xml:space="preserve"> Figure </w:t>
      </w:r>
      <w:r w:rsidRPr="00F5122E">
        <w:rPr>
          <w:rFonts w:ascii="Times New Roman" w:hAnsi="Times New Roman" w:cs="Times New Roman"/>
          <w:lang w:val="en-CA"/>
        </w:rPr>
        <w:t>S</w:t>
      </w:r>
      <w:r w:rsidR="000A3C86" w:rsidRPr="00F5122E">
        <w:rPr>
          <w:rFonts w:ascii="Times New Roman" w:hAnsi="Times New Roman" w:cs="Times New Roman"/>
          <w:lang w:val="en-CA"/>
        </w:rPr>
        <w:t xml:space="preserve">1: </w:t>
      </w:r>
      <w:r w:rsidR="005B2522" w:rsidRPr="00F5122E">
        <w:rPr>
          <w:rFonts w:ascii="Times New Roman" w:hAnsi="Times New Roman" w:cs="Times New Roman"/>
          <w:lang w:val="en-CA"/>
        </w:rPr>
        <w:t>Unadjusted h</w:t>
      </w:r>
      <w:r w:rsidR="000A3C86" w:rsidRPr="00F5122E">
        <w:rPr>
          <w:rFonts w:ascii="Times New Roman" w:hAnsi="Times New Roman" w:cs="Times New Roman"/>
          <w:lang w:val="en-CA"/>
        </w:rPr>
        <w:t>ealth care costs per person-years among those aged ≥ 65 years, by type of service</w:t>
      </w:r>
      <w:r w:rsidR="005B2522" w:rsidRPr="00F5122E">
        <w:rPr>
          <w:rFonts w:ascii="Times New Roman" w:hAnsi="Times New Roman" w:cs="Times New Roman"/>
          <w:lang w:val="en-CA"/>
        </w:rPr>
        <w:t xml:space="preserve"> and income quintile</w:t>
      </w:r>
    </w:p>
    <w:p w14:paraId="51F74BBF" w14:textId="7A130B1C" w:rsidR="000A3C86" w:rsidRDefault="002B5095" w:rsidP="000A3C86">
      <w:pPr>
        <w:rPr>
          <w:b/>
          <w:bCs/>
          <w:lang w:val="en-CA"/>
        </w:rPr>
      </w:pPr>
      <w:r>
        <w:rPr>
          <w:noProof/>
        </w:rPr>
        <w:drawing>
          <wp:inline distT="0" distB="0" distL="0" distR="0" wp14:anchorId="479E2F47" wp14:editId="02AE9937">
            <wp:extent cx="5033523" cy="505122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ED0AF2" w14:textId="77777777" w:rsidR="00726F05" w:rsidRDefault="00726F05" w:rsidP="000A3C86">
      <w:pPr>
        <w:rPr>
          <w:b/>
          <w:bCs/>
          <w:lang w:val="en-CA"/>
        </w:rPr>
      </w:pPr>
    </w:p>
    <w:p w14:paraId="72C9DACD" w14:textId="77777777" w:rsidR="00726F05" w:rsidRDefault="00726F05" w:rsidP="000A3C86">
      <w:pPr>
        <w:rPr>
          <w:b/>
          <w:bCs/>
          <w:lang w:val="en-CA"/>
        </w:rPr>
      </w:pPr>
    </w:p>
    <w:p w14:paraId="44DBD219" w14:textId="77777777" w:rsidR="00726F05" w:rsidRDefault="00726F05" w:rsidP="000A3C86">
      <w:pPr>
        <w:rPr>
          <w:b/>
          <w:bCs/>
          <w:lang w:val="en-CA"/>
        </w:rPr>
      </w:pPr>
    </w:p>
    <w:p w14:paraId="4017EB03" w14:textId="77777777" w:rsidR="00726F05" w:rsidRDefault="00726F05" w:rsidP="000A3C86">
      <w:pPr>
        <w:rPr>
          <w:b/>
          <w:bCs/>
          <w:lang w:val="en-CA"/>
        </w:rPr>
      </w:pPr>
    </w:p>
    <w:p w14:paraId="709FBB70" w14:textId="77777777" w:rsidR="00726F05" w:rsidRDefault="00726F05" w:rsidP="000A3C86">
      <w:pPr>
        <w:rPr>
          <w:b/>
          <w:bCs/>
          <w:lang w:val="en-CA"/>
        </w:rPr>
      </w:pPr>
    </w:p>
    <w:p w14:paraId="3AE6A05D" w14:textId="77777777" w:rsidR="00726F05" w:rsidRDefault="00726F05" w:rsidP="000A3C86">
      <w:pPr>
        <w:rPr>
          <w:b/>
          <w:bCs/>
          <w:lang w:val="en-CA"/>
        </w:rPr>
      </w:pPr>
    </w:p>
    <w:p w14:paraId="345955D4" w14:textId="78F903B6" w:rsidR="000A3C86" w:rsidRPr="00F5122E" w:rsidRDefault="007F7954" w:rsidP="000A3C86">
      <w:pPr>
        <w:rPr>
          <w:rFonts w:ascii="Times New Roman" w:hAnsi="Times New Roman" w:cs="Times New Roman"/>
        </w:rPr>
      </w:pPr>
      <w:r w:rsidRPr="00F5122E">
        <w:rPr>
          <w:rFonts w:ascii="Times New Roman" w:hAnsi="Times New Roman" w:cs="Times New Roman"/>
          <w:lang w:val="en-CA"/>
        </w:rPr>
        <w:lastRenderedPageBreak/>
        <w:t>Supplemental</w:t>
      </w:r>
      <w:r w:rsidR="000A3C86" w:rsidRPr="00F5122E">
        <w:rPr>
          <w:rFonts w:ascii="Times New Roman" w:hAnsi="Times New Roman" w:cs="Times New Roman"/>
          <w:lang w:val="en-CA"/>
        </w:rPr>
        <w:t xml:space="preserve"> Figure </w:t>
      </w:r>
      <w:r w:rsidR="008D7AD0" w:rsidRPr="00F5122E">
        <w:rPr>
          <w:rFonts w:ascii="Times New Roman" w:hAnsi="Times New Roman" w:cs="Times New Roman"/>
          <w:lang w:val="en-CA"/>
        </w:rPr>
        <w:t>S</w:t>
      </w:r>
      <w:r w:rsidR="000A3C86" w:rsidRPr="00F5122E">
        <w:rPr>
          <w:rFonts w:ascii="Times New Roman" w:hAnsi="Times New Roman" w:cs="Times New Roman"/>
          <w:lang w:val="en-CA"/>
        </w:rPr>
        <w:t xml:space="preserve">2: </w:t>
      </w:r>
      <w:r w:rsidR="00997215" w:rsidRPr="00F5122E">
        <w:rPr>
          <w:rFonts w:ascii="Times New Roman" w:hAnsi="Times New Roman" w:cs="Times New Roman"/>
          <w:lang w:val="en-CA"/>
        </w:rPr>
        <w:t>Unadjusted h</w:t>
      </w:r>
      <w:r w:rsidR="000A3C86" w:rsidRPr="00F5122E">
        <w:rPr>
          <w:rFonts w:ascii="Times New Roman" w:hAnsi="Times New Roman" w:cs="Times New Roman"/>
          <w:lang w:val="en-CA"/>
        </w:rPr>
        <w:t xml:space="preserve">ealth care costs per person-years among those aged </w:t>
      </w:r>
      <w:r w:rsidR="00997215" w:rsidRPr="00F5122E">
        <w:rPr>
          <w:rFonts w:ascii="Times New Roman" w:hAnsi="Times New Roman" w:cs="Times New Roman"/>
          <w:lang w:val="en-CA"/>
        </w:rPr>
        <w:t>20-64</w:t>
      </w:r>
      <w:r w:rsidR="000A3C86" w:rsidRPr="00F5122E">
        <w:rPr>
          <w:rFonts w:ascii="Times New Roman" w:hAnsi="Times New Roman" w:cs="Times New Roman"/>
          <w:lang w:val="en-CA"/>
        </w:rPr>
        <w:t>, by type of service</w:t>
      </w:r>
      <w:r w:rsidR="00997215" w:rsidRPr="00F5122E">
        <w:rPr>
          <w:rFonts w:ascii="Times New Roman" w:hAnsi="Times New Roman" w:cs="Times New Roman"/>
          <w:lang w:val="en-CA"/>
        </w:rPr>
        <w:t xml:space="preserve"> and income quintile</w:t>
      </w:r>
    </w:p>
    <w:p w14:paraId="3CA2E02F" w14:textId="77777777" w:rsidR="00726F05" w:rsidRDefault="002B5095">
      <w:pPr>
        <w:rPr>
          <w:b/>
          <w:bCs/>
          <w:lang w:val="en-CA"/>
        </w:rPr>
      </w:pPr>
      <w:r>
        <w:rPr>
          <w:noProof/>
        </w:rPr>
        <w:drawing>
          <wp:inline distT="0" distB="0" distL="0" distR="0" wp14:anchorId="63D4A481" wp14:editId="79AFD62F">
            <wp:extent cx="5572664" cy="5822830"/>
            <wp:effectExtent l="0" t="0" r="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B1DEAB" w14:textId="69832E73" w:rsidR="00D63CA8" w:rsidRPr="00F5122E" w:rsidRDefault="00D63CA8" w:rsidP="00D63CA8">
      <w:pPr>
        <w:rPr>
          <w:rFonts w:ascii="Times New Roman" w:eastAsia="Calibri" w:hAnsi="Times New Roman" w:cs="Times New Roman"/>
          <w:lang w:val="en-CA"/>
        </w:rPr>
      </w:pPr>
      <w:r>
        <w:rPr>
          <w:b/>
          <w:bCs/>
          <w:lang w:val="en-CA"/>
        </w:rPr>
        <w:br w:type="page"/>
      </w:r>
      <w:r w:rsidRPr="00F5122E">
        <w:rPr>
          <w:rFonts w:ascii="Times New Roman" w:hAnsi="Times New Roman" w:cs="Times New Roman"/>
          <w:lang w:val="en-CA"/>
        </w:rPr>
        <w:t xml:space="preserve">Supplemental Figure S3: </w:t>
      </w:r>
      <w:r w:rsidRPr="00F5122E">
        <w:rPr>
          <w:rFonts w:ascii="Times New Roman" w:eastAsia="Calibri" w:hAnsi="Times New Roman" w:cs="Times New Roman"/>
          <w:lang w:val="en-CA"/>
        </w:rPr>
        <w:t>Age- and sex-adjusted all cause survival</w:t>
      </w:r>
      <w:r w:rsidR="0081635B" w:rsidRPr="00F5122E">
        <w:rPr>
          <w:rFonts w:ascii="Times New Roman" w:eastAsia="Calibri" w:hAnsi="Times New Roman" w:cs="Times New Roman"/>
          <w:lang w:val="en-CA"/>
        </w:rPr>
        <w:t xml:space="preserve"> in adults under age 65 (A) and aged 65 years and older (B)</w:t>
      </w:r>
      <w:r w:rsidRPr="00F5122E">
        <w:rPr>
          <w:rFonts w:ascii="Times New Roman" w:eastAsia="Calibri" w:hAnsi="Times New Roman" w:cs="Times New Roman"/>
          <w:lang w:val="en-CA"/>
        </w:rPr>
        <w:t xml:space="preserve">, by socioeconomic status (SES) </w:t>
      </w:r>
    </w:p>
    <w:p w14:paraId="31B20674" w14:textId="530B4F84" w:rsidR="0081635B" w:rsidRPr="00F5122E" w:rsidRDefault="00A0681B" w:rsidP="00726F05">
      <w:pPr>
        <w:rPr>
          <w:rFonts w:ascii="Times New Roman" w:hAnsi="Times New Roman" w:cs="Times New Roman"/>
          <w:b/>
          <w:bCs/>
          <w:lang w:val="fr-CA"/>
        </w:rPr>
      </w:pPr>
      <w:r w:rsidRPr="00F512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3E680383" wp14:editId="2B8BB2B6">
            <wp:simplePos x="0" y="0"/>
            <wp:positionH relativeFrom="column">
              <wp:posOffset>0</wp:posOffset>
            </wp:positionH>
            <wp:positionV relativeFrom="page">
              <wp:posOffset>1758950</wp:posOffset>
            </wp:positionV>
            <wp:extent cx="3975100" cy="29813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676" cy="29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35B" w:rsidRPr="00F5122E">
        <w:rPr>
          <w:rFonts w:ascii="Times New Roman" w:hAnsi="Times New Roman" w:cs="Times New Roman"/>
          <w:b/>
          <w:bCs/>
          <w:lang w:val="fr-CA"/>
        </w:rPr>
        <w:t>A.</w:t>
      </w:r>
    </w:p>
    <w:p w14:paraId="710B0836" w14:textId="0DD8D90C" w:rsidR="0081635B" w:rsidRPr="00F5122E" w:rsidRDefault="0081635B" w:rsidP="00726F05">
      <w:pPr>
        <w:rPr>
          <w:b/>
          <w:bCs/>
          <w:lang w:val="fr-CA"/>
        </w:rPr>
      </w:pPr>
    </w:p>
    <w:p w14:paraId="70DC981A" w14:textId="59C409CA" w:rsidR="0081635B" w:rsidRPr="00F5122E" w:rsidRDefault="0081635B" w:rsidP="00726F05">
      <w:pPr>
        <w:rPr>
          <w:b/>
          <w:bCs/>
          <w:lang w:val="fr-CA"/>
        </w:rPr>
      </w:pPr>
    </w:p>
    <w:p w14:paraId="50B87D66" w14:textId="50AF84ED" w:rsidR="0081635B" w:rsidRPr="00F5122E" w:rsidRDefault="0081635B" w:rsidP="00726F05">
      <w:pPr>
        <w:rPr>
          <w:b/>
          <w:bCs/>
          <w:lang w:val="fr-CA"/>
        </w:rPr>
      </w:pPr>
    </w:p>
    <w:p w14:paraId="788B4DE3" w14:textId="77777777" w:rsidR="0081635B" w:rsidRPr="00F5122E" w:rsidRDefault="0081635B" w:rsidP="00726F05">
      <w:pPr>
        <w:rPr>
          <w:b/>
          <w:bCs/>
          <w:lang w:val="fr-CA"/>
        </w:rPr>
      </w:pPr>
    </w:p>
    <w:p w14:paraId="4B7EC8A9" w14:textId="77777777" w:rsidR="0081635B" w:rsidRPr="00F5122E" w:rsidRDefault="0081635B" w:rsidP="00726F05">
      <w:pPr>
        <w:rPr>
          <w:b/>
          <w:bCs/>
          <w:lang w:val="fr-CA"/>
        </w:rPr>
      </w:pPr>
      <w:r w:rsidRPr="00F5122E">
        <w:rPr>
          <w:b/>
          <w:bCs/>
          <w:lang w:val="fr-CA"/>
        </w:rPr>
        <w:t xml:space="preserve">B.  </w:t>
      </w:r>
    </w:p>
    <w:p w14:paraId="15F4E629" w14:textId="77777777" w:rsidR="00A0681B" w:rsidRPr="00F5122E" w:rsidRDefault="00A0681B" w:rsidP="00726F05">
      <w:pPr>
        <w:rPr>
          <w:b/>
          <w:bCs/>
          <w:lang w:val="fr-CA"/>
        </w:rPr>
      </w:pPr>
    </w:p>
    <w:p w14:paraId="64EE7B97" w14:textId="77777777" w:rsidR="00A0681B" w:rsidRPr="00F5122E" w:rsidRDefault="00A0681B" w:rsidP="00726F05">
      <w:pPr>
        <w:rPr>
          <w:b/>
          <w:bCs/>
          <w:lang w:val="fr-CA"/>
        </w:rPr>
      </w:pPr>
    </w:p>
    <w:p w14:paraId="5581264B" w14:textId="77777777" w:rsidR="00A0681B" w:rsidRPr="00F5122E" w:rsidRDefault="00A0681B" w:rsidP="00726F05">
      <w:pPr>
        <w:rPr>
          <w:b/>
          <w:bCs/>
          <w:lang w:val="fr-CA"/>
        </w:rPr>
      </w:pPr>
    </w:p>
    <w:p w14:paraId="5D52FBC8" w14:textId="77777777" w:rsidR="00A0681B" w:rsidRPr="00F5122E" w:rsidRDefault="00A0681B" w:rsidP="00726F05">
      <w:pPr>
        <w:rPr>
          <w:b/>
          <w:bCs/>
          <w:lang w:val="fr-CA"/>
        </w:rPr>
      </w:pPr>
    </w:p>
    <w:p w14:paraId="2510A2A3" w14:textId="64F5E471" w:rsidR="00A0681B" w:rsidRPr="00F5122E" w:rsidRDefault="00A0681B" w:rsidP="00726F05">
      <w:pPr>
        <w:rPr>
          <w:b/>
          <w:bCs/>
          <w:lang w:val="fr-CA"/>
        </w:rPr>
      </w:pPr>
    </w:p>
    <w:p w14:paraId="45D49023" w14:textId="51FC470C" w:rsidR="00A0681B" w:rsidRPr="00F5122E" w:rsidRDefault="00A0681B" w:rsidP="00726F05">
      <w:pPr>
        <w:rPr>
          <w:rFonts w:ascii="Times New Roman" w:hAnsi="Times New Roman" w:cs="Times New Roman"/>
          <w:lang w:val="fr-CA"/>
        </w:rPr>
      </w:pPr>
      <w:r w:rsidRPr="00F512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7315112" wp14:editId="08EEC936">
            <wp:simplePos x="0" y="0"/>
            <wp:positionH relativeFrom="column">
              <wp:posOffset>635</wp:posOffset>
            </wp:positionH>
            <wp:positionV relativeFrom="page">
              <wp:posOffset>5257800</wp:posOffset>
            </wp:positionV>
            <wp:extent cx="4021032" cy="30157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32" cy="30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2E">
        <w:rPr>
          <w:rFonts w:ascii="Times New Roman" w:hAnsi="Times New Roman" w:cs="Times New Roman"/>
          <w:lang w:val="fr-CA"/>
        </w:rPr>
        <w:t xml:space="preserve">B.  </w:t>
      </w:r>
    </w:p>
    <w:p w14:paraId="0593DAF3" w14:textId="1E8AE83E" w:rsidR="00A0681B" w:rsidRPr="00F5122E" w:rsidRDefault="00A0681B" w:rsidP="00726F05">
      <w:pPr>
        <w:rPr>
          <w:lang w:val="fr-CA"/>
        </w:rPr>
      </w:pPr>
    </w:p>
    <w:p w14:paraId="7773D878" w14:textId="77777777" w:rsidR="00A0681B" w:rsidRPr="00F5122E" w:rsidRDefault="00A0681B" w:rsidP="00726F05">
      <w:pPr>
        <w:rPr>
          <w:lang w:val="fr-CA"/>
        </w:rPr>
      </w:pPr>
    </w:p>
    <w:p w14:paraId="05EA7892" w14:textId="77777777" w:rsidR="00A0681B" w:rsidRPr="00F5122E" w:rsidRDefault="00A0681B" w:rsidP="00726F05">
      <w:pPr>
        <w:rPr>
          <w:lang w:val="fr-CA"/>
        </w:rPr>
      </w:pPr>
    </w:p>
    <w:p w14:paraId="5DCC12FB" w14:textId="77777777" w:rsidR="00A0681B" w:rsidRPr="00F5122E" w:rsidRDefault="00A0681B" w:rsidP="00726F05">
      <w:pPr>
        <w:rPr>
          <w:lang w:val="fr-CA"/>
        </w:rPr>
      </w:pPr>
    </w:p>
    <w:p w14:paraId="38B61C27" w14:textId="77777777" w:rsidR="00A0681B" w:rsidRPr="00F5122E" w:rsidRDefault="00A0681B" w:rsidP="00726F05">
      <w:pPr>
        <w:rPr>
          <w:lang w:val="fr-CA"/>
        </w:rPr>
      </w:pPr>
    </w:p>
    <w:p w14:paraId="11E3A752" w14:textId="77777777" w:rsidR="00A0681B" w:rsidRPr="00F5122E" w:rsidRDefault="00A0681B" w:rsidP="00726F05">
      <w:pPr>
        <w:rPr>
          <w:lang w:val="fr-CA"/>
        </w:rPr>
      </w:pPr>
    </w:p>
    <w:p w14:paraId="5FB68AE4" w14:textId="77777777" w:rsidR="00A0681B" w:rsidRPr="00F5122E" w:rsidRDefault="00A0681B" w:rsidP="00726F05">
      <w:pPr>
        <w:rPr>
          <w:lang w:val="fr-CA"/>
        </w:rPr>
      </w:pPr>
    </w:p>
    <w:p w14:paraId="586E641E" w14:textId="77777777" w:rsidR="00A0681B" w:rsidRPr="00F5122E" w:rsidRDefault="00A0681B" w:rsidP="00726F05">
      <w:pPr>
        <w:rPr>
          <w:lang w:val="fr-CA"/>
        </w:rPr>
      </w:pPr>
    </w:p>
    <w:p w14:paraId="0E06A056" w14:textId="77777777" w:rsidR="00A0681B" w:rsidRPr="00F5122E" w:rsidRDefault="00A0681B" w:rsidP="00726F05">
      <w:pPr>
        <w:rPr>
          <w:lang w:val="fr-CA"/>
        </w:rPr>
      </w:pPr>
    </w:p>
    <w:p w14:paraId="06FA434C" w14:textId="77777777" w:rsidR="00A0681B" w:rsidRPr="00F5122E" w:rsidRDefault="00A0681B" w:rsidP="00726F05">
      <w:pPr>
        <w:rPr>
          <w:lang w:val="fr-CA"/>
        </w:rPr>
      </w:pPr>
    </w:p>
    <w:p w14:paraId="75144AE6" w14:textId="09744D9A" w:rsidR="00A0681B" w:rsidRPr="00F5122E" w:rsidRDefault="00A0681B" w:rsidP="00726F05">
      <w:pPr>
        <w:rPr>
          <w:rFonts w:ascii="Times New Roman" w:hAnsi="Times New Roman" w:cs="Times New Roman"/>
          <w:sz w:val="18"/>
          <w:szCs w:val="18"/>
          <w:lang w:val="fr-CA"/>
        </w:rPr>
        <w:sectPr w:rsidR="00A0681B" w:rsidRPr="00F5122E" w:rsidSect="00726F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122E">
        <w:rPr>
          <w:rFonts w:ascii="Times New Roman" w:hAnsi="Times New Roman" w:cs="Times New Roman"/>
          <w:sz w:val="18"/>
          <w:szCs w:val="18"/>
          <w:lang w:val="fr-CA"/>
        </w:rPr>
        <w:t>Q=Quintile</w:t>
      </w:r>
    </w:p>
    <w:p w14:paraId="0F0A10C8" w14:textId="57C67F73" w:rsidR="009951CC" w:rsidRPr="00F5122E" w:rsidRDefault="007F7954" w:rsidP="00726F05">
      <w:pPr>
        <w:rPr>
          <w:rFonts w:ascii="Times New Roman" w:hAnsi="Times New Roman" w:cs="Times New Roman"/>
          <w:lang w:val="en-CA"/>
        </w:rPr>
      </w:pPr>
      <w:r w:rsidRPr="00F5122E">
        <w:rPr>
          <w:rFonts w:ascii="Times New Roman" w:hAnsi="Times New Roman" w:cs="Times New Roman"/>
          <w:lang w:val="en-CA"/>
        </w:rPr>
        <w:t>Supplemental</w:t>
      </w:r>
      <w:r w:rsidR="00DA1849" w:rsidRPr="00F5122E">
        <w:rPr>
          <w:rFonts w:ascii="Times New Roman" w:hAnsi="Times New Roman" w:cs="Times New Roman"/>
          <w:lang w:val="en-CA"/>
        </w:rPr>
        <w:t xml:space="preserve"> </w:t>
      </w:r>
      <w:r w:rsidR="009951CC" w:rsidRPr="00F5122E">
        <w:rPr>
          <w:rFonts w:ascii="Times New Roman" w:eastAsia="Times New Roman" w:hAnsi="Times New Roman" w:cs="Times New Roman"/>
        </w:rPr>
        <w:t xml:space="preserve">Table </w:t>
      </w:r>
      <w:r w:rsidR="008D7AD0" w:rsidRPr="00F5122E">
        <w:rPr>
          <w:rFonts w:ascii="Times New Roman" w:eastAsia="Times New Roman" w:hAnsi="Times New Roman" w:cs="Times New Roman"/>
        </w:rPr>
        <w:t>S</w:t>
      </w:r>
      <w:r w:rsidR="009951CC" w:rsidRPr="00F5122E">
        <w:rPr>
          <w:rFonts w:ascii="Times New Roman" w:eastAsia="Times New Roman" w:hAnsi="Times New Roman" w:cs="Times New Roman"/>
        </w:rPr>
        <w:t xml:space="preserve">1: </w:t>
      </w:r>
      <w:r w:rsidR="009951CC" w:rsidRPr="00F5122E">
        <w:rPr>
          <w:rFonts w:ascii="Times New Roman" w:hAnsi="Times New Roman" w:cs="Times New Roman"/>
        </w:rPr>
        <w:t>Diagnostic and procedure codes for baseline cardiovascular disease</w:t>
      </w:r>
      <w:r w:rsidR="000630FF" w:rsidRPr="00F5122E">
        <w:rPr>
          <w:rFonts w:ascii="Times New Roman" w:hAnsi="Times New Roman" w:cs="Times New Roman"/>
        </w:rPr>
        <w:t xml:space="preserve"> from hospitalization records</w:t>
      </w:r>
      <w:r w:rsidR="00F22FAC" w:rsidRPr="00F5122E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W w:w="12441" w:type="dxa"/>
        <w:tblLayout w:type="fixed"/>
        <w:tblLook w:val="04A0" w:firstRow="1" w:lastRow="0" w:firstColumn="1" w:lastColumn="0" w:noHBand="0" w:noVBand="1"/>
      </w:tblPr>
      <w:tblGrid>
        <w:gridCol w:w="1701"/>
        <w:gridCol w:w="3510"/>
        <w:gridCol w:w="1985"/>
        <w:gridCol w:w="1701"/>
        <w:gridCol w:w="1843"/>
        <w:gridCol w:w="1701"/>
      </w:tblGrid>
      <w:tr w:rsidR="000630FF" w:rsidRPr="00F5122E" w14:paraId="186CD774" w14:textId="77777777" w:rsidTr="00617BBC">
        <w:trPr>
          <w:trHeight w:val="340"/>
        </w:trPr>
        <w:tc>
          <w:tcPr>
            <w:tcW w:w="1701" w:type="dxa"/>
            <w:vMerge w:val="restart"/>
          </w:tcPr>
          <w:p w14:paraId="103288CC" w14:textId="77777777" w:rsidR="000630FF" w:rsidRPr="00F5122E" w:rsidRDefault="000630FF" w:rsidP="00DB0EAC">
            <w:pPr>
              <w:spacing w:after="120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B6C02A" w14:textId="77777777" w:rsidR="000630FF" w:rsidRPr="00F5122E" w:rsidRDefault="000630FF" w:rsidP="00DB0EA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3510" w:type="dxa"/>
            <w:vMerge w:val="restart"/>
            <w:vAlign w:val="center"/>
          </w:tcPr>
          <w:p w14:paraId="66F70517" w14:textId="77777777" w:rsidR="000630FF" w:rsidRPr="00F5122E" w:rsidRDefault="000630FF" w:rsidP="00F22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b/>
                <w:sz w:val="20"/>
                <w:szCs w:val="20"/>
              </w:rPr>
              <w:t>Baseline Clinical Condition</w:t>
            </w:r>
          </w:p>
        </w:tc>
        <w:tc>
          <w:tcPr>
            <w:tcW w:w="3686" w:type="dxa"/>
            <w:gridSpan w:val="2"/>
            <w:vAlign w:val="center"/>
          </w:tcPr>
          <w:p w14:paraId="2D8B2AAF" w14:textId="77777777" w:rsidR="000630FF" w:rsidRPr="00F5122E" w:rsidRDefault="000630FF" w:rsidP="00DB0EA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5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Diagnostic codes</w:t>
            </w:r>
            <w:r w:rsidR="00F22FAC" w:rsidRPr="00F512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22FAC" w:rsidRPr="00F512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44" w:type="dxa"/>
            <w:gridSpan w:val="2"/>
            <w:vAlign w:val="center"/>
          </w:tcPr>
          <w:p w14:paraId="4EF1418F" w14:textId="77777777" w:rsidR="000630FF" w:rsidRPr="00F5122E" w:rsidRDefault="000630FF" w:rsidP="00063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Procedure codes</w:t>
            </w:r>
          </w:p>
        </w:tc>
      </w:tr>
      <w:tr w:rsidR="000630FF" w:rsidRPr="00F5122E" w14:paraId="03930BAB" w14:textId="77777777" w:rsidTr="00617BBC">
        <w:trPr>
          <w:trHeight w:val="470"/>
        </w:trPr>
        <w:tc>
          <w:tcPr>
            <w:tcW w:w="1701" w:type="dxa"/>
            <w:vMerge/>
          </w:tcPr>
          <w:p w14:paraId="22924214" w14:textId="77777777" w:rsidR="000630FF" w:rsidRPr="00F5122E" w:rsidRDefault="000630FF" w:rsidP="00DB0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5FFDB0F0" w14:textId="77777777" w:rsidR="000630FF" w:rsidRPr="00F5122E" w:rsidRDefault="000630FF" w:rsidP="00DB0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79BF75" w14:textId="77777777" w:rsidR="000630FF" w:rsidRPr="00F5122E" w:rsidRDefault="000630FF" w:rsidP="00DB0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ICD9</w:t>
            </w:r>
          </w:p>
        </w:tc>
        <w:tc>
          <w:tcPr>
            <w:tcW w:w="1701" w:type="dxa"/>
            <w:vAlign w:val="center"/>
          </w:tcPr>
          <w:p w14:paraId="33B29DEF" w14:textId="77777777" w:rsidR="000630FF" w:rsidRPr="00F5122E" w:rsidRDefault="000630FF" w:rsidP="0006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ICD10</w:t>
            </w:r>
          </w:p>
        </w:tc>
        <w:tc>
          <w:tcPr>
            <w:tcW w:w="1843" w:type="dxa"/>
            <w:vAlign w:val="center"/>
          </w:tcPr>
          <w:p w14:paraId="666196AA" w14:textId="77777777" w:rsidR="000630FF" w:rsidRPr="00F5122E" w:rsidRDefault="000630FF" w:rsidP="0006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CCP</w:t>
            </w:r>
          </w:p>
        </w:tc>
        <w:tc>
          <w:tcPr>
            <w:tcW w:w="1701" w:type="dxa"/>
            <w:vAlign w:val="center"/>
          </w:tcPr>
          <w:p w14:paraId="48DDE47B" w14:textId="77777777" w:rsidR="000630FF" w:rsidRPr="00F5122E" w:rsidRDefault="000630FF" w:rsidP="00063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</w:t>
            </w:r>
          </w:p>
        </w:tc>
      </w:tr>
      <w:tr w:rsidR="000630FF" w:rsidRPr="00F5122E" w14:paraId="4B07E2B3" w14:textId="77777777" w:rsidTr="00617BBC">
        <w:trPr>
          <w:trHeight w:val="227"/>
        </w:trPr>
        <w:tc>
          <w:tcPr>
            <w:tcW w:w="1701" w:type="dxa"/>
            <w:vMerge w:val="restart"/>
            <w:vAlign w:val="center"/>
          </w:tcPr>
          <w:p w14:paraId="3B334F73" w14:textId="77777777" w:rsidR="000630FF" w:rsidRPr="00F5122E" w:rsidRDefault="000630FF" w:rsidP="00DB0EA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3510" w:type="dxa"/>
            <w:vAlign w:val="center"/>
          </w:tcPr>
          <w:p w14:paraId="3A7BCEB0" w14:textId="77777777" w:rsidR="000630FF" w:rsidRPr="00F5122E" w:rsidRDefault="000630FF" w:rsidP="00617BB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Acute myocardial infarction</w:t>
            </w:r>
          </w:p>
        </w:tc>
        <w:tc>
          <w:tcPr>
            <w:tcW w:w="1985" w:type="dxa"/>
            <w:vAlign w:val="center"/>
          </w:tcPr>
          <w:p w14:paraId="3AB4FC98" w14:textId="77777777" w:rsidR="000630FF" w:rsidRPr="00F5122E" w:rsidRDefault="000630FF" w:rsidP="00B97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410.x</w:t>
            </w:r>
          </w:p>
        </w:tc>
        <w:tc>
          <w:tcPr>
            <w:tcW w:w="1701" w:type="dxa"/>
            <w:vAlign w:val="center"/>
          </w:tcPr>
          <w:p w14:paraId="4C4B3812" w14:textId="77777777" w:rsidR="000630FF" w:rsidRPr="00F5122E" w:rsidRDefault="00B97C75" w:rsidP="00A026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I21, </w:t>
            </w:r>
            <w:r w:rsidR="00F22FAC"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>I</w:t>
            </w:r>
            <w:r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>22,</w:t>
            </w:r>
          </w:p>
        </w:tc>
        <w:tc>
          <w:tcPr>
            <w:tcW w:w="1843" w:type="dxa"/>
            <w:vAlign w:val="center"/>
          </w:tcPr>
          <w:p w14:paraId="7CB2F71B" w14:textId="77777777" w:rsidR="000630FF" w:rsidRPr="00F5122E" w:rsidRDefault="000630FF" w:rsidP="00A026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BECE93" w14:textId="77777777" w:rsidR="000630FF" w:rsidRPr="00F5122E" w:rsidRDefault="0006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0FF" w:rsidRPr="00F5122E" w14:paraId="7AB6DF0B" w14:textId="77777777" w:rsidTr="00617BBC">
        <w:trPr>
          <w:trHeight w:val="227"/>
        </w:trPr>
        <w:tc>
          <w:tcPr>
            <w:tcW w:w="1701" w:type="dxa"/>
            <w:vMerge/>
            <w:vAlign w:val="center"/>
          </w:tcPr>
          <w:p w14:paraId="0890CC44" w14:textId="77777777" w:rsidR="000630FF" w:rsidRPr="00F5122E" w:rsidRDefault="000630FF" w:rsidP="00DB0EA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5F8FB02" w14:textId="77777777" w:rsidR="000630FF" w:rsidRPr="00F5122E" w:rsidRDefault="000630FF" w:rsidP="00617BB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Percutaneous coronary intervention</w:t>
            </w:r>
          </w:p>
        </w:tc>
        <w:tc>
          <w:tcPr>
            <w:tcW w:w="1985" w:type="dxa"/>
            <w:vAlign w:val="center"/>
          </w:tcPr>
          <w:p w14:paraId="2BC25F4F" w14:textId="77777777" w:rsidR="000630FF" w:rsidRPr="00F5122E" w:rsidRDefault="000630FF" w:rsidP="00B97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CF1C89" w14:textId="77777777" w:rsidR="000630FF" w:rsidRPr="00F5122E" w:rsidRDefault="000630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868E82" w14:textId="77777777" w:rsidR="000630FF" w:rsidRPr="00F5122E" w:rsidRDefault="000630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48.02, 48.03, 48.09</w:t>
            </w:r>
          </w:p>
        </w:tc>
        <w:tc>
          <w:tcPr>
            <w:tcW w:w="1701" w:type="dxa"/>
            <w:vAlign w:val="center"/>
          </w:tcPr>
          <w:p w14:paraId="0315E9CC" w14:textId="77777777" w:rsidR="004E1E47" w:rsidRPr="00F5122E" w:rsidRDefault="00B97C75">
            <w:pPr>
              <w:ind w:left="-108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>1IJ50</w:t>
            </w:r>
            <w:r w:rsidR="004E1E47"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or </w:t>
            </w:r>
            <w:r w:rsidR="004E1E47" w:rsidRPr="00F5122E">
              <w:rPr>
                <w:rFonts w:ascii="Times New Roman" w:hAnsi="Times New Roman" w:cs="Times New Roman"/>
                <w:sz w:val="20"/>
                <w:szCs w:val="20"/>
              </w:rPr>
              <w:t>1IJ57GQ</w:t>
            </w:r>
          </w:p>
        </w:tc>
      </w:tr>
      <w:tr w:rsidR="000630FF" w:rsidRPr="00F5122E" w14:paraId="21F02EBD" w14:textId="77777777" w:rsidTr="00617BBC">
        <w:trPr>
          <w:trHeight w:val="227"/>
        </w:trPr>
        <w:tc>
          <w:tcPr>
            <w:tcW w:w="1701" w:type="dxa"/>
            <w:vMerge/>
            <w:vAlign w:val="center"/>
          </w:tcPr>
          <w:p w14:paraId="5497A215" w14:textId="77777777" w:rsidR="000630FF" w:rsidRPr="00F5122E" w:rsidRDefault="000630FF" w:rsidP="00DB0EA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831DE90" w14:textId="77777777" w:rsidR="000630FF" w:rsidRPr="00F5122E" w:rsidRDefault="000630FF" w:rsidP="00617BB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Coronary artery bypass graft surgery</w:t>
            </w:r>
          </w:p>
        </w:tc>
        <w:tc>
          <w:tcPr>
            <w:tcW w:w="1985" w:type="dxa"/>
            <w:vAlign w:val="center"/>
          </w:tcPr>
          <w:p w14:paraId="0C34197A" w14:textId="77777777" w:rsidR="000630FF" w:rsidRPr="00F5122E" w:rsidRDefault="000630FF" w:rsidP="00B97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204A8" w14:textId="77777777" w:rsidR="000630FF" w:rsidRPr="00F5122E" w:rsidRDefault="00063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3988BB" w14:textId="77777777" w:rsidR="000630FF" w:rsidRPr="00F5122E" w:rsidRDefault="0006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 xml:space="preserve">48.11-48.19, </w:t>
            </w:r>
            <w:r w:rsidR="00E0258B" w:rsidRPr="00F5122E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701" w:type="dxa"/>
            <w:vAlign w:val="center"/>
          </w:tcPr>
          <w:p w14:paraId="1D3F56C3" w14:textId="77777777" w:rsidR="00A0269C" w:rsidRPr="00F5122E" w:rsidRDefault="00A0269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>1IJ76</w:t>
            </w:r>
          </w:p>
        </w:tc>
      </w:tr>
      <w:tr w:rsidR="000630FF" w:rsidRPr="00F5122E" w14:paraId="2DCF7F84" w14:textId="77777777" w:rsidTr="00B97C75">
        <w:trPr>
          <w:trHeight w:val="392"/>
        </w:trPr>
        <w:tc>
          <w:tcPr>
            <w:tcW w:w="1701" w:type="dxa"/>
            <w:vAlign w:val="center"/>
          </w:tcPr>
          <w:p w14:paraId="163DCF78" w14:textId="77777777" w:rsidR="000630FF" w:rsidRPr="00F5122E" w:rsidRDefault="000630FF" w:rsidP="00DB0EA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Cerebrovascular Disease</w:t>
            </w:r>
          </w:p>
        </w:tc>
        <w:tc>
          <w:tcPr>
            <w:tcW w:w="3510" w:type="dxa"/>
            <w:vAlign w:val="center"/>
          </w:tcPr>
          <w:p w14:paraId="5C4CFB05" w14:textId="77777777" w:rsidR="000630FF" w:rsidRPr="00F5122E" w:rsidRDefault="000630FF" w:rsidP="00617BB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985" w:type="dxa"/>
            <w:vAlign w:val="center"/>
          </w:tcPr>
          <w:p w14:paraId="1046D326" w14:textId="77777777" w:rsidR="000630FF" w:rsidRPr="00F5122E" w:rsidRDefault="000630FF" w:rsidP="00E0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E0258B" w:rsidRPr="00F51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122E">
              <w:rPr>
                <w:rFonts w:ascii="Times New Roman" w:hAnsi="Times New Roman" w:cs="Times New Roman"/>
                <w:sz w:val="20"/>
                <w:szCs w:val="20"/>
              </w:rPr>
              <w:t xml:space="preserve"> 434, 436</w:t>
            </w:r>
          </w:p>
        </w:tc>
        <w:tc>
          <w:tcPr>
            <w:tcW w:w="1701" w:type="dxa"/>
            <w:vAlign w:val="center"/>
          </w:tcPr>
          <w:p w14:paraId="081F149A" w14:textId="77777777" w:rsidR="000630FF" w:rsidRPr="00F5122E" w:rsidRDefault="00B97C75" w:rsidP="00A0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2E">
              <w:rPr>
                <w:rFonts w:ascii="Times New Roman" w:eastAsia="Arial Unicode MS" w:hAnsi="Times New Roman" w:cs="Times New Roman"/>
                <w:sz w:val="20"/>
                <w:szCs w:val="20"/>
              </w:rPr>
              <w:t>I61, I63, and I64</w:t>
            </w:r>
          </w:p>
        </w:tc>
        <w:tc>
          <w:tcPr>
            <w:tcW w:w="1843" w:type="dxa"/>
            <w:vAlign w:val="center"/>
          </w:tcPr>
          <w:p w14:paraId="2B660979" w14:textId="77777777" w:rsidR="000630FF" w:rsidRPr="00F5122E" w:rsidRDefault="000630FF" w:rsidP="00A0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864346" w14:textId="77777777" w:rsidR="000630FF" w:rsidRPr="00F5122E" w:rsidRDefault="000630FF" w:rsidP="004E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BAF71" w14:textId="77777777" w:rsidR="009951CC" w:rsidRPr="00F5122E" w:rsidRDefault="009951CC" w:rsidP="00995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663647" w14:textId="289B2DAC" w:rsidR="009951CC" w:rsidRPr="00F5122E" w:rsidRDefault="009951CC" w:rsidP="009951CC">
      <w:pPr>
        <w:spacing w:after="12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F5122E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617BBC" w:rsidRPr="00F5122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5122E">
        <w:rPr>
          <w:rFonts w:ascii="Times New Roman" w:hAnsi="Times New Roman" w:cs="Times New Roman"/>
          <w:sz w:val="18"/>
          <w:szCs w:val="18"/>
        </w:rPr>
        <w:t>Based</w:t>
      </w:r>
      <w:r w:rsidR="00F5122E">
        <w:rPr>
          <w:rFonts w:ascii="Times New Roman" w:hAnsi="Times New Roman" w:cs="Times New Roman"/>
          <w:sz w:val="18"/>
          <w:szCs w:val="18"/>
        </w:rPr>
        <w:t xml:space="preserve"> </w:t>
      </w:r>
      <w:r w:rsidRPr="00F5122E">
        <w:rPr>
          <w:rFonts w:ascii="Times New Roman" w:hAnsi="Times New Roman" w:cs="Times New Roman"/>
          <w:sz w:val="18"/>
          <w:szCs w:val="18"/>
        </w:rPr>
        <w:t>on hospital records or physicia</w:t>
      </w:r>
      <w:r w:rsidR="000630FF" w:rsidRPr="00F5122E">
        <w:rPr>
          <w:rFonts w:ascii="Times New Roman" w:hAnsi="Times New Roman" w:cs="Times New Roman"/>
          <w:sz w:val="18"/>
          <w:szCs w:val="18"/>
        </w:rPr>
        <w:t xml:space="preserve">ns’ services claims within the </w:t>
      </w:r>
      <w:r w:rsidR="000A16FB" w:rsidRPr="00F5122E">
        <w:rPr>
          <w:rFonts w:ascii="Times New Roman" w:hAnsi="Times New Roman" w:cs="Times New Roman"/>
          <w:sz w:val="18"/>
          <w:szCs w:val="18"/>
        </w:rPr>
        <w:t>5-year</w:t>
      </w:r>
      <w:r w:rsidRPr="00F5122E">
        <w:rPr>
          <w:rFonts w:ascii="Times New Roman" w:hAnsi="Times New Roman" w:cs="Times New Roman"/>
          <w:sz w:val="18"/>
          <w:szCs w:val="18"/>
        </w:rPr>
        <w:t xml:space="preserve"> period prior to ind</w:t>
      </w:r>
      <w:r w:rsidR="000630FF" w:rsidRPr="00F5122E">
        <w:rPr>
          <w:rFonts w:ascii="Times New Roman" w:hAnsi="Times New Roman" w:cs="Times New Roman"/>
          <w:sz w:val="18"/>
          <w:szCs w:val="18"/>
        </w:rPr>
        <w:t>ex (April 1, 1999-March 31, 2004</w:t>
      </w:r>
      <w:r w:rsidRPr="00F5122E">
        <w:rPr>
          <w:rFonts w:ascii="Times New Roman" w:hAnsi="Times New Roman" w:cs="Times New Roman"/>
          <w:sz w:val="18"/>
          <w:szCs w:val="18"/>
        </w:rPr>
        <w:t xml:space="preserve">). </w:t>
      </w:r>
      <w:r w:rsidRPr="00F5122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0FCCD68E" w14:textId="36D3DCCD" w:rsidR="00744042" w:rsidRPr="00F5122E" w:rsidRDefault="009951CC" w:rsidP="008A3C6A">
      <w:pPr>
        <w:spacing w:after="12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F5122E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F5122E">
        <w:rPr>
          <w:rFonts w:ascii="Times New Roman" w:eastAsiaTheme="minorEastAsia" w:hAnsi="Times New Roman" w:cs="Times New Roman"/>
          <w:sz w:val="18"/>
          <w:szCs w:val="18"/>
        </w:rPr>
        <w:t xml:space="preserve">The Canadian Institute of Health Information (CIHI) Hospital Discharge Abstract Database used </w:t>
      </w:r>
      <w:r w:rsidR="000C198D" w:rsidRPr="00F5122E">
        <w:rPr>
          <w:rFonts w:ascii="Times New Roman" w:eastAsiaTheme="minorEastAsia" w:hAnsi="Times New Roman" w:cs="Times New Roman"/>
          <w:sz w:val="18"/>
          <w:szCs w:val="18"/>
        </w:rPr>
        <w:t>the International Classification of Diseases, 9</w:t>
      </w:r>
      <w:r w:rsidR="000C198D" w:rsidRPr="00F5122E">
        <w:rPr>
          <w:rFonts w:ascii="Times New Roman" w:eastAsiaTheme="minorEastAsia" w:hAnsi="Times New Roman" w:cs="Times New Roman"/>
          <w:sz w:val="18"/>
          <w:szCs w:val="18"/>
          <w:vertAlign w:val="superscript"/>
        </w:rPr>
        <w:t>th</w:t>
      </w:r>
      <w:r w:rsidR="000C198D" w:rsidRPr="00F5122E">
        <w:rPr>
          <w:rFonts w:ascii="Times New Roman" w:eastAsiaTheme="minorEastAsia" w:hAnsi="Times New Roman" w:cs="Times New Roman"/>
          <w:sz w:val="18"/>
          <w:szCs w:val="18"/>
        </w:rPr>
        <w:t xml:space="preserve"> revision (</w:t>
      </w:r>
      <w:r w:rsidRPr="00F5122E">
        <w:rPr>
          <w:rFonts w:ascii="Times New Roman" w:eastAsiaTheme="minorEastAsia" w:hAnsi="Times New Roman" w:cs="Times New Roman"/>
          <w:sz w:val="18"/>
          <w:szCs w:val="18"/>
        </w:rPr>
        <w:t>ICD9</w:t>
      </w:r>
      <w:r w:rsidR="000C198D" w:rsidRPr="00F5122E">
        <w:rPr>
          <w:rFonts w:ascii="Times New Roman" w:eastAsiaTheme="minorEastAsia" w:hAnsi="Times New Roman" w:cs="Times New Roman"/>
          <w:sz w:val="18"/>
          <w:szCs w:val="18"/>
        </w:rPr>
        <w:t>)</w:t>
      </w:r>
      <w:r w:rsidRPr="00F5122E">
        <w:rPr>
          <w:rFonts w:ascii="Times New Roman" w:eastAsiaTheme="minorEastAsia" w:hAnsi="Times New Roman" w:cs="Times New Roman"/>
          <w:sz w:val="18"/>
          <w:szCs w:val="18"/>
        </w:rPr>
        <w:t xml:space="preserve"> coding for diagnoses and Canadian Classification of Procedures (CCP) coding for pr</w:t>
      </w:r>
      <w:r w:rsidR="004E1E47" w:rsidRPr="00F5122E">
        <w:rPr>
          <w:rFonts w:ascii="Times New Roman" w:eastAsiaTheme="minorEastAsia" w:hAnsi="Times New Roman" w:cs="Times New Roman"/>
          <w:sz w:val="18"/>
          <w:szCs w:val="18"/>
        </w:rPr>
        <w:t xml:space="preserve">ocedures prior to April 1, 2002; and ICD10 coding/Canadian Classification of </w:t>
      </w:r>
      <w:r w:rsidR="008D5AEC" w:rsidRPr="00F5122E">
        <w:rPr>
          <w:rFonts w:ascii="Times New Roman" w:eastAsiaTheme="minorEastAsia" w:hAnsi="Times New Roman" w:cs="Times New Roman"/>
          <w:sz w:val="18"/>
          <w:szCs w:val="18"/>
        </w:rPr>
        <w:t xml:space="preserve">Health </w:t>
      </w:r>
      <w:r w:rsidR="004E1E47" w:rsidRPr="00F5122E">
        <w:rPr>
          <w:rFonts w:ascii="Times New Roman" w:eastAsiaTheme="minorEastAsia" w:hAnsi="Times New Roman" w:cs="Times New Roman"/>
          <w:sz w:val="18"/>
          <w:szCs w:val="18"/>
        </w:rPr>
        <w:t xml:space="preserve">Interventions </w:t>
      </w:r>
      <w:r w:rsidR="008D5AEC" w:rsidRPr="00F5122E">
        <w:rPr>
          <w:rFonts w:ascii="Times New Roman" w:eastAsiaTheme="minorEastAsia" w:hAnsi="Times New Roman" w:cs="Times New Roman"/>
          <w:sz w:val="18"/>
          <w:szCs w:val="18"/>
        </w:rPr>
        <w:t xml:space="preserve">(CCI) </w:t>
      </w:r>
      <w:r w:rsidR="004E1E47" w:rsidRPr="00F5122E">
        <w:rPr>
          <w:rFonts w:ascii="Times New Roman" w:eastAsiaTheme="minorEastAsia" w:hAnsi="Times New Roman" w:cs="Times New Roman"/>
          <w:sz w:val="18"/>
          <w:szCs w:val="18"/>
        </w:rPr>
        <w:t>thereafter</w:t>
      </w:r>
      <w:r w:rsidR="00AF7055" w:rsidRPr="00F5122E">
        <w:rPr>
          <w:rFonts w:ascii="Times New Roman" w:eastAsiaTheme="minorEastAsia" w:hAnsi="Times New Roman" w:cs="Times New Roman"/>
          <w:sz w:val="18"/>
          <w:szCs w:val="18"/>
        </w:rPr>
        <w:t>.</w:t>
      </w:r>
    </w:p>
    <w:sectPr w:rsidR="00744042" w:rsidRPr="00F5122E" w:rsidSect="00726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jc3NzI0MDawMLRQ0lEKTi0uzszPAykwqgUAEYc/CCwAAAA="/>
  </w:docVars>
  <w:rsids>
    <w:rsidRoot w:val="00AB06D3"/>
    <w:rsid w:val="000037B8"/>
    <w:rsid w:val="000630FF"/>
    <w:rsid w:val="00076344"/>
    <w:rsid w:val="000A16FB"/>
    <w:rsid w:val="000A3C86"/>
    <w:rsid w:val="000B5DCD"/>
    <w:rsid w:val="000C198D"/>
    <w:rsid w:val="000C59D0"/>
    <w:rsid w:val="000C5EDA"/>
    <w:rsid w:val="00130A22"/>
    <w:rsid w:val="001342C1"/>
    <w:rsid w:val="00134340"/>
    <w:rsid w:val="0015098E"/>
    <w:rsid w:val="00161C03"/>
    <w:rsid w:val="00184B2A"/>
    <w:rsid w:val="00184FBD"/>
    <w:rsid w:val="001A1372"/>
    <w:rsid w:val="001B0599"/>
    <w:rsid w:val="001D0D42"/>
    <w:rsid w:val="001D480A"/>
    <w:rsid w:val="001E28BD"/>
    <w:rsid w:val="001E6ED0"/>
    <w:rsid w:val="001F1EC4"/>
    <w:rsid w:val="00212863"/>
    <w:rsid w:val="0021655B"/>
    <w:rsid w:val="00222352"/>
    <w:rsid w:val="00224557"/>
    <w:rsid w:val="00232463"/>
    <w:rsid w:val="00273141"/>
    <w:rsid w:val="0027416B"/>
    <w:rsid w:val="002820D6"/>
    <w:rsid w:val="00282AFE"/>
    <w:rsid w:val="00283CDE"/>
    <w:rsid w:val="00286635"/>
    <w:rsid w:val="002B5095"/>
    <w:rsid w:val="002C0A61"/>
    <w:rsid w:val="002C1E0A"/>
    <w:rsid w:val="002C422F"/>
    <w:rsid w:val="002C4A04"/>
    <w:rsid w:val="002D09A4"/>
    <w:rsid w:val="002D27D6"/>
    <w:rsid w:val="002E2086"/>
    <w:rsid w:val="0030456B"/>
    <w:rsid w:val="003101B5"/>
    <w:rsid w:val="00312D7C"/>
    <w:rsid w:val="0033372A"/>
    <w:rsid w:val="00342E63"/>
    <w:rsid w:val="00342E9A"/>
    <w:rsid w:val="00354388"/>
    <w:rsid w:val="00356E86"/>
    <w:rsid w:val="00393114"/>
    <w:rsid w:val="003A0E22"/>
    <w:rsid w:val="003A3A0F"/>
    <w:rsid w:val="003D267C"/>
    <w:rsid w:val="003E1189"/>
    <w:rsid w:val="003E26FD"/>
    <w:rsid w:val="003F36E9"/>
    <w:rsid w:val="0041616D"/>
    <w:rsid w:val="0044069D"/>
    <w:rsid w:val="0044390A"/>
    <w:rsid w:val="00450AAE"/>
    <w:rsid w:val="0046100D"/>
    <w:rsid w:val="00472360"/>
    <w:rsid w:val="00495DF9"/>
    <w:rsid w:val="00496D90"/>
    <w:rsid w:val="004A5734"/>
    <w:rsid w:val="004B5F4A"/>
    <w:rsid w:val="004C0705"/>
    <w:rsid w:val="004D0AAE"/>
    <w:rsid w:val="004E1E47"/>
    <w:rsid w:val="004E3860"/>
    <w:rsid w:val="00506CFB"/>
    <w:rsid w:val="005138B7"/>
    <w:rsid w:val="0052089C"/>
    <w:rsid w:val="00522761"/>
    <w:rsid w:val="005314B4"/>
    <w:rsid w:val="0055177D"/>
    <w:rsid w:val="00571050"/>
    <w:rsid w:val="00584044"/>
    <w:rsid w:val="00597E20"/>
    <w:rsid w:val="005B2522"/>
    <w:rsid w:val="005E4253"/>
    <w:rsid w:val="005E5898"/>
    <w:rsid w:val="005F4719"/>
    <w:rsid w:val="005F5E73"/>
    <w:rsid w:val="00607DD5"/>
    <w:rsid w:val="00617BBC"/>
    <w:rsid w:val="0062355C"/>
    <w:rsid w:val="00624A77"/>
    <w:rsid w:val="00627460"/>
    <w:rsid w:val="0063235F"/>
    <w:rsid w:val="00637AAD"/>
    <w:rsid w:val="006512D6"/>
    <w:rsid w:val="006826BC"/>
    <w:rsid w:val="0068345A"/>
    <w:rsid w:val="006A5035"/>
    <w:rsid w:val="006B0AEA"/>
    <w:rsid w:val="006B37A9"/>
    <w:rsid w:val="006C4BD8"/>
    <w:rsid w:val="006C6F88"/>
    <w:rsid w:val="00706052"/>
    <w:rsid w:val="00725D31"/>
    <w:rsid w:val="00726F05"/>
    <w:rsid w:val="0074123B"/>
    <w:rsid w:val="00744042"/>
    <w:rsid w:val="00747626"/>
    <w:rsid w:val="00766BD0"/>
    <w:rsid w:val="007734AB"/>
    <w:rsid w:val="00775C2A"/>
    <w:rsid w:val="00782C63"/>
    <w:rsid w:val="0078566B"/>
    <w:rsid w:val="00791F72"/>
    <w:rsid w:val="00797DC8"/>
    <w:rsid w:val="007B7174"/>
    <w:rsid w:val="007C1818"/>
    <w:rsid w:val="007E057D"/>
    <w:rsid w:val="007F7954"/>
    <w:rsid w:val="00800DB9"/>
    <w:rsid w:val="00804614"/>
    <w:rsid w:val="0081635B"/>
    <w:rsid w:val="00824B1F"/>
    <w:rsid w:val="0082606B"/>
    <w:rsid w:val="008323F4"/>
    <w:rsid w:val="00832D08"/>
    <w:rsid w:val="00836177"/>
    <w:rsid w:val="008421B3"/>
    <w:rsid w:val="008544F9"/>
    <w:rsid w:val="00892944"/>
    <w:rsid w:val="00894917"/>
    <w:rsid w:val="008A3C6A"/>
    <w:rsid w:val="008B1F36"/>
    <w:rsid w:val="008C0060"/>
    <w:rsid w:val="008C0F78"/>
    <w:rsid w:val="008D4327"/>
    <w:rsid w:val="008D5AEC"/>
    <w:rsid w:val="008D7AD0"/>
    <w:rsid w:val="008F45EC"/>
    <w:rsid w:val="00913EB9"/>
    <w:rsid w:val="00917BE4"/>
    <w:rsid w:val="0092796B"/>
    <w:rsid w:val="00932986"/>
    <w:rsid w:val="00947789"/>
    <w:rsid w:val="009515E0"/>
    <w:rsid w:val="00952E57"/>
    <w:rsid w:val="00953D5F"/>
    <w:rsid w:val="00983F6F"/>
    <w:rsid w:val="009951CC"/>
    <w:rsid w:val="00997215"/>
    <w:rsid w:val="009A3004"/>
    <w:rsid w:val="009B0C20"/>
    <w:rsid w:val="009B4F9F"/>
    <w:rsid w:val="009D693B"/>
    <w:rsid w:val="009E3669"/>
    <w:rsid w:val="009E41D8"/>
    <w:rsid w:val="009F2549"/>
    <w:rsid w:val="00A02321"/>
    <w:rsid w:val="00A024E2"/>
    <w:rsid w:val="00A0269C"/>
    <w:rsid w:val="00A0681B"/>
    <w:rsid w:val="00A130A0"/>
    <w:rsid w:val="00A20944"/>
    <w:rsid w:val="00A30FC8"/>
    <w:rsid w:val="00A32326"/>
    <w:rsid w:val="00A5629E"/>
    <w:rsid w:val="00A60DF5"/>
    <w:rsid w:val="00A64562"/>
    <w:rsid w:val="00A65148"/>
    <w:rsid w:val="00A75D9D"/>
    <w:rsid w:val="00A84179"/>
    <w:rsid w:val="00A90B4E"/>
    <w:rsid w:val="00AB06D3"/>
    <w:rsid w:val="00AC072D"/>
    <w:rsid w:val="00AC077E"/>
    <w:rsid w:val="00AE4B29"/>
    <w:rsid w:val="00AF7055"/>
    <w:rsid w:val="00B0421A"/>
    <w:rsid w:val="00B328D7"/>
    <w:rsid w:val="00B333B1"/>
    <w:rsid w:val="00B425F2"/>
    <w:rsid w:val="00B45A80"/>
    <w:rsid w:val="00B603CB"/>
    <w:rsid w:val="00B61F55"/>
    <w:rsid w:val="00B664F9"/>
    <w:rsid w:val="00B82411"/>
    <w:rsid w:val="00B97C75"/>
    <w:rsid w:val="00BE624D"/>
    <w:rsid w:val="00C1586A"/>
    <w:rsid w:val="00C177FA"/>
    <w:rsid w:val="00C450B4"/>
    <w:rsid w:val="00C461A1"/>
    <w:rsid w:val="00C50645"/>
    <w:rsid w:val="00C7248B"/>
    <w:rsid w:val="00C742CB"/>
    <w:rsid w:val="00C80E37"/>
    <w:rsid w:val="00CA3830"/>
    <w:rsid w:val="00CA42C6"/>
    <w:rsid w:val="00CA54AD"/>
    <w:rsid w:val="00CC2EFB"/>
    <w:rsid w:val="00CD3119"/>
    <w:rsid w:val="00CD5E65"/>
    <w:rsid w:val="00CE2315"/>
    <w:rsid w:val="00CF389B"/>
    <w:rsid w:val="00D0329E"/>
    <w:rsid w:val="00D134F2"/>
    <w:rsid w:val="00D1594C"/>
    <w:rsid w:val="00D15EE6"/>
    <w:rsid w:val="00D43DED"/>
    <w:rsid w:val="00D63BAF"/>
    <w:rsid w:val="00D63CA8"/>
    <w:rsid w:val="00D66135"/>
    <w:rsid w:val="00D842AA"/>
    <w:rsid w:val="00DA1849"/>
    <w:rsid w:val="00DA4F97"/>
    <w:rsid w:val="00DB0EAC"/>
    <w:rsid w:val="00DB1A13"/>
    <w:rsid w:val="00DB46BD"/>
    <w:rsid w:val="00DC2B6B"/>
    <w:rsid w:val="00DD66C6"/>
    <w:rsid w:val="00DE219C"/>
    <w:rsid w:val="00DF73A0"/>
    <w:rsid w:val="00E00188"/>
    <w:rsid w:val="00E02337"/>
    <w:rsid w:val="00E0258B"/>
    <w:rsid w:val="00E24B70"/>
    <w:rsid w:val="00E3573B"/>
    <w:rsid w:val="00E36590"/>
    <w:rsid w:val="00E45E7A"/>
    <w:rsid w:val="00E66890"/>
    <w:rsid w:val="00E7162B"/>
    <w:rsid w:val="00E871D3"/>
    <w:rsid w:val="00E91FB2"/>
    <w:rsid w:val="00F0441A"/>
    <w:rsid w:val="00F22FAC"/>
    <w:rsid w:val="00F27FF2"/>
    <w:rsid w:val="00F3103C"/>
    <w:rsid w:val="00F35BAC"/>
    <w:rsid w:val="00F4475B"/>
    <w:rsid w:val="00F5122E"/>
    <w:rsid w:val="00F66862"/>
    <w:rsid w:val="00F74091"/>
    <w:rsid w:val="00F7487D"/>
    <w:rsid w:val="00F77288"/>
    <w:rsid w:val="00F9197D"/>
    <w:rsid w:val="00FA0E83"/>
    <w:rsid w:val="00FA1FE1"/>
    <w:rsid w:val="00FA4B04"/>
    <w:rsid w:val="00FB4CF8"/>
    <w:rsid w:val="00FB7A17"/>
    <w:rsid w:val="00FC3D98"/>
    <w:rsid w:val="00FC6AC6"/>
    <w:rsid w:val="00FC7E73"/>
    <w:rsid w:val="00FD15E5"/>
    <w:rsid w:val="00FE07B9"/>
    <w:rsid w:val="00FE6C28"/>
    <w:rsid w:val="00FF4D92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925E"/>
  <w15:docId w15:val="{85DAD50B-9EEB-40C7-927E-219C09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55B"/>
    <w:pPr>
      <w:ind w:left="720"/>
      <w:contextualSpacing/>
    </w:pPr>
  </w:style>
  <w:style w:type="paragraph" w:styleId="Revision">
    <w:name w:val="Revision"/>
    <w:hidden/>
    <w:uiPriority w:val="99"/>
    <w:semiHidden/>
    <w:rsid w:val="00A90B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7162B"/>
  </w:style>
  <w:style w:type="paragraph" w:customStyle="1" w:styleId="Default">
    <w:name w:val="Default"/>
    <w:rsid w:val="00FA4B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hazalfazli\Dropbox\economics%20slides\HC%2065+%20and%20under%2065%20costs%20added%20for%20G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hazalfazli\Dropbox\economics%20slides\HC%2065+%20and%20under%2065%20costs%20added%20for%20G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26618547681501"/>
          <c:y val="9.3185093436354102E-2"/>
          <c:w val="0.80817825896762896"/>
          <c:h val="0.58406145860980896"/>
        </c:manualLayout>
      </c:layout>
      <c:lineChart>
        <c:grouping val="standard"/>
        <c:varyColors val="0"/>
        <c:ser>
          <c:idx val="0"/>
          <c:order val="0"/>
          <c:tx>
            <c:strRef>
              <c:f>'HC 65+ &amp; &lt;65 (APPENDIX FIG1 (2)'!$M$108</c:f>
              <c:strCache>
                <c:ptCount val="1"/>
                <c:pt idx="0">
                  <c:v>Inpatient Services</c:v>
                </c:pt>
              </c:strCache>
            </c:strRef>
          </c:tx>
          <c:spPr>
            <a:ln w="25400">
              <a:solidFill>
                <a:srgbClr val="E41A1C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(2)'!$M$109:$M$113</c:f>
              <c:numCache>
                <c:formatCode>General</c:formatCode>
                <c:ptCount val="5"/>
                <c:pt idx="0">
                  <c:v>4250.0947843463018</c:v>
                </c:pt>
                <c:pt idx="1">
                  <c:v>3983.2957171999251</c:v>
                </c:pt>
                <c:pt idx="2">
                  <c:v>3888.170987427055</c:v>
                </c:pt>
                <c:pt idx="3">
                  <c:v>3749.609656159244</c:v>
                </c:pt>
                <c:pt idx="4">
                  <c:v>3704.179209631302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BD-4559-9AD6-F65EB02AA675}"/>
            </c:ext>
          </c:extLst>
        </c:ser>
        <c:ser>
          <c:idx val="1"/>
          <c:order val="1"/>
          <c:tx>
            <c:strRef>
              <c:f>'HC 65+ &amp; &lt;65 (APPENDIX FIG1 (2)'!$N$108</c:f>
              <c:strCache>
                <c:ptCount val="1"/>
                <c:pt idx="0">
                  <c:v>Physician Services</c:v>
                </c:pt>
              </c:strCache>
            </c:strRef>
          </c:tx>
          <c:spPr>
            <a:ln w="25400">
              <a:solidFill>
                <a:srgbClr val="4DAF4A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(2)'!$N$109:$N$113</c:f>
              <c:numCache>
                <c:formatCode>General</c:formatCode>
                <c:ptCount val="5"/>
                <c:pt idx="0">
                  <c:v>1798.9262091518781</c:v>
                </c:pt>
                <c:pt idx="1">
                  <c:v>1798.179237652934</c:v>
                </c:pt>
                <c:pt idx="2">
                  <c:v>1793.438555408175</c:v>
                </c:pt>
                <c:pt idx="3">
                  <c:v>1801.4961429270679</c:v>
                </c:pt>
                <c:pt idx="4">
                  <c:v>1804.1525783229929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BD-4559-9AD6-F65EB02AA675}"/>
            </c:ext>
          </c:extLst>
        </c:ser>
        <c:ser>
          <c:idx val="2"/>
          <c:order val="2"/>
          <c:tx>
            <c:strRef>
              <c:f>'HC 65+ &amp; &lt;65 (APPENDIX FIG1 (2)'!$O$108</c:f>
              <c:strCache>
                <c:ptCount val="1"/>
                <c:pt idx="0">
                  <c:v>Laboratory &amp; Diagnositic Costs</c:v>
                </c:pt>
              </c:strCache>
            </c:strRef>
          </c:tx>
          <c:spPr>
            <a:ln w="25400">
              <a:solidFill>
                <a:srgbClr val="F781BF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(2)'!$O$109:$O$113</c:f>
              <c:numCache>
                <c:formatCode>General</c:formatCode>
                <c:ptCount val="5"/>
                <c:pt idx="0">
                  <c:v>215.5278417344141</c:v>
                </c:pt>
                <c:pt idx="1">
                  <c:v>221.4933428586902</c:v>
                </c:pt>
                <c:pt idx="2">
                  <c:v>220.97650279767029</c:v>
                </c:pt>
                <c:pt idx="3">
                  <c:v>223.2108212272654</c:v>
                </c:pt>
                <c:pt idx="4">
                  <c:v>222.79145014545259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BD-4559-9AD6-F65EB02AA675}"/>
            </c:ext>
          </c:extLst>
        </c:ser>
        <c:ser>
          <c:idx val="3"/>
          <c:order val="3"/>
          <c:tx>
            <c:strRef>
              <c:f>'HC 65+ &amp; &lt;65 (APPENDIX FIG1 (2)'!$P$108</c:f>
              <c:strCache>
                <c:ptCount val="1"/>
                <c:pt idx="0">
                  <c:v>Emergency Room Visits</c:v>
                </c:pt>
              </c:strCache>
            </c:strRef>
          </c:tx>
          <c:spPr>
            <a:ln w="2540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(2)'!$P$109:$P$113</c:f>
              <c:numCache>
                <c:formatCode>General</c:formatCode>
                <c:ptCount val="5"/>
                <c:pt idx="0">
                  <c:v>369.19453816141299</c:v>
                </c:pt>
                <c:pt idx="1">
                  <c:v>339.72914302446321</c:v>
                </c:pt>
                <c:pt idx="2">
                  <c:v>330.71179992045762</c:v>
                </c:pt>
                <c:pt idx="3">
                  <c:v>321.04329032236251</c:v>
                </c:pt>
                <c:pt idx="4">
                  <c:v>309.51719085891881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FBD-4559-9AD6-F65EB02AA675}"/>
            </c:ext>
          </c:extLst>
        </c:ser>
        <c:ser>
          <c:idx val="4"/>
          <c:order val="4"/>
          <c:tx>
            <c:strRef>
              <c:f>'HC 65+ &amp; &lt;65 (APPENDIX FIG1 (2)'!$Q$108</c:f>
              <c:strCache>
                <c:ptCount val="1"/>
                <c:pt idx="0">
                  <c:v>Ontario Drug Benefit Program</c:v>
                </c:pt>
              </c:strCache>
            </c:strRef>
          </c:tx>
          <c:spPr>
            <a:ln w="25400">
              <a:solidFill>
                <a:srgbClr val="377EB8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(2)'!$Q$109:$Q$113</c:f>
              <c:numCache>
                <c:formatCode>General</c:formatCode>
                <c:ptCount val="5"/>
                <c:pt idx="0">
                  <c:v>2685.53205536425</c:v>
                </c:pt>
                <c:pt idx="1">
                  <c:v>2555.1805644435372</c:v>
                </c:pt>
                <c:pt idx="2">
                  <c:v>2507.6392931649448</c:v>
                </c:pt>
                <c:pt idx="3">
                  <c:v>2466.5318080226698</c:v>
                </c:pt>
                <c:pt idx="4">
                  <c:v>2425.1104487906759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FBD-4559-9AD6-F65EB02AA675}"/>
            </c:ext>
          </c:extLst>
        </c:ser>
        <c:ser>
          <c:idx val="5"/>
          <c:order val="5"/>
          <c:tx>
            <c:strRef>
              <c:f>'HC 65+ &amp; &lt;65 (APPENDIX FIG1 (2)'!$R$108</c:f>
              <c:strCache>
                <c:ptCount val="1"/>
                <c:pt idx="0">
                  <c:v>Same Day Surgeries and Procedures</c:v>
                </c:pt>
              </c:strCache>
            </c:strRef>
          </c:tx>
          <c:spPr>
            <a:ln w="25400">
              <a:solidFill>
                <a:srgbClr val="AF6121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(2)'!$R$109:$R$113</c:f>
              <c:numCache>
                <c:formatCode>General</c:formatCode>
                <c:ptCount val="5"/>
                <c:pt idx="0">
                  <c:v>252.65490523645869</c:v>
                </c:pt>
                <c:pt idx="1">
                  <c:v>270.19773370220872</c:v>
                </c:pt>
                <c:pt idx="2">
                  <c:v>279.04246863428222</c:v>
                </c:pt>
                <c:pt idx="3">
                  <c:v>284.57522356058507</c:v>
                </c:pt>
                <c:pt idx="4">
                  <c:v>282.40059884232147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FBD-4559-9AD6-F65EB02AA675}"/>
            </c:ext>
          </c:extLst>
        </c:ser>
        <c:ser>
          <c:idx val="6"/>
          <c:order val="6"/>
          <c:tx>
            <c:strRef>
              <c:f>'HC 65+ &amp; &lt;65 (APPENDIX FIG1 (2)'!$S$108</c:f>
              <c:strCache>
                <c:ptCount val="1"/>
                <c:pt idx="0">
                  <c:v>Home Care Services</c:v>
                </c:pt>
              </c:strCache>
            </c:strRef>
          </c:tx>
          <c:spPr>
            <a:ln w="25400">
              <a:solidFill>
                <a:srgbClr val="984EA3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(2)'!$S$109:$S$113</c:f>
              <c:numCache>
                <c:formatCode>General</c:formatCode>
                <c:ptCount val="5"/>
                <c:pt idx="0">
                  <c:v>1201.953439893816</c:v>
                </c:pt>
                <c:pt idx="1">
                  <c:v>1108.2403963890999</c:v>
                </c:pt>
                <c:pt idx="2">
                  <c:v>1041.6137678452351</c:v>
                </c:pt>
                <c:pt idx="3">
                  <c:v>1031.2961478225329</c:v>
                </c:pt>
                <c:pt idx="4">
                  <c:v>1021.219497895864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FBD-4559-9AD6-F65EB02AA675}"/>
            </c:ext>
          </c:extLst>
        </c:ser>
        <c:ser>
          <c:idx val="7"/>
          <c:order val="7"/>
          <c:tx>
            <c:strRef>
              <c:f>'HC 65+ &amp; &lt;65 (APPENDIX FIG1 (2)'!$T$108</c:f>
              <c:strCache>
                <c:ptCount val="1"/>
                <c:pt idx="0">
                  <c:v>Complex Continuing Care</c:v>
                </c:pt>
              </c:strCache>
            </c:strRef>
          </c:tx>
          <c:spPr>
            <a:ln w="25400">
              <a:solidFill>
                <a:srgbClr val="FF7F00"/>
              </a:solidFill>
            </a:ln>
          </c:spPr>
          <c:marker>
            <c:symbol val="none"/>
          </c:marker>
          <c:cat>
            <c:strRef>
              <c:f>'HC 65+ &amp; &lt;65 (APPENDIX FIG1 (2)'!$L$109:$L$113</c:f>
              <c:strCache>
                <c:ptCount val="5"/>
                <c:pt idx="0">
                  <c:v>Q1 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(2)'!$T$109:$T$113</c:f>
              <c:numCache>
                <c:formatCode>General</c:formatCode>
                <c:ptCount val="5"/>
                <c:pt idx="0">
                  <c:v>866.55901843419815</c:v>
                </c:pt>
                <c:pt idx="1">
                  <c:v>800.14800200944467</c:v>
                </c:pt>
                <c:pt idx="2">
                  <c:v>737.43416504525931</c:v>
                </c:pt>
                <c:pt idx="3">
                  <c:v>701.77361943980202</c:v>
                </c:pt>
                <c:pt idx="4">
                  <c:v>710.51220047093273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FBD-4559-9AD6-F65EB02AA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306624"/>
        <c:axId val="45308544"/>
      </c:lineChart>
      <c:catAx>
        <c:axId val="45306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Neighbourhood Income Quintile</a:t>
                </a:r>
              </a:p>
            </c:rich>
          </c:tx>
          <c:layout>
            <c:manualLayout>
              <c:xMode val="edge"/>
              <c:yMode val="edge"/>
              <c:x val="0.34306350910681621"/>
              <c:y val="0.758929791181181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ID4096"/>
          </a:p>
        </c:txPr>
        <c:crossAx val="45308544"/>
        <c:crosses val="autoZero"/>
        <c:auto val="1"/>
        <c:lblAlgn val="ctr"/>
        <c:lblOffset val="100"/>
        <c:noMultiLvlLbl val="0"/>
      </c:catAx>
      <c:valAx>
        <c:axId val="45308544"/>
        <c:scaling>
          <c:orientation val="minMax"/>
          <c:max val="45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Cost per Person-Year ($)</a:t>
                </a:r>
              </a:p>
            </c:rich>
          </c:tx>
          <c:layout>
            <c:manualLayout>
              <c:xMode val="edge"/>
              <c:yMode val="edge"/>
              <c:x val="1.7499781277340299E-2"/>
              <c:y val="0.25215704778475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ID4096"/>
          </a:p>
        </c:txPr>
        <c:crossAx val="45306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8807961504812E-2"/>
          <c:y val="0.83703225299084805"/>
          <c:w val="0.98012729658792597"/>
          <c:h val="0.1436440669635400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ID4096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26618547681501"/>
          <c:y val="9.3185093436354102E-2"/>
          <c:w val="0.80817825896762896"/>
          <c:h val="0.58406145860980896"/>
        </c:manualLayout>
      </c:layout>
      <c:lineChart>
        <c:grouping val="standard"/>
        <c:varyColors val="0"/>
        <c:ser>
          <c:idx val="0"/>
          <c:order val="0"/>
          <c:tx>
            <c:strRef>
              <c:f>'HC 65+ &amp; &lt;65 (APPENDIX FIG1 (2)'!$B$108</c:f>
              <c:strCache>
                <c:ptCount val="1"/>
                <c:pt idx="0">
                  <c:v>Inpatient Services</c:v>
                </c:pt>
              </c:strCache>
            </c:strRef>
          </c:tx>
          <c:spPr>
            <a:ln w="25400">
              <a:solidFill>
                <a:srgbClr val="E41A1C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(2)'!$B$109:$B$113</c:f>
              <c:numCache>
                <c:formatCode>General</c:formatCode>
                <c:ptCount val="5"/>
                <c:pt idx="0">
                  <c:v>2036.694678813991</c:v>
                </c:pt>
                <c:pt idx="1">
                  <c:v>1733.4707073894449</c:v>
                </c:pt>
                <c:pt idx="2">
                  <c:v>1591.505908196222</c:v>
                </c:pt>
                <c:pt idx="3">
                  <c:v>1489.009404837366</c:v>
                </c:pt>
                <c:pt idx="4">
                  <c:v>1431.3154795579851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ED-407D-8C85-3F71AEB99BA7}"/>
            </c:ext>
          </c:extLst>
        </c:ser>
        <c:ser>
          <c:idx val="1"/>
          <c:order val="1"/>
          <c:tx>
            <c:strRef>
              <c:f>'HC 65+ &amp; &lt;65 (APPENDIX FIG1 (2)'!$C$108</c:f>
              <c:strCache>
                <c:ptCount val="1"/>
                <c:pt idx="0">
                  <c:v>Physician Services</c:v>
                </c:pt>
              </c:strCache>
            </c:strRef>
          </c:tx>
          <c:spPr>
            <a:ln w="25400">
              <a:solidFill>
                <a:srgbClr val="4DAF4A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(2)'!$C$109:$C$113</c:f>
              <c:numCache>
                <c:formatCode>General</c:formatCode>
                <c:ptCount val="5"/>
                <c:pt idx="0">
                  <c:v>1399.395230091975</c:v>
                </c:pt>
                <c:pt idx="1">
                  <c:v>1339.4347121247561</c:v>
                </c:pt>
                <c:pt idx="2">
                  <c:v>1302.4678690267131</c:v>
                </c:pt>
                <c:pt idx="3">
                  <c:v>1264.8867323892221</c:v>
                </c:pt>
                <c:pt idx="4">
                  <c:v>1249.4046596248299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ED-407D-8C85-3F71AEB99BA7}"/>
            </c:ext>
          </c:extLst>
        </c:ser>
        <c:ser>
          <c:idx val="2"/>
          <c:order val="2"/>
          <c:tx>
            <c:strRef>
              <c:f>'HC 65+ &amp; &lt;65 (APPENDIX FIG1 (2)'!$D$108</c:f>
              <c:strCache>
                <c:ptCount val="1"/>
                <c:pt idx="0">
                  <c:v>Laboratory &amp; Diagnositic Costs</c:v>
                </c:pt>
              </c:strCache>
            </c:strRef>
          </c:tx>
          <c:spPr>
            <a:ln w="25400">
              <a:solidFill>
                <a:srgbClr val="F781BF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(2)'!$D$109:$D$113</c:f>
              <c:numCache>
                <c:formatCode>General</c:formatCode>
                <c:ptCount val="5"/>
                <c:pt idx="0">
                  <c:v>161.26438332511199</c:v>
                </c:pt>
                <c:pt idx="1">
                  <c:v>164.1017138314844</c:v>
                </c:pt>
                <c:pt idx="2">
                  <c:v>161.6680639334264</c:v>
                </c:pt>
                <c:pt idx="3">
                  <c:v>161.15274720695319</c:v>
                </c:pt>
                <c:pt idx="4">
                  <c:v>159.20443094988369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ED-407D-8C85-3F71AEB99BA7}"/>
            </c:ext>
          </c:extLst>
        </c:ser>
        <c:ser>
          <c:idx val="3"/>
          <c:order val="3"/>
          <c:tx>
            <c:strRef>
              <c:f>'HC 65+ &amp; &lt;65 (APPENDIX FIG1 (2)'!$E$108</c:f>
              <c:strCache>
                <c:ptCount val="1"/>
                <c:pt idx="0">
                  <c:v>Emergency Room Visits</c:v>
                </c:pt>
              </c:strCache>
            </c:strRef>
          </c:tx>
          <c:spPr>
            <a:ln w="2540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(2)'!$E$109:$E$113</c:f>
              <c:numCache>
                <c:formatCode>General</c:formatCode>
                <c:ptCount val="5"/>
                <c:pt idx="0">
                  <c:v>250.1557948044474</c:v>
                </c:pt>
                <c:pt idx="1">
                  <c:v>200.2520497137948</c:v>
                </c:pt>
                <c:pt idx="2">
                  <c:v>184.23461601513759</c:v>
                </c:pt>
                <c:pt idx="3">
                  <c:v>172.61545757948099</c:v>
                </c:pt>
                <c:pt idx="4">
                  <c:v>161.22662314841199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ED-407D-8C85-3F71AEB99BA7}"/>
            </c:ext>
          </c:extLst>
        </c:ser>
        <c:ser>
          <c:idx val="4"/>
          <c:order val="4"/>
          <c:tx>
            <c:strRef>
              <c:f>'HC 65+ &amp; &lt;65 (APPENDIX FIG1 (2)'!$F$108</c:f>
              <c:strCache>
                <c:ptCount val="1"/>
                <c:pt idx="0">
                  <c:v>Ontario Drug Benefit Program</c:v>
                </c:pt>
              </c:strCache>
            </c:strRef>
          </c:tx>
          <c:spPr>
            <a:ln w="25400">
              <a:solidFill>
                <a:srgbClr val="377EB8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(2)'!$F$109:$F$113</c:f>
              <c:numCache>
                <c:formatCode>General</c:formatCode>
                <c:ptCount val="5"/>
                <c:pt idx="0">
                  <c:v>1371.945204025862</c:v>
                </c:pt>
                <c:pt idx="1">
                  <c:v>1029.4363918422021</c:v>
                </c:pt>
                <c:pt idx="2">
                  <c:v>899.36571238687543</c:v>
                </c:pt>
                <c:pt idx="3">
                  <c:v>827.34894122691105</c:v>
                </c:pt>
                <c:pt idx="4">
                  <c:v>767.87362039024629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3ED-407D-8C85-3F71AEB99BA7}"/>
            </c:ext>
          </c:extLst>
        </c:ser>
        <c:ser>
          <c:idx val="5"/>
          <c:order val="5"/>
          <c:tx>
            <c:strRef>
              <c:f>'HC 65+ &amp; &lt;65 (APPENDIX FIG1 (2)'!$G$108</c:f>
              <c:strCache>
                <c:ptCount val="1"/>
                <c:pt idx="0">
                  <c:v>Same Day Surgeries and Procedures</c:v>
                </c:pt>
              </c:strCache>
            </c:strRef>
          </c:tx>
          <c:spPr>
            <a:ln w="25400">
              <a:solidFill>
                <a:srgbClr val="AF6121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(2)'!$G$109:$G$113</c:f>
              <c:numCache>
                <c:formatCode>General</c:formatCode>
                <c:ptCount val="5"/>
                <c:pt idx="0">
                  <c:v>200.04750114318099</c:v>
                </c:pt>
                <c:pt idx="1">
                  <c:v>204.19666332358989</c:v>
                </c:pt>
                <c:pt idx="2">
                  <c:v>206.11057943334319</c:v>
                </c:pt>
                <c:pt idx="3">
                  <c:v>208.34177453979311</c:v>
                </c:pt>
                <c:pt idx="4">
                  <c:v>206.33976123065781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3ED-407D-8C85-3F71AEB99BA7}"/>
            </c:ext>
          </c:extLst>
        </c:ser>
        <c:ser>
          <c:idx val="6"/>
          <c:order val="6"/>
          <c:tx>
            <c:strRef>
              <c:f>'HC 65+ &amp; &lt;65 (APPENDIX FIG1 (2)'!$H$108</c:f>
              <c:strCache>
                <c:ptCount val="1"/>
                <c:pt idx="0">
                  <c:v>Home Care Services</c:v>
                </c:pt>
              </c:strCache>
            </c:strRef>
          </c:tx>
          <c:spPr>
            <a:ln w="25400">
              <a:solidFill>
                <a:srgbClr val="984EA3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(2)'!$H$109:$H$113</c:f>
              <c:numCache>
                <c:formatCode>General</c:formatCode>
                <c:ptCount val="5"/>
                <c:pt idx="0">
                  <c:v>445.69847345939121</c:v>
                </c:pt>
                <c:pt idx="1">
                  <c:v>353.94524079026519</c:v>
                </c:pt>
                <c:pt idx="2">
                  <c:v>315.43260905372642</c:v>
                </c:pt>
                <c:pt idx="3">
                  <c:v>289.92256428423372</c:v>
                </c:pt>
                <c:pt idx="4">
                  <c:v>263.17390885378461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3ED-407D-8C85-3F71AEB99BA7}"/>
            </c:ext>
          </c:extLst>
        </c:ser>
        <c:ser>
          <c:idx val="7"/>
          <c:order val="7"/>
          <c:tx>
            <c:strRef>
              <c:f>'HC 65+ &amp; &lt;65 (APPENDIX FIG1 (2)'!$I$108</c:f>
              <c:strCache>
                <c:ptCount val="1"/>
                <c:pt idx="0">
                  <c:v>Complex Continuing Care</c:v>
                </c:pt>
              </c:strCache>
            </c:strRef>
          </c:tx>
          <c:spPr>
            <a:ln w="25400">
              <a:solidFill>
                <a:srgbClr val="FF7F00"/>
              </a:solidFill>
            </a:ln>
          </c:spPr>
          <c:marker>
            <c:symbol val="none"/>
          </c:marker>
          <c:cat>
            <c:strRef>
              <c:f>'HC 65+ &amp; &lt;65 (APPENDIX FIG1 (2)'!$A$109:$A$113</c:f>
              <c:strCache>
                <c:ptCount val="5"/>
                <c:pt idx="0">
                  <c:v>Q1_x000d_(lowest)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Q5_x000d_(highest)</c:v>
                </c:pt>
              </c:strCache>
            </c:strRef>
          </c:cat>
          <c:val>
            <c:numRef>
              <c:f>'HC 65+ &amp; &lt;65 (APPENDIX FIG1 (2)'!$I$109:$I$113</c:f>
              <c:numCache>
                <c:formatCode>General</c:formatCode>
                <c:ptCount val="5"/>
                <c:pt idx="0">
                  <c:v>263.02003136941732</c:v>
                </c:pt>
                <c:pt idx="1">
                  <c:v>195.61375608463399</c:v>
                </c:pt>
                <c:pt idx="2">
                  <c:v>177.87239393388899</c:v>
                </c:pt>
                <c:pt idx="3">
                  <c:v>154.47013202513699</c:v>
                </c:pt>
                <c:pt idx="4">
                  <c:v>132.28973821315611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3ED-407D-8C85-3F71AEB99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342080"/>
        <c:axId val="45344256"/>
      </c:lineChart>
      <c:catAx>
        <c:axId val="4534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Neighbourhood Income Quintile</a:t>
                </a:r>
              </a:p>
            </c:rich>
          </c:tx>
          <c:layout>
            <c:manualLayout>
              <c:xMode val="edge"/>
              <c:yMode val="edge"/>
              <c:x val="0.35048924262933917"/>
              <c:y val="0.758929791181181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ID4096"/>
          </a:p>
        </c:txPr>
        <c:crossAx val="45344256"/>
        <c:crosses val="autoZero"/>
        <c:auto val="1"/>
        <c:lblAlgn val="ctr"/>
        <c:lblOffset val="100"/>
        <c:noMultiLvlLbl val="0"/>
      </c:catAx>
      <c:valAx>
        <c:axId val="45344256"/>
        <c:scaling>
          <c:orientation val="minMax"/>
          <c:max val="45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Cost per Person-Year ($)</a:t>
                </a:r>
              </a:p>
            </c:rich>
          </c:tx>
          <c:layout>
            <c:manualLayout>
              <c:xMode val="edge"/>
              <c:yMode val="edge"/>
              <c:x val="1.7499781277340299E-2"/>
              <c:y val="0.25215704778475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ID4096"/>
          </a:p>
        </c:txPr>
        <c:crossAx val="45342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880861357405286E-2"/>
          <c:y val="0.85534421347947553"/>
          <c:w val="0.98012729658792597"/>
          <c:h val="0.1436440669635400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ID4096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CF2E-D1B1-4D07-85A7-CA6D2B7F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 Fazli</dc:creator>
  <cp:lastModifiedBy>Gillian Booth</cp:lastModifiedBy>
  <cp:revision>4</cp:revision>
  <dcterms:created xsi:type="dcterms:W3CDTF">2020-05-20T03:38:00Z</dcterms:created>
  <dcterms:modified xsi:type="dcterms:W3CDTF">2020-05-20T03:40:00Z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http://www.zotero.org/styles/elsevier-vancouver</vt:lpwstr>
  </property>
  <property fmtid="{D5CDD505-2E9C-101B-9397-08002B2CF9AE}" pid="9" name="Mendeley Recent Style Name 3_1">
    <vt:lpwstr>Elsevier Vancouver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