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0AA6" w14:textId="7B40C255" w:rsidR="008A0B18" w:rsidRPr="00D20AD8" w:rsidRDefault="00AB59B2" w:rsidP="008A0B18">
      <w:pPr>
        <w:pStyle w:val="NormalWeb"/>
        <w:spacing w:before="0" w:beforeAutospacing="0" w:after="0" w:afterAutospacing="0"/>
        <w:rPr>
          <w:rFonts w:eastAsiaTheme="minorEastAsia"/>
          <w:b/>
          <w:bCs/>
          <w:color w:val="000000" w:themeColor="text1"/>
          <w:kern w:val="24"/>
        </w:rPr>
      </w:pPr>
      <w:r>
        <w:rPr>
          <w:rFonts w:eastAsiaTheme="minorEastAsia"/>
          <w:b/>
          <w:bCs/>
          <w:color w:val="000000" w:themeColor="text1"/>
          <w:kern w:val="24"/>
        </w:rPr>
        <w:t>ONLINE APPENDIX</w:t>
      </w:r>
    </w:p>
    <w:p w14:paraId="21F05314" w14:textId="77777777" w:rsidR="008A0B18" w:rsidRDefault="008A0B18" w:rsidP="008A0B18">
      <w:pPr>
        <w:pStyle w:val="NormalWeb"/>
        <w:spacing w:before="0" w:beforeAutospacing="0" w:after="0" w:afterAutospacing="0"/>
        <w:rPr>
          <w:rFonts w:asciiTheme="minorHAnsi" w:eastAsiaTheme="minorEastAsia" w:hAnsi="Calibri" w:cstheme="minorBidi"/>
          <w:b/>
          <w:bCs/>
          <w:color w:val="000000" w:themeColor="text1"/>
          <w:kern w:val="24"/>
        </w:rPr>
      </w:pPr>
    </w:p>
    <w:p w14:paraId="1BAFF8C4" w14:textId="484C9E8F" w:rsidR="008A0B18" w:rsidRDefault="008A0B18" w:rsidP="008A0B18">
      <w:pPr>
        <w:pStyle w:val="NormalWeb"/>
        <w:spacing w:before="0" w:beforeAutospacing="0" w:after="0" w:afterAutospacing="0"/>
        <w:rPr>
          <w:rFonts w:eastAsiaTheme="minorEastAsia"/>
          <w:b/>
          <w:bCs/>
          <w:color w:val="000000" w:themeColor="text1"/>
          <w:kern w:val="24"/>
        </w:rPr>
      </w:pPr>
    </w:p>
    <w:p w14:paraId="05627D44" w14:textId="7E6C3521" w:rsidR="00160186" w:rsidRDefault="00160186" w:rsidP="00160186">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 xml:space="preserve">Table 1. Characteristics of those included and excluded (outside 1 year window) for DPT-1 analysis </w:t>
      </w:r>
    </w:p>
    <w:tbl>
      <w:tblPr>
        <w:tblStyle w:val="TableGrid"/>
        <w:tblW w:w="0" w:type="auto"/>
        <w:tblLook w:val="04A0" w:firstRow="1" w:lastRow="0" w:firstColumn="1" w:lastColumn="0" w:noHBand="0" w:noVBand="1"/>
      </w:tblPr>
      <w:tblGrid>
        <w:gridCol w:w="3611"/>
        <w:gridCol w:w="1913"/>
        <w:gridCol w:w="1913"/>
        <w:gridCol w:w="1913"/>
      </w:tblGrid>
      <w:tr w:rsidR="00160186" w14:paraId="0D5BD823" w14:textId="77777777" w:rsidTr="00954A61">
        <w:trPr>
          <w:trHeight w:val="586"/>
        </w:trPr>
        <w:tc>
          <w:tcPr>
            <w:tcW w:w="3611" w:type="dxa"/>
            <w:vAlign w:val="center"/>
          </w:tcPr>
          <w:p w14:paraId="2E6C59EB"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p>
        </w:tc>
        <w:tc>
          <w:tcPr>
            <w:tcW w:w="1913" w:type="dxa"/>
            <w:vAlign w:val="center"/>
          </w:tcPr>
          <w:p w14:paraId="0DC25967"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Included          (n=282)</w:t>
            </w:r>
          </w:p>
        </w:tc>
        <w:tc>
          <w:tcPr>
            <w:tcW w:w="1913" w:type="dxa"/>
            <w:vAlign w:val="center"/>
          </w:tcPr>
          <w:p w14:paraId="73EC6D67"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Excluded*                    (n=87)</w:t>
            </w:r>
          </w:p>
        </w:tc>
        <w:tc>
          <w:tcPr>
            <w:tcW w:w="1913" w:type="dxa"/>
            <w:vAlign w:val="center"/>
          </w:tcPr>
          <w:p w14:paraId="502DEFF8"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p-values</w:t>
            </w:r>
          </w:p>
        </w:tc>
      </w:tr>
      <w:tr w:rsidR="00160186" w14:paraId="790FA2C4" w14:textId="77777777" w:rsidTr="00954A61">
        <w:trPr>
          <w:trHeight w:val="586"/>
        </w:trPr>
        <w:tc>
          <w:tcPr>
            <w:tcW w:w="3611" w:type="dxa"/>
            <w:vAlign w:val="center"/>
          </w:tcPr>
          <w:p w14:paraId="177F5E6E"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Age (yrs)</w:t>
            </w:r>
          </w:p>
        </w:tc>
        <w:tc>
          <w:tcPr>
            <w:tcW w:w="1913" w:type="dxa"/>
            <w:vAlign w:val="center"/>
          </w:tcPr>
          <w:p w14:paraId="0C565FC8"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12.5</w:t>
            </w:r>
            <w:r>
              <w:rPr>
                <w:rFonts w:asciiTheme="minorHAnsi" w:eastAsiaTheme="minorEastAsia" w:hAnsiTheme="minorHAnsi" w:cstheme="minorHAnsi"/>
                <w:b/>
                <w:bCs/>
                <w:color w:val="000000" w:themeColor="text1"/>
                <w:kern w:val="24"/>
              </w:rPr>
              <w:t>±</w:t>
            </w:r>
            <w:r>
              <w:rPr>
                <w:rFonts w:asciiTheme="minorHAnsi" w:eastAsiaTheme="minorEastAsia" w:hAnsi="Calibri" w:cstheme="minorBidi"/>
                <w:b/>
                <w:bCs/>
                <w:color w:val="000000" w:themeColor="text1"/>
                <w:kern w:val="24"/>
              </w:rPr>
              <w:t>8.6</w:t>
            </w:r>
          </w:p>
        </w:tc>
        <w:tc>
          <w:tcPr>
            <w:tcW w:w="1913" w:type="dxa"/>
            <w:vAlign w:val="center"/>
          </w:tcPr>
          <w:p w14:paraId="68A52983"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12.6</w:t>
            </w:r>
            <w:r>
              <w:rPr>
                <w:rFonts w:asciiTheme="minorHAnsi" w:eastAsiaTheme="minorEastAsia" w:hAnsiTheme="minorHAnsi" w:cstheme="minorHAnsi"/>
                <w:b/>
                <w:bCs/>
                <w:color w:val="000000" w:themeColor="text1"/>
                <w:kern w:val="24"/>
              </w:rPr>
              <w:t>±</w:t>
            </w:r>
            <w:r>
              <w:rPr>
                <w:rFonts w:asciiTheme="minorHAnsi" w:eastAsiaTheme="minorEastAsia" w:hAnsi="Calibri" w:cstheme="minorBidi"/>
                <w:b/>
                <w:bCs/>
                <w:color w:val="000000" w:themeColor="text1"/>
                <w:kern w:val="24"/>
              </w:rPr>
              <w:t>8.4</w:t>
            </w:r>
          </w:p>
        </w:tc>
        <w:tc>
          <w:tcPr>
            <w:tcW w:w="1913" w:type="dxa"/>
            <w:vAlign w:val="center"/>
          </w:tcPr>
          <w:p w14:paraId="233666BA"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0.971</w:t>
            </w:r>
          </w:p>
        </w:tc>
      </w:tr>
      <w:tr w:rsidR="00160186" w14:paraId="71BD302A" w14:textId="77777777" w:rsidTr="00954A61">
        <w:trPr>
          <w:trHeight w:val="586"/>
        </w:trPr>
        <w:tc>
          <w:tcPr>
            <w:tcW w:w="3611" w:type="dxa"/>
            <w:vAlign w:val="center"/>
          </w:tcPr>
          <w:p w14:paraId="67E4380E" w14:textId="77777777" w:rsidR="00160186" w:rsidRPr="001C53AF"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Body Mass Index (kg/m</w:t>
            </w:r>
            <w:r w:rsidRPr="001C53AF">
              <w:rPr>
                <w:rFonts w:asciiTheme="minorHAnsi" w:eastAsiaTheme="minorEastAsia" w:hAnsiTheme="minorHAnsi" w:cstheme="minorBidi"/>
                <w:b/>
                <w:bCs/>
                <w:color w:val="000000" w:themeColor="text1"/>
                <w:kern w:val="24"/>
                <w:vertAlign w:val="superscript"/>
              </w:rPr>
              <w:t>2</w:t>
            </w:r>
            <w:r>
              <w:rPr>
                <w:rFonts w:asciiTheme="minorHAnsi" w:eastAsiaTheme="minorEastAsia" w:hAnsiTheme="minorHAnsi" w:cstheme="minorBidi"/>
                <w:b/>
                <w:bCs/>
                <w:color w:val="000000" w:themeColor="text1"/>
                <w:kern w:val="24"/>
              </w:rPr>
              <w:t>)</w:t>
            </w:r>
          </w:p>
        </w:tc>
        <w:tc>
          <w:tcPr>
            <w:tcW w:w="1913" w:type="dxa"/>
            <w:vAlign w:val="center"/>
          </w:tcPr>
          <w:p w14:paraId="39475EDB"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20.7</w:t>
            </w:r>
            <w:r>
              <w:rPr>
                <w:rFonts w:asciiTheme="minorHAnsi" w:eastAsiaTheme="minorEastAsia" w:hAnsiTheme="minorHAnsi" w:cstheme="minorHAnsi"/>
                <w:b/>
                <w:bCs/>
                <w:color w:val="000000" w:themeColor="text1"/>
                <w:kern w:val="24"/>
              </w:rPr>
              <w:t>±</w:t>
            </w:r>
            <w:r>
              <w:rPr>
                <w:rFonts w:asciiTheme="minorHAnsi" w:eastAsiaTheme="minorEastAsia" w:hAnsi="Calibri" w:cstheme="minorBidi"/>
                <w:b/>
                <w:bCs/>
                <w:color w:val="000000" w:themeColor="text1"/>
                <w:kern w:val="24"/>
              </w:rPr>
              <w:t>8.2</w:t>
            </w:r>
          </w:p>
        </w:tc>
        <w:tc>
          <w:tcPr>
            <w:tcW w:w="1913" w:type="dxa"/>
            <w:vAlign w:val="center"/>
          </w:tcPr>
          <w:p w14:paraId="020ED55F"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Theme="minorHAnsi" w:cstheme="minorHAnsi"/>
                <w:b/>
                <w:bCs/>
                <w:color w:val="000000" w:themeColor="text1"/>
                <w:kern w:val="24"/>
              </w:rPr>
              <w:t>19.8±4.7</w:t>
            </w:r>
          </w:p>
        </w:tc>
        <w:tc>
          <w:tcPr>
            <w:tcW w:w="1913" w:type="dxa"/>
            <w:vAlign w:val="center"/>
          </w:tcPr>
          <w:p w14:paraId="0E1C60E0"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0.342</w:t>
            </w:r>
          </w:p>
        </w:tc>
      </w:tr>
      <w:tr w:rsidR="00160186" w14:paraId="21596047" w14:textId="77777777" w:rsidTr="00954A61">
        <w:trPr>
          <w:trHeight w:val="586"/>
        </w:trPr>
        <w:tc>
          <w:tcPr>
            <w:tcW w:w="3611" w:type="dxa"/>
            <w:vAlign w:val="center"/>
          </w:tcPr>
          <w:p w14:paraId="01EDB459"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Gender (% Female)</w:t>
            </w:r>
          </w:p>
        </w:tc>
        <w:tc>
          <w:tcPr>
            <w:tcW w:w="1913" w:type="dxa"/>
            <w:vAlign w:val="center"/>
          </w:tcPr>
          <w:p w14:paraId="172C5BD4"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38.7</w:t>
            </w:r>
          </w:p>
        </w:tc>
        <w:tc>
          <w:tcPr>
            <w:tcW w:w="1913" w:type="dxa"/>
            <w:vAlign w:val="center"/>
          </w:tcPr>
          <w:p w14:paraId="1BCB8EEA"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44.8</w:t>
            </w:r>
          </w:p>
        </w:tc>
        <w:tc>
          <w:tcPr>
            <w:tcW w:w="1913" w:type="dxa"/>
            <w:vAlign w:val="center"/>
          </w:tcPr>
          <w:p w14:paraId="6B3668A5"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0.304</w:t>
            </w:r>
          </w:p>
        </w:tc>
      </w:tr>
      <w:tr w:rsidR="00160186" w14:paraId="619226B2" w14:textId="77777777" w:rsidTr="00954A61">
        <w:trPr>
          <w:trHeight w:val="586"/>
        </w:trPr>
        <w:tc>
          <w:tcPr>
            <w:tcW w:w="3611" w:type="dxa"/>
            <w:vAlign w:val="center"/>
          </w:tcPr>
          <w:p w14:paraId="7CCF51A4"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DPTRS</w:t>
            </w:r>
          </w:p>
        </w:tc>
        <w:tc>
          <w:tcPr>
            <w:tcW w:w="1913" w:type="dxa"/>
            <w:vAlign w:val="center"/>
          </w:tcPr>
          <w:p w14:paraId="387BF637"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6.4</w:t>
            </w:r>
            <w:r>
              <w:rPr>
                <w:rFonts w:asciiTheme="minorHAnsi" w:eastAsiaTheme="minorEastAsia" w:hAnsiTheme="minorHAnsi" w:cstheme="minorHAnsi"/>
                <w:b/>
                <w:bCs/>
                <w:color w:val="000000" w:themeColor="text1"/>
                <w:kern w:val="24"/>
              </w:rPr>
              <w:t>±</w:t>
            </w:r>
            <w:r>
              <w:rPr>
                <w:rFonts w:asciiTheme="minorHAnsi" w:eastAsiaTheme="minorEastAsia" w:hAnsi="Calibri" w:cstheme="minorBidi"/>
                <w:b/>
                <w:bCs/>
                <w:color w:val="000000" w:themeColor="text1"/>
                <w:kern w:val="24"/>
              </w:rPr>
              <w:t>0.8</w:t>
            </w:r>
          </w:p>
        </w:tc>
        <w:tc>
          <w:tcPr>
            <w:tcW w:w="1913" w:type="dxa"/>
            <w:vAlign w:val="center"/>
          </w:tcPr>
          <w:p w14:paraId="06A17CB7"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6.4</w:t>
            </w:r>
            <w:r>
              <w:rPr>
                <w:rFonts w:asciiTheme="minorHAnsi" w:eastAsiaTheme="minorEastAsia" w:hAnsiTheme="minorHAnsi" w:cstheme="minorHAnsi"/>
                <w:b/>
                <w:bCs/>
                <w:color w:val="000000" w:themeColor="text1"/>
                <w:kern w:val="24"/>
              </w:rPr>
              <w:t>±</w:t>
            </w:r>
            <w:r>
              <w:rPr>
                <w:rFonts w:asciiTheme="minorHAnsi" w:eastAsiaTheme="minorEastAsia" w:hAnsi="Calibri" w:cstheme="minorBidi"/>
                <w:b/>
                <w:bCs/>
                <w:color w:val="000000" w:themeColor="text1"/>
                <w:kern w:val="24"/>
              </w:rPr>
              <w:t>1.0</w:t>
            </w:r>
          </w:p>
        </w:tc>
        <w:tc>
          <w:tcPr>
            <w:tcW w:w="1913" w:type="dxa"/>
            <w:vAlign w:val="center"/>
          </w:tcPr>
          <w:p w14:paraId="7C3A3F0F"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0.947</w:t>
            </w:r>
          </w:p>
        </w:tc>
      </w:tr>
      <w:tr w:rsidR="00160186" w14:paraId="43CDA214" w14:textId="77777777" w:rsidTr="00954A61">
        <w:trPr>
          <w:trHeight w:val="586"/>
        </w:trPr>
        <w:tc>
          <w:tcPr>
            <w:tcW w:w="3611" w:type="dxa"/>
            <w:vAlign w:val="center"/>
          </w:tcPr>
          <w:p w14:paraId="3EE36B6E"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AUC Glucose (mg/dl)/120 min</w:t>
            </w:r>
          </w:p>
        </w:tc>
        <w:tc>
          <w:tcPr>
            <w:tcW w:w="1913" w:type="dxa"/>
            <w:vAlign w:val="center"/>
          </w:tcPr>
          <w:p w14:paraId="359D42F6"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118.5</w:t>
            </w:r>
            <w:r>
              <w:rPr>
                <w:rFonts w:asciiTheme="minorHAnsi" w:eastAsiaTheme="minorEastAsia" w:hAnsiTheme="minorHAnsi" w:cstheme="minorHAnsi"/>
                <w:b/>
                <w:bCs/>
                <w:color w:val="000000" w:themeColor="text1"/>
                <w:kern w:val="24"/>
              </w:rPr>
              <w:t>±</w:t>
            </w:r>
            <w:r>
              <w:rPr>
                <w:rFonts w:asciiTheme="minorHAnsi" w:eastAsiaTheme="minorEastAsia" w:hAnsi="Calibri" w:cstheme="minorBidi"/>
                <w:b/>
                <w:bCs/>
                <w:color w:val="000000" w:themeColor="text1"/>
                <w:kern w:val="24"/>
              </w:rPr>
              <w:t>18.3</w:t>
            </w:r>
          </w:p>
        </w:tc>
        <w:tc>
          <w:tcPr>
            <w:tcW w:w="1913" w:type="dxa"/>
            <w:vAlign w:val="center"/>
          </w:tcPr>
          <w:p w14:paraId="6D1EB5B3"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120.0</w:t>
            </w:r>
            <w:r>
              <w:rPr>
                <w:rFonts w:asciiTheme="minorHAnsi" w:eastAsiaTheme="minorEastAsia" w:hAnsiTheme="minorHAnsi" w:cstheme="minorHAnsi"/>
                <w:b/>
                <w:bCs/>
                <w:color w:val="000000" w:themeColor="text1"/>
                <w:kern w:val="24"/>
              </w:rPr>
              <w:t>±</w:t>
            </w:r>
            <w:r>
              <w:rPr>
                <w:rFonts w:asciiTheme="minorHAnsi" w:eastAsiaTheme="minorEastAsia" w:hAnsi="Calibri" w:cstheme="minorBidi"/>
                <w:b/>
                <w:bCs/>
                <w:color w:val="000000" w:themeColor="text1"/>
                <w:kern w:val="24"/>
              </w:rPr>
              <w:t>21.03</w:t>
            </w:r>
          </w:p>
        </w:tc>
        <w:tc>
          <w:tcPr>
            <w:tcW w:w="1913" w:type="dxa"/>
            <w:vAlign w:val="center"/>
          </w:tcPr>
          <w:p w14:paraId="4E2D882A"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0.881</w:t>
            </w:r>
          </w:p>
        </w:tc>
      </w:tr>
      <w:tr w:rsidR="00160186" w14:paraId="061D1EF5" w14:textId="77777777" w:rsidTr="00954A61">
        <w:trPr>
          <w:trHeight w:val="586"/>
        </w:trPr>
        <w:tc>
          <w:tcPr>
            <w:tcW w:w="3611" w:type="dxa"/>
            <w:vAlign w:val="center"/>
          </w:tcPr>
          <w:p w14:paraId="42CFA58B"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AUC C-peptide (ng/ml)/120 min</w:t>
            </w:r>
          </w:p>
        </w:tc>
        <w:tc>
          <w:tcPr>
            <w:tcW w:w="1913" w:type="dxa"/>
            <w:vAlign w:val="center"/>
          </w:tcPr>
          <w:p w14:paraId="330E9BE4"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4.0</w:t>
            </w:r>
            <w:r>
              <w:rPr>
                <w:rFonts w:asciiTheme="minorHAnsi" w:eastAsiaTheme="minorEastAsia" w:hAnsiTheme="minorHAnsi" w:cstheme="minorHAnsi"/>
                <w:b/>
                <w:bCs/>
                <w:color w:val="000000" w:themeColor="text1"/>
                <w:kern w:val="24"/>
              </w:rPr>
              <w:t>±</w:t>
            </w:r>
            <w:r>
              <w:rPr>
                <w:rFonts w:asciiTheme="minorHAnsi" w:eastAsiaTheme="minorEastAsia" w:hAnsi="Calibri" w:cstheme="minorBidi"/>
                <w:b/>
                <w:bCs/>
                <w:color w:val="000000" w:themeColor="text1"/>
                <w:kern w:val="24"/>
              </w:rPr>
              <w:t>1.6</w:t>
            </w:r>
          </w:p>
        </w:tc>
        <w:tc>
          <w:tcPr>
            <w:tcW w:w="1913" w:type="dxa"/>
            <w:vAlign w:val="center"/>
          </w:tcPr>
          <w:p w14:paraId="527F3DDD"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4.1</w:t>
            </w:r>
            <w:r>
              <w:rPr>
                <w:rFonts w:asciiTheme="minorHAnsi" w:eastAsiaTheme="minorEastAsia" w:hAnsiTheme="minorHAnsi" w:cstheme="minorHAnsi"/>
                <w:b/>
                <w:bCs/>
                <w:color w:val="000000" w:themeColor="text1"/>
                <w:kern w:val="24"/>
              </w:rPr>
              <w:t>±</w:t>
            </w:r>
            <w:r>
              <w:rPr>
                <w:rFonts w:asciiTheme="minorHAnsi" w:eastAsiaTheme="minorEastAsia" w:hAnsi="Calibri" w:cstheme="minorBidi"/>
                <w:b/>
                <w:bCs/>
                <w:color w:val="000000" w:themeColor="text1"/>
                <w:kern w:val="24"/>
              </w:rPr>
              <w:t>1.7</w:t>
            </w:r>
          </w:p>
        </w:tc>
        <w:tc>
          <w:tcPr>
            <w:tcW w:w="1913" w:type="dxa"/>
            <w:vAlign w:val="center"/>
          </w:tcPr>
          <w:p w14:paraId="76751E6C" w14:textId="77777777" w:rsidR="00160186" w:rsidRDefault="00160186" w:rsidP="00954A61">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0.530</w:t>
            </w:r>
          </w:p>
        </w:tc>
      </w:tr>
    </w:tbl>
    <w:p w14:paraId="26394B16" w14:textId="77777777" w:rsidR="00160186" w:rsidRDefault="00160186" w:rsidP="00160186">
      <w:pPr>
        <w:pStyle w:val="NormalWeb"/>
        <w:spacing w:before="0" w:beforeAutospacing="0" w:after="0" w:afterAutospacing="0"/>
        <w:rPr>
          <w:b/>
          <w:bCs/>
          <w:color w:val="000000"/>
          <w:sz w:val="22"/>
          <w:szCs w:val="22"/>
        </w:rPr>
      </w:pPr>
      <w:r>
        <w:rPr>
          <w:rFonts w:asciiTheme="minorHAnsi" w:eastAsiaTheme="minorEastAsia" w:hAnsi="Calibri" w:cstheme="minorBidi"/>
          <w:b/>
          <w:bCs/>
          <w:color w:val="000000" w:themeColor="text1"/>
          <w:kern w:val="24"/>
        </w:rPr>
        <w:t>*3 with missing values not included in table</w:t>
      </w:r>
    </w:p>
    <w:p w14:paraId="7F0259AA" w14:textId="77777777" w:rsidR="00160186" w:rsidRDefault="00160186" w:rsidP="00160186">
      <w:pPr>
        <w:pStyle w:val="NormalWeb"/>
        <w:spacing w:before="0" w:beforeAutospacing="0" w:after="0" w:afterAutospacing="0"/>
        <w:rPr>
          <w:b/>
          <w:bCs/>
          <w:color w:val="000000"/>
          <w:sz w:val="22"/>
          <w:szCs w:val="22"/>
        </w:rPr>
      </w:pPr>
    </w:p>
    <w:p w14:paraId="1836C453" w14:textId="77777777" w:rsidR="00160186" w:rsidRDefault="00160186" w:rsidP="00160186">
      <w:pPr>
        <w:pStyle w:val="NormalWeb"/>
        <w:spacing w:before="0" w:beforeAutospacing="0" w:after="0" w:afterAutospacing="0"/>
        <w:rPr>
          <w:b/>
          <w:bCs/>
          <w:color w:val="000000"/>
          <w:sz w:val="22"/>
          <w:szCs w:val="22"/>
        </w:rPr>
      </w:pPr>
    </w:p>
    <w:p w14:paraId="0816577B" w14:textId="77777777" w:rsidR="00160186" w:rsidRDefault="00160186" w:rsidP="00160186">
      <w:pPr>
        <w:pStyle w:val="NormalWeb"/>
        <w:spacing w:before="0" w:beforeAutospacing="0" w:after="0" w:afterAutospacing="0"/>
        <w:rPr>
          <w:b/>
          <w:bCs/>
          <w:color w:val="000000"/>
          <w:sz w:val="22"/>
          <w:szCs w:val="22"/>
        </w:rPr>
      </w:pPr>
    </w:p>
    <w:p w14:paraId="5C26CD6B" w14:textId="77777777" w:rsidR="00160186" w:rsidRDefault="00160186" w:rsidP="00160186">
      <w:pPr>
        <w:pStyle w:val="NormalWeb"/>
        <w:spacing w:before="0" w:beforeAutospacing="0" w:after="0" w:afterAutospacing="0"/>
        <w:rPr>
          <w:b/>
          <w:bCs/>
          <w:color w:val="000000"/>
          <w:sz w:val="22"/>
          <w:szCs w:val="22"/>
        </w:rPr>
      </w:pPr>
    </w:p>
    <w:p w14:paraId="57A36380" w14:textId="77777777" w:rsidR="00160186" w:rsidRDefault="00160186" w:rsidP="00160186">
      <w:pPr>
        <w:pStyle w:val="NormalWeb"/>
        <w:spacing w:before="0" w:beforeAutospacing="0" w:after="0" w:afterAutospacing="0"/>
        <w:rPr>
          <w:b/>
          <w:bCs/>
          <w:color w:val="000000"/>
          <w:sz w:val="22"/>
          <w:szCs w:val="22"/>
        </w:rPr>
      </w:pPr>
    </w:p>
    <w:p w14:paraId="322D1957" w14:textId="77777777" w:rsidR="00160186" w:rsidRDefault="00160186" w:rsidP="00160186">
      <w:pPr>
        <w:pStyle w:val="NormalWeb"/>
        <w:spacing w:before="0" w:beforeAutospacing="0" w:after="0" w:afterAutospacing="0"/>
        <w:rPr>
          <w:b/>
          <w:bCs/>
          <w:color w:val="000000"/>
          <w:sz w:val="22"/>
          <w:szCs w:val="22"/>
        </w:rPr>
      </w:pPr>
    </w:p>
    <w:p w14:paraId="0731F168" w14:textId="77777777" w:rsidR="00160186" w:rsidRDefault="00160186" w:rsidP="00160186">
      <w:pPr>
        <w:pStyle w:val="NormalWeb"/>
        <w:spacing w:before="0" w:beforeAutospacing="0" w:after="0" w:afterAutospacing="0"/>
        <w:rPr>
          <w:b/>
          <w:bCs/>
          <w:color w:val="000000"/>
          <w:sz w:val="22"/>
          <w:szCs w:val="22"/>
        </w:rPr>
      </w:pPr>
    </w:p>
    <w:p w14:paraId="2206CB3F" w14:textId="77777777" w:rsidR="00160186" w:rsidRDefault="00160186" w:rsidP="00160186">
      <w:pPr>
        <w:pStyle w:val="NormalWeb"/>
        <w:spacing w:before="0" w:beforeAutospacing="0" w:after="0" w:afterAutospacing="0"/>
        <w:rPr>
          <w:b/>
          <w:bCs/>
          <w:color w:val="000000"/>
          <w:sz w:val="22"/>
          <w:szCs w:val="22"/>
        </w:rPr>
      </w:pPr>
    </w:p>
    <w:p w14:paraId="79AFE6A8" w14:textId="77777777" w:rsidR="00160186" w:rsidRDefault="00160186" w:rsidP="00160186">
      <w:pPr>
        <w:pStyle w:val="NormalWeb"/>
        <w:spacing w:before="0" w:beforeAutospacing="0" w:after="0" w:afterAutospacing="0"/>
        <w:rPr>
          <w:b/>
          <w:bCs/>
          <w:color w:val="000000"/>
          <w:sz w:val="22"/>
          <w:szCs w:val="22"/>
        </w:rPr>
      </w:pPr>
    </w:p>
    <w:p w14:paraId="6C30B2C4" w14:textId="77777777" w:rsidR="00160186" w:rsidRDefault="00160186" w:rsidP="00160186">
      <w:pPr>
        <w:pStyle w:val="NormalWeb"/>
        <w:spacing w:before="0" w:beforeAutospacing="0" w:after="0" w:afterAutospacing="0"/>
        <w:rPr>
          <w:b/>
          <w:bCs/>
          <w:color w:val="000000"/>
          <w:sz w:val="22"/>
          <w:szCs w:val="22"/>
        </w:rPr>
      </w:pPr>
    </w:p>
    <w:p w14:paraId="2346ED3C" w14:textId="77777777" w:rsidR="00160186" w:rsidRDefault="00160186" w:rsidP="00160186">
      <w:pPr>
        <w:pStyle w:val="NormalWeb"/>
        <w:spacing w:before="0" w:beforeAutospacing="0" w:after="0" w:afterAutospacing="0"/>
        <w:rPr>
          <w:b/>
          <w:bCs/>
          <w:color w:val="000000"/>
          <w:sz w:val="22"/>
          <w:szCs w:val="22"/>
        </w:rPr>
      </w:pPr>
    </w:p>
    <w:p w14:paraId="7307DD27" w14:textId="77777777" w:rsidR="00160186" w:rsidRDefault="00160186" w:rsidP="00160186">
      <w:pPr>
        <w:pStyle w:val="NormalWeb"/>
        <w:spacing w:before="0" w:beforeAutospacing="0" w:after="0" w:afterAutospacing="0"/>
        <w:rPr>
          <w:b/>
          <w:bCs/>
          <w:color w:val="000000"/>
          <w:sz w:val="22"/>
          <w:szCs w:val="22"/>
        </w:rPr>
      </w:pPr>
    </w:p>
    <w:p w14:paraId="0FBC1084" w14:textId="77777777" w:rsidR="00160186" w:rsidRDefault="00160186" w:rsidP="00160186">
      <w:pPr>
        <w:pStyle w:val="NormalWeb"/>
        <w:spacing w:before="0" w:beforeAutospacing="0" w:after="0" w:afterAutospacing="0"/>
        <w:rPr>
          <w:b/>
          <w:bCs/>
          <w:color w:val="000000"/>
          <w:sz w:val="22"/>
          <w:szCs w:val="22"/>
        </w:rPr>
      </w:pPr>
    </w:p>
    <w:p w14:paraId="3CD2486F" w14:textId="77777777" w:rsidR="00160186" w:rsidRDefault="00160186" w:rsidP="00160186">
      <w:pPr>
        <w:pStyle w:val="NormalWeb"/>
        <w:spacing w:before="0" w:beforeAutospacing="0" w:after="0" w:afterAutospacing="0"/>
        <w:rPr>
          <w:b/>
          <w:bCs/>
          <w:color w:val="000000"/>
          <w:sz w:val="22"/>
          <w:szCs w:val="22"/>
        </w:rPr>
      </w:pPr>
    </w:p>
    <w:p w14:paraId="6A3191CE" w14:textId="77777777" w:rsidR="00160186" w:rsidRDefault="00160186" w:rsidP="00160186">
      <w:pPr>
        <w:pStyle w:val="NormalWeb"/>
        <w:spacing w:before="0" w:beforeAutospacing="0" w:after="0" w:afterAutospacing="0"/>
        <w:rPr>
          <w:b/>
          <w:bCs/>
          <w:color w:val="000000"/>
          <w:sz w:val="22"/>
          <w:szCs w:val="22"/>
        </w:rPr>
      </w:pPr>
    </w:p>
    <w:p w14:paraId="0AB3709E" w14:textId="77777777" w:rsidR="00160186" w:rsidRDefault="00160186" w:rsidP="00160186">
      <w:pPr>
        <w:pStyle w:val="NormalWeb"/>
        <w:spacing w:before="0" w:beforeAutospacing="0" w:after="0" w:afterAutospacing="0"/>
        <w:rPr>
          <w:b/>
          <w:bCs/>
          <w:color w:val="000000"/>
          <w:sz w:val="22"/>
          <w:szCs w:val="22"/>
        </w:rPr>
      </w:pPr>
    </w:p>
    <w:p w14:paraId="20F41CA4" w14:textId="77777777" w:rsidR="00160186" w:rsidRDefault="00160186" w:rsidP="00160186">
      <w:pPr>
        <w:pStyle w:val="NormalWeb"/>
        <w:spacing w:before="0" w:beforeAutospacing="0" w:after="0" w:afterAutospacing="0"/>
        <w:rPr>
          <w:b/>
          <w:bCs/>
          <w:color w:val="000000"/>
          <w:sz w:val="22"/>
          <w:szCs w:val="22"/>
        </w:rPr>
      </w:pPr>
    </w:p>
    <w:p w14:paraId="4FFB7EBE" w14:textId="77777777" w:rsidR="00160186" w:rsidRDefault="00160186" w:rsidP="00160186">
      <w:pPr>
        <w:pStyle w:val="NormalWeb"/>
        <w:spacing w:before="0" w:beforeAutospacing="0" w:after="0" w:afterAutospacing="0"/>
        <w:rPr>
          <w:b/>
          <w:bCs/>
          <w:color w:val="000000"/>
          <w:sz w:val="22"/>
          <w:szCs w:val="22"/>
        </w:rPr>
      </w:pPr>
    </w:p>
    <w:p w14:paraId="7E3A1D94" w14:textId="77777777" w:rsidR="00160186" w:rsidRDefault="00160186" w:rsidP="00160186">
      <w:pPr>
        <w:pStyle w:val="NormalWeb"/>
        <w:spacing w:before="0" w:beforeAutospacing="0" w:after="0" w:afterAutospacing="0"/>
        <w:rPr>
          <w:b/>
          <w:bCs/>
          <w:color w:val="000000"/>
          <w:sz w:val="22"/>
          <w:szCs w:val="22"/>
        </w:rPr>
      </w:pPr>
    </w:p>
    <w:p w14:paraId="168DBFD0" w14:textId="77777777" w:rsidR="00160186" w:rsidRDefault="00160186" w:rsidP="00160186">
      <w:pPr>
        <w:pStyle w:val="NormalWeb"/>
        <w:spacing w:before="0" w:beforeAutospacing="0" w:after="0" w:afterAutospacing="0"/>
        <w:rPr>
          <w:b/>
          <w:bCs/>
          <w:color w:val="000000"/>
          <w:sz w:val="22"/>
          <w:szCs w:val="22"/>
        </w:rPr>
      </w:pPr>
    </w:p>
    <w:p w14:paraId="57044A94" w14:textId="77777777" w:rsidR="00160186" w:rsidRDefault="00160186" w:rsidP="00160186">
      <w:pPr>
        <w:pStyle w:val="NormalWeb"/>
        <w:spacing w:before="0" w:beforeAutospacing="0" w:after="0" w:afterAutospacing="0"/>
        <w:rPr>
          <w:b/>
          <w:bCs/>
          <w:color w:val="000000"/>
          <w:sz w:val="22"/>
          <w:szCs w:val="22"/>
        </w:rPr>
      </w:pPr>
    </w:p>
    <w:p w14:paraId="5AADFC8F" w14:textId="77777777" w:rsidR="00160186" w:rsidRDefault="00160186" w:rsidP="00160186">
      <w:pPr>
        <w:pStyle w:val="NormalWeb"/>
        <w:spacing w:before="0" w:beforeAutospacing="0" w:after="0" w:afterAutospacing="0"/>
        <w:rPr>
          <w:b/>
          <w:bCs/>
          <w:color w:val="000000"/>
          <w:sz w:val="22"/>
          <w:szCs w:val="22"/>
        </w:rPr>
      </w:pPr>
    </w:p>
    <w:p w14:paraId="5FBEF042" w14:textId="77777777" w:rsidR="00160186" w:rsidRDefault="00160186" w:rsidP="00160186">
      <w:pPr>
        <w:pStyle w:val="NormalWeb"/>
        <w:spacing w:before="0" w:beforeAutospacing="0" w:after="0" w:afterAutospacing="0"/>
        <w:rPr>
          <w:b/>
          <w:bCs/>
          <w:color w:val="000000"/>
          <w:sz w:val="22"/>
          <w:szCs w:val="22"/>
        </w:rPr>
      </w:pPr>
    </w:p>
    <w:p w14:paraId="3B140CE9" w14:textId="77777777" w:rsidR="00160186" w:rsidRDefault="00160186" w:rsidP="00160186">
      <w:pPr>
        <w:pStyle w:val="NormalWeb"/>
        <w:spacing w:before="0" w:beforeAutospacing="0" w:after="0" w:afterAutospacing="0"/>
        <w:rPr>
          <w:b/>
          <w:bCs/>
          <w:color w:val="000000"/>
          <w:sz w:val="22"/>
          <w:szCs w:val="22"/>
        </w:rPr>
      </w:pPr>
    </w:p>
    <w:p w14:paraId="0B4026EE" w14:textId="77777777" w:rsidR="00160186" w:rsidRDefault="00160186" w:rsidP="00160186">
      <w:pPr>
        <w:pStyle w:val="NormalWeb"/>
        <w:spacing w:before="0" w:beforeAutospacing="0" w:after="0" w:afterAutospacing="0"/>
        <w:rPr>
          <w:b/>
          <w:bCs/>
          <w:color w:val="000000"/>
          <w:sz w:val="22"/>
          <w:szCs w:val="22"/>
        </w:rPr>
      </w:pPr>
    </w:p>
    <w:p w14:paraId="37223B99" w14:textId="77777777" w:rsidR="00160186" w:rsidRDefault="00160186" w:rsidP="00160186">
      <w:pPr>
        <w:pStyle w:val="NormalWeb"/>
        <w:spacing w:before="0" w:beforeAutospacing="0" w:after="0" w:afterAutospacing="0"/>
        <w:rPr>
          <w:b/>
          <w:bCs/>
          <w:color w:val="000000"/>
          <w:sz w:val="22"/>
          <w:szCs w:val="22"/>
        </w:rPr>
      </w:pPr>
    </w:p>
    <w:p w14:paraId="37552CD5" w14:textId="77777777" w:rsidR="00160186" w:rsidRDefault="00160186" w:rsidP="00160186">
      <w:pPr>
        <w:pStyle w:val="NormalWeb"/>
        <w:spacing w:before="0" w:beforeAutospacing="0" w:after="0" w:afterAutospacing="0"/>
        <w:rPr>
          <w:b/>
          <w:bCs/>
          <w:color w:val="000000"/>
          <w:sz w:val="22"/>
          <w:szCs w:val="22"/>
        </w:rPr>
      </w:pPr>
    </w:p>
    <w:p w14:paraId="59A5AF75" w14:textId="183F35BE" w:rsidR="00160186" w:rsidRDefault="00160186" w:rsidP="00160186">
      <w:pPr>
        <w:pStyle w:val="NormalWeb"/>
        <w:spacing w:before="0" w:beforeAutospacing="0" w:after="0" w:afterAutospacing="0"/>
        <w:rPr>
          <w:rFonts w:asciiTheme="minorHAnsi" w:eastAsiaTheme="minorEastAsia" w:hAnsi="Calibri" w:cstheme="minorBidi"/>
          <w:b/>
          <w:bCs/>
          <w:color w:val="000000" w:themeColor="text1"/>
          <w:kern w:val="24"/>
        </w:rPr>
      </w:pPr>
      <w:r>
        <w:rPr>
          <w:b/>
          <w:bCs/>
          <w:color w:val="000000"/>
          <w:sz w:val="22"/>
          <w:szCs w:val="22"/>
        </w:rPr>
        <w:lastRenderedPageBreak/>
        <w:t>Table 2. Characteristics of those included and excluded (outside 1 year window) for TrialNet analysis</w:t>
      </w:r>
    </w:p>
    <w:p w14:paraId="444911AA" w14:textId="77777777" w:rsidR="00160186" w:rsidRDefault="00160186" w:rsidP="00160186">
      <w:pPr>
        <w:pStyle w:val="NormalWeb"/>
        <w:spacing w:before="0" w:beforeAutospacing="0" w:after="0" w:afterAutospacing="0"/>
        <w:rPr>
          <w:b/>
          <w:bCs/>
          <w:color w:val="000000"/>
          <w:sz w:val="22"/>
          <w:szCs w:val="22"/>
        </w:rPr>
      </w:pPr>
    </w:p>
    <w:tbl>
      <w:tblPr>
        <w:tblW w:w="9350" w:type="dxa"/>
        <w:tblCellMar>
          <w:left w:w="0" w:type="dxa"/>
          <w:right w:w="0" w:type="dxa"/>
        </w:tblCellMar>
        <w:tblLook w:val="04A0" w:firstRow="1" w:lastRow="0" w:firstColumn="1" w:lastColumn="0" w:noHBand="0" w:noVBand="1"/>
      </w:tblPr>
      <w:tblGrid>
        <w:gridCol w:w="3200"/>
        <w:gridCol w:w="2040"/>
        <w:gridCol w:w="2220"/>
        <w:gridCol w:w="1890"/>
      </w:tblGrid>
      <w:tr w:rsidR="00160186" w14:paraId="68DF81A3" w14:textId="77777777" w:rsidTr="00954A61">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3791C1" w14:textId="77777777" w:rsidR="00160186" w:rsidRDefault="00160186" w:rsidP="00954A61">
            <w:pPr>
              <w:pStyle w:val="NormalWeb"/>
              <w:spacing w:before="0" w:beforeAutospacing="0" w:after="0" w:afterAutospacing="0"/>
              <w:rPr>
                <w:sz w:val="22"/>
                <w:szCs w:val="22"/>
              </w:rPr>
            </w:pPr>
          </w:p>
        </w:tc>
      </w:tr>
      <w:tr w:rsidR="00160186" w14:paraId="7210B408" w14:textId="77777777" w:rsidTr="00954A61">
        <w:trPr>
          <w:trHeight w:val="5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7D32F6" w14:textId="77777777" w:rsidR="00160186" w:rsidRPr="00CB675F" w:rsidRDefault="00160186" w:rsidP="00954A61">
            <w:pPr>
              <w:jc w:val="center"/>
              <w:rPr>
                <w:rFonts w:ascii="Times New Roman" w:hAnsi="Times New Roman"/>
                <w:b/>
              </w:rPr>
            </w:pP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90506" w14:textId="77777777" w:rsidR="00160186" w:rsidRPr="00CB675F" w:rsidRDefault="00160186" w:rsidP="00954A61">
            <w:pPr>
              <w:pStyle w:val="NormalWeb"/>
              <w:spacing w:before="0" w:beforeAutospacing="0" w:after="0" w:afterAutospacing="0"/>
              <w:jc w:val="center"/>
              <w:rPr>
                <w:b/>
                <w:bCs/>
                <w:color w:val="000000"/>
                <w:sz w:val="22"/>
                <w:szCs w:val="22"/>
              </w:rPr>
            </w:pPr>
            <w:r w:rsidRPr="00CB675F">
              <w:rPr>
                <w:b/>
                <w:bCs/>
                <w:color w:val="000000"/>
                <w:sz w:val="22"/>
                <w:szCs w:val="22"/>
              </w:rPr>
              <w:t>Study Subjects</w:t>
            </w:r>
          </w:p>
          <w:p w14:paraId="29E2821C" w14:textId="77777777" w:rsidR="00160186" w:rsidRPr="00CB675F" w:rsidRDefault="00160186" w:rsidP="00954A61">
            <w:pPr>
              <w:pStyle w:val="NormalWeb"/>
              <w:spacing w:before="0" w:beforeAutospacing="0" w:after="0" w:afterAutospacing="0"/>
              <w:jc w:val="center"/>
              <w:rPr>
                <w:b/>
                <w:sz w:val="22"/>
                <w:szCs w:val="22"/>
              </w:rPr>
            </w:pPr>
            <w:r w:rsidRPr="00CB675F">
              <w:rPr>
                <w:b/>
                <w:bCs/>
                <w:color w:val="000000"/>
                <w:sz w:val="22"/>
                <w:szCs w:val="22"/>
              </w:rPr>
              <w:t>(n=340)</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63839" w14:textId="77777777" w:rsidR="00160186" w:rsidRPr="00CB675F" w:rsidRDefault="00160186" w:rsidP="00954A61">
            <w:pPr>
              <w:pStyle w:val="NormalWeb"/>
              <w:spacing w:before="0" w:beforeAutospacing="0" w:after="0" w:afterAutospacing="0"/>
              <w:jc w:val="center"/>
              <w:rPr>
                <w:b/>
                <w:bCs/>
                <w:color w:val="000000"/>
                <w:sz w:val="22"/>
                <w:szCs w:val="22"/>
              </w:rPr>
            </w:pPr>
            <w:r w:rsidRPr="00CB675F">
              <w:rPr>
                <w:b/>
                <w:bCs/>
                <w:color w:val="000000"/>
                <w:sz w:val="22"/>
                <w:szCs w:val="22"/>
              </w:rPr>
              <w:t>Excluded</w:t>
            </w:r>
          </w:p>
          <w:p w14:paraId="10C7CA90" w14:textId="77777777" w:rsidR="00160186" w:rsidRPr="00CB675F" w:rsidRDefault="00160186" w:rsidP="00954A61">
            <w:pPr>
              <w:pStyle w:val="NormalWeb"/>
              <w:spacing w:before="0" w:beforeAutospacing="0" w:after="0" w:afterAutospacing="0"/>
              <w:jc w:val="center"/>
              <w:rPr>
                <w:b/>
                <w:sz w:val="22"/>
                <w:szCs w:val="22"/>
              </w:rPr>
            </w:pPr>
            <w:r w:rsidRPr="00CB675F">
              <w:rPr>
                <w:b/>
                <w:bCs/>
                <w:color w:val="000000"/>
                <w:sz w:val="22"/>
                <w:szCs w:val="22"/>
              </w:rPr>
              <w:t>(n=41)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B2A07F" w14:textId="77777777" w:rsidR="00160186" w:rsidRPr="00CB675F" w:rsidRDefault="00160186" w:rsidP="00954A61">
            <w:pPr>
              <w:jc w:val="center"/>
              <w:rPr>
                <w:rFonts w:ascii="Times New Roman" w:hAnsi="Times New Roman"/>
                <w:b/>
                <w:bCs/>
                <w:i/>
                <w:iCs/>
                <w:color w:val="000000"/>
              </w:rPr>
            </w:pPr>
          </w:p>
          <w:p w14:paraId="6EC40C17" w14:textId="77777777" w:rsidR="00160186" w:rsidRPr="00CB675F" w:rsidRDefault="00160186" w:rsidP="00954A61">
            <w:pPr>
              <w:jc w:val="center"/>
              <w:rPr>
                <w:rFonts w:ascii="Times New Roman" w:hAnsi="Times New Roman"/>
                <w:b/>
              </w:rPr>
            </w:pPr>
            <w:r w:rsidRPr="00776E16">
              <w:rPr>
                <w:rFonts w:ascii="Times New Roman" w:hAnsi="Times New Roman"/>
                <w:b/>
                <w:bCs/>
                <w:color w:val="000000"/>
              </w:rPr>
              <w:t>p</w:t>
            </w:r>
            <w:r w:rsidRPr="00CB675F">
              <w:rPr>
                <w:rFonts w:ascii="Times New Roman" w:hAnsi="Times New Roman"/>
                <w:b/>
                <w:bCs/>
                <w:color w:val="000000"/>
              </w:rPr>
              <w:t>-values</w:t>
            </w:r>
          </w:p>
        </w:tc>
      </w:tr>
      <w:tr w:rsidR="00160186" w14:paraId="6F52D615" w14:textId="77777777" w:rsidTr="00954A61">
        <w:trPr>
          <w:trHeight w:val="5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D7837B" w14:textId="77777777" w:rsidR="00160186" w:rsidRPr="00CB675F" w:rsidRDefault="00160186" w:rsidP="00954A61">
            <w:pPr>
              <w:jc w:val="center"/>
              <w:rPr>
                <w:rFonts w:ascii="Times New Roman" w:hAnsi="Times New Roman"/>
                <w:b/>
              </w:rPr>
            </w:pPr>
            <w:r w:rsidRPr="00CB675F">
              <w:rPr>
                <w:rFonts w:ascii="Times New Roman" w:hAnsi="Times New Roman"/>
                <w:b/>
                <w:bCs/>
                <w:color w:val="000000"/>
              </w:rPr>
              <w:t>Age (yrs)</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BC0CE" w14:textId="77777777" w:rsidR="00160186" w:rsidRPr="00CB675F" w:rsidRDefault="00160186" w:rsidP="00954A61">
            <w:pPr>
              <w:jc w:val="center"/>
              <w:rPr>
                <w:rFonts w:ascii="Times New Roman" w:hAnsi="Times New Roman"/>
                <w:b/>
              </w:rPr>
            </w:pPr>
            <w:r w:rsidRPr="00CB675F">
              <w:rPr>
                <w:rFonts w:ascii="Times New Roman" w:hAnsi="Times New Roman"/>
                <w:b/>
              </w:rPr>
              <w:t>9.4</w:t>
            </w:r>
            <w:r>
              <w:rPr>
                <w:rFonts w:ascii="Times New Roman" w:hAnsi="Times New Roman" w:cs="Times New Roman"/>
                <w:b/>
              </w:rPr>
              <w:t>±</w:t>
            </w:r>
            <w:r>
              <w:rPr>
                <w:rFonts w:ascii="Times New Roman" w:hAnsi="Times New Roman"/>
                <w:b/>
              </w:rPr>
              <w:t>5.6</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05E61" w14:textId="77777777" w:rsidR="00160186" w:rsidRPr="00CB675F" w:rsidRDefault="00160186" w:rsidP="00954A61">
            <w:pPr>
              <w:jc w:val="center"/>
              <w:rPr>
                <w:rFonts w:ascii="Times New Roman" w:hAnsi="Times New Roman"/>
                <w:b/>
              </w:rPr>
            </w:pPr>
            <w:r w:rsidRPr="00CB675F">
              <w:rPr>
                <w:rFonts w:ascii="Times New Roman" w:hAnsi="Times New Roman"/>
                <w:b/>
              </w:rPr>
              <w:t>11.4</w:t>
            </w:r>
            <w:r>
              <w:rPr>
                <w:rFonts w:ascii="Times New Roman" w:hAnsi="Times New Roman" w:cs="Times New Roman"/>
                <w:b/>
              </w:rPr>
              <w:t>±</w:t>
            </w:r>
            <w:r>
              <w:rPr>
                <w:rFonts w:ascii="Times New Roman" w:hAnsi="Times New Roman"/>
                <w:b/>
              </w:rPr>
              <w:t>8.4</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163EA" w14:textId="77777777" w:rsidR="00160186" w:rsidRPr="00CB675F" w:rsidRDefault="00160186" w:rsidP="00954A61">
            <w:pPr>
              <w:jc w:val="center"/>
              <w:rPr>
                <w:rFonts w:ascii="Times New Roman" w:hAnsi="Times New Roman"/>
                <w:b/>
              </w:rPr>
            </w:pPr>
            <w:r>
              <w:rPr>
                <w:rFonts w:ascii="Times New Roman" w:hAnsi="Times New Roman"/>
                <w:b/>
              </w:rPr>
              <w:t>0.146</w:t>
            </w:r>
          </w:p>
        </w:tc>
      </w:tr>
      <w:tr w:rsidR="00160186" w14:paraId="0205AECB" w14:textId="77777777" w:rsidTr="00954A61">
        <w:trPr>
          <w:trHeight w:val="5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EBC7CF" w14:textId="77777777" w:rsidR="00160186" w:rsidRPr="00CB675F" w:rsidRDefault="00160186" w:rsidP="00954A61">
            <w:pPr>
              <w:jc w:val="center"/>
              <w:rPr>
                <w:rFonts w:ascii="Times New Roman" w:hAnsi="Times New Roman"/>
                <w:b/>
              </w:rPr>
            </w:pPr>
            <w:r w:rsidRPr="00CB675F">
              <w:rPr>
                <w:rFonts w:ascii="Times New Roman" w:hAnsi="Times New Roman"/>
                <w:b/>
                <w:bCs/>
                <w:color w:val="000000"/>
              </w:rPr>
              <w:t>Body Mass Index (kg/m</w:t>
            </w:r>
            <w:r w:rsidRPr="00CB675F">
              <w:rPr>
                <w:rFonts w:ascii="Times New Roman" w:hAnsi="Times New Roman"/>
                <w:b/>
                <w:bCs/>
                <w:color w:val="000000"/>
                <w:vertAlign w:val="superscript"/>
              </w:rPr>
              <w:t>2</w:t>
            </w:r>
            <w:r w:rsidRPr="00CB675F">
              <w:rPr>
                <w:rFonts w:ascii="Times New Roman" w:hAnsi="Times New Roman"/>
                <w:b/>
                <w:bCs/>
                <w:color w:val="000000"/>
              </w:rPr>
              <w:t>)</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D247F" w14:textId="77777777" w:rsidR="00160186" w:rsidRPr="00CB675F" w:rsidRDefault="00160186" w:rsidP="00954A61">
            <w:pPr>
              <w:jc w:val="center"/>
              <w:rPr>
                <w:rFonts w:ascii="Times New Roman" w:hAnsi="Times New Roman"/>
                <w:b/>
              </w:rPr>
            </w:pPr>
            <w:r w:rsidRPr="00CB675F">
              <w:rPr>
                <w:rFonts w:ascii="Times New Roman" w:hAnsi="Times New Roman"/>
                <w:b/>
              </w:rPr>
              <w:t>18.2</w:t>
            </w:r>
            <w:r>
              <w:rPr>
                <w:rFonts w:ascii="Times New Roman" w:hAnsi="Times New Roman" w:cs="Times New Roman"/>
                <w:b/>
              </w:rPr>
              <w:t>±</w:t>
            </w:r>
            <w:r>
              <w:rPr>
                <w:rFonts w:ascii="Times New Roman" w:hAnsi="Times New Roman"/>
                <w:b/>
              </w:rPr>
              <w:t>4.1</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DDCE1" w14:textId="77777777" w:rsidR="00160186" w:rsidRPr="00CB675F" w:rsidRDefault="00160186" w:rsidP="00954A61">
            <w:pPr>
              <w:jc w:val="center"/>
              <w:rPr>
                <w:rFonts w:ascii="Times New Roman" w:hAnsi="Times New Roman"/>
                <w:b/>
              </w:rPr>
            </w:pPr>
            <w:r w:rsidRPr="00CB675F">
              <w:rPr>
                <w:rFonts w:ascii="Times New Roman" w:hAnsi="Times New Roman"/>
                <w:b/>
              </w:rPr>
              <w:t>19.2</w:t>
            </w:r>
            <w:r>
              <w:rPr>
                <w:rFonts w:ascii="Times New Roman" w:hAnsi="Times New Roman" w:cs="Times New Roman"/>
                <w:b/>
              </w:rPr>
              <w:t>±</w:t>
            </w:r>
            <w:r>
              <w:rPr>
                <w:rFonts w:ascii="Times New Roman" w:hAnsi="Times New Roman"/>
                <w:b/>
              </w:rPr>
              <w:t>4.6</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F54D1" w14:textId="77777777" w:rsidR="00160186" w:rsidRPr="00CB675F" w:rsidRDefault="00160186" w:rsidP="00954A61">
            <w:pPr>
              <w:jc w:val="center"/>
              <w:rPr>
                <w:rFonts w:ascii="Times New Roman" w:hAnsi="Times New Roman"/>
                <w:b/>
              </w:rPr>
            </w:pPr>
            <w:r>
              <w:rPr>
                <w:rFonts w:ascii="Times New Roman" w:hAnsi="Times New Roman"/>
                <w:b/>
              </w:rPr>
              <w:t>0.124</w:t>
            </w:r>
          </w:p>
        </w:tc>
      </w:tr>
      <w:tr w:rsidR="00160186" w14:paraId="3630F3DA" w14:textId="77777777" w:rsidTr="00954A61">
        <w:trPr>
          <w:trHeight w:val="5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0F658F" w14:textId="77777777" w:rsidR="00160186" w:rsidRPr="00CB675F" w:rsidRDefault="00160186" w:rsidP="00954A61">
            <w:pPr>
              <w:jc w:val="center"/>
              <w:rPr>
                <w:rFonts w:ascii="Times New Roman" w:hAnsi="Times New Roman"/>
                <w:b/>
              </w:rPr>
            </w:pPr>
            <w:r w:rsidRPr="00CB675F">
              <w:rPr>
                <w:rFonts w:ascii="Times New Roman" w:hAnsi="Times New Roman"/>
                <w:b/>
                <w:bCs/>
                <w:color w:val="000000"/>
              </w:rPr>
              <w:t>Gender (% Female)</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7E12F" w14:textId="77777777" w:rsidR="00160186" w:rsidRPr="00CB675F" w:rsidRDefault="00160186" w:rsidP="00954A61">
            <w:pPr>
              <w:jc w:val="center"/>
              <w:rPr>
                <w:rFonts w:ascii="Times New Roman" w:hAnsi="Times New Roman"/>
                <w:b/>
              </w:rPr>
            </w:pPr>
            <w:r w:rsidRPr="00CB675F">
              <w:rPr>
                <w:rFonts w:ascii="Times New Roman" w:hAnsi="Times New Roman"/>
                <w:b/>
              </w:rPr>
              <w:t>37.4</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6CECC" w14:textId="77777777" w:rsidR="00160186" w:rsidRPr="00CB675F" w:rsidRDefault="00160186" w:rsidP="00954A61">
            <w:pPr>
              <w:jc w:val="center"/>
              <w:rPr>
                <w:rFonts w:ascii="Times New Roman" w:hAnsi="Times New Roman"/>
                <w:b/>
              </w:rPr>
            </w:pPr>
            <w:r w:rsidRPr="00CB675F">
              <w:rPr>
                <w:rFonts w:ascii="Times New Roman" w:hAnsi="Times New Roman"/>
                <w:b/>
              </w:rPr>
              <w:t>41.5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8325C" w14:textId="77777777" w:rsidR="00160186" w:rsidRPr="00CB675F" w:rsidRDefault="00160186" w:rsidP="00954A61">
            <w:pPr>
              <w:jc w:val="center"/>
              <w:rPr>
                <w:rFonts w:ascii="Times New Roman" w:hAnsi="Times New Roman"/>
                <w:b/>
              </w:rPr>
            </w:pPr>
            <w:r>
              <w:rPr>
                <w:rFonts w:ascii="Times New Roman" w:hAnsi="Times New Roman"/>
                <w:b/>
              </w:rPr>
              <w:t>0.608</w:t>
            </w:r>
          </w:p>
        </w:tc>
      </w:tr>
      <w:tr w:rsidR="00160186" w14:paraId="18CB7797" w14:textId="77777777" w:rsidTr="00954A61">
        <w:trPr>
          <w:trHeight w:val="5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7B290" w14:textId="77777777" w:rsidR="00160186" w:rsidRPr="00142CCB" w:rsidRDefault="00160186" w:rsidP="00954A61">
            <w:pPr>
              <w:pStyle w:val="NormalWeb"/>
              <w:spacing w:before="0" w:beforeAutospacing="0" w:after="0" w:afterAutospacing="0"/>
              <w:jc w:val="center"/>
              <w:rPr>
                <w:b/>
                <w:bCs/>
                <w:color w:val="000000"/>
                <w:sz w:val="22"/>
                <w:szCs w:val="22"/>
              </w:rPr>
            </w:pPr>
            <w:r w:rsidRPr="00CB675F">
              <w:rPr>
                <w:b/>
                <w:bCs/>
                <w:color w:val="000000"/>
                <w:sz w:val="22"/>
                <w:szCs w:val="22"/>
              </w:rPr>
              <w:t>DPTRS</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9F2EA" w14:textId="77777777" w:rsidR="00160186" w:rsidRPr="00CB675F" w:rsidRDefault="00160186" w:rsidP="00954A61">
            <w:pPr>
              <w:jc w:val="center"/>
              <w:rPr>
                <w:rFonts w:ascii="Times New Roman" w:hAnsi="Times New Roman"/>
                <w:b/>
              </w:rPr>
            </w:pPr>
            <w:r w:rsidRPr="00CB675F">
              <w:rPr>
                <w:rFonts w:ascii="Times New Roman" w:hAnsi="Times New Roman"/>
                <w:b/>
              </w:rPr>
              <w:t>6.4</w:t>
            </w:r>
            <w:r>
              <w:rPr>
                <w:rFonts w:ascii="Times New Roman" w:hAnsi="Times New Roman" w:cs="Times New Roman"/>
                <w:b/>
              </w:rPr>
              <w:t>±</w:t>
            </w:r>
            <w:r>
              <w:rPr>
                <w:rFonts w:ascii="Times New Roman" w:hAnsi="Times New Roman"/>
                <w:b/>
              </w:rPr>
              <w:t>0.8</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8C21D" w14:textId="77777777" w:rsidR="00160186" w:rsidRPr="00CB675F" w:rsidRDefault="00160186" w:rsidP="00954A61">
            <w:pPr>
              <w:jc w:val="center"/>
              <w:rPr>
                <w:rFonts w:ascii="Times New Roman" w:hAnsi="Times New Roman"/>
                <w:b/>
              </w:rPr>
            </w:pPr>
            <w:r w:rsidRPr="00CB675F">
              <w:rPr>
                <w:rFonts w:ascii="Times New Roman" w:hAnsi="Times New Roman"/>
                <w:b/>
              </w:rPr>
              <w:t>6.3</w:t>
            </w:r>
            <w:r>
              <w:rPr>
                <w:rFonts w:ascii="Times New Roman" w:hAnsi="Times New Roman" w:cs="Times New Roman"/>
                <w:b/>
              </w:rPr>
              <w:t>±</w:t>
            </w:r>
            <w:r>
              <w:rPr>
                <w:rFonts w:ascii="Times New Roman" w:hAnsi="Times New Roman"/>
                <w:b/>
              </w:rPr>
              <w:t>0.9</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BBAD5" w14:textId="77777777" w:rsidR="00160186" w:rsidRPr="00CB675F" w:rsidRDefault="00160186" w:rsidP="00954A61">
            <w:pPr>
              <w:jc w:val="center"/>
              <w:rPr>
                <w:rFonts w:ascii="Times New Roman" w:hAnsi="Times New Roman"/>
                <w:b/>
              </w:rPr>
            </w:pPr>
            <w:r>
              <w:rPr>
                <w:rFonts w:ascii="Times New Roman" w:hAnsi="Times New Roman"/>
                <w:b/>
              </w:rPr>
              <w:t>0.643</w:t>
            </w:r>
          </w:p>
        </w:tc>
      </w:tr>
      <w:tr w:rsidR="00160186" w14:paraId="58EA92CC" w14:textId="77777777" w:rsidTr="00954A61">
        <w:trPr>
          <w:trHeight w:val="5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79939" w14:textId="77777777" w:rsidR="00160186" w:rsidRPr="00CB675F" w:rsidRDefault="00160186" w:rsidP="00954A61">
            <w:pPr>
              <w:pStyle w:val="NormalWeb"/>
              <w:spacing w:before="0" w:beforeAutospacing="0" w:after="0" w:afterAutospacing="0"/>
              <w:jc w:val="center"/>
              <w:rPr>
                <w:b/>
                <w:sz w:val="22"/>
                <w:szCs w:val="22"/>
              </w:rPr>
            </w:pPr>
            <w:r w:rsidRPr="00CB675F">
              <w:rPr>
                <w:b/>
                <w:bCs/>
                <w:color w:val="000000"/>
                <w:sz w:val="22"/>
                <w:szCs w:val="22"/>
              </w:rPr>
              <w:t>AUC Glucose (mg/dl)/120 min</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DF07B" w14:textId="77777777" w:rsidR="00160186" w:rsidRPr="00CB675F" w:rsidRDefault="00160186" w:rsidP="00954A61">
            <w:pPr>
              <w:jc w:val="center"/>
              <w:rPr>
                <w:rFonts w:ascii="Times New Roman" w:hAnsi="Times New Roman"/>
                <w:b/>
              </w:rPr>
            </w:pPr>
            <w:r w:rsidRPr="00CB675F">
              <w:rPr>
                <w:rFonts w:ascii="Times New Roman" w:hAnsi="Times New Roman"/>
                <w:b/>
              </w:rPr>
              <w:t>122.8</w:t>
            </w:r>
            <w:r>
              <w:rPr>
                <w:rFonts w:ascii="Times New Roman" w:hAnsi="Times New Roman" w:cs="Times New Roman"/>
                <w:b/>
              </w:rPr>
              <w:t>±</w:t>
            </w:r>
            <w:r>
              <w:rPr>
                <w:rFonts w:ascii="Times New Roman" w:hAnsi="Times New Roman"/>
                <w:b/>
              </w:rPr>
              <w:t>16.2</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F712E" w14:textId="77777777" w:rsidR="00160186" w:rsidRPr="00CB675F" w:rsidRDefault="00160186" w:rsidP="00954A61">
            <w:pPr>
              <w:jc w:val="center"/>
              <w:rPr>
                <w:rFonts w:ascii="Times New Roman" w:hAnsi="Times New Roman"/>
                <w:b/>
              </w:rPr>
            </w:pPr>
            <w:r w:rsidRPr="00CB675F">
              <w:rPr>
                <w:rFonts w:ascii="Times New Roman" w:hAnsi="Times New Roman"/>
                <w:b/>
              </w:rPr>
              <w:t>122.1</w:t>
            </w:r>
            <w:r>
              <w:rPr>
                <w:rFonts w:ascii="Times New Roman" w:hAnsi="Times New Roman" w:cs="Times New Roman"/>
                <w:b/>
              </w:rPr>
              <w:t>±</w:t>
            </w:r>
            <w:r>
              <w:rPr>
                <w:rFonts w:ascii="Times New Roman" w:hAnsi="Times New Roman"/>
                <w:b/>
              </w:rPr>
              <w:t>16.7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5CB07" w14:textId="77777777" w:rsidR="00160186" w:rsidRPr="00CB675F" w:rsidRDefault="00160186" w:rsidP="00954A61">
            <w:pPr>
              <w:jc w:val="center"/>
              <w:rPr>
                <w:rFonts w:ascii="Times New Roman" w:hAnsi="Times New Roman"/>
                <w:b/>
              </w:rPr>
            </w:pPr>
            <w:r>
              <w:rPr>
                <w:rFonts w:ascii="Times New Roman" w:hAnsi="Times New Roman"/>
                <w:b/>
              </w:rPr>
              <w:t>0.792</w:t>
            </w:r>
          </w:p>
        </w:tc>
      </w:tr>
      <w:tr w:rsidR="00160186" w14:paraId="279637F0" w14:textId="77777777" w:rsidTr="00954A61">
        <w:trPr>
          <w:trHeight w:val="5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E9259" w14:textId="77777777" w:rsidR="00160186" w:rsidRPr="00CB675F" w:rsidRDefault="00160186" w:rsidP="00954A61">
            <w:pPr>
              <w:pStyle w:val="NormalWeb"/>
              <w:spacing w:before="0" w:beforeAutospacing="0" w:after="0" w:afterAutospacing="0"/>
              <w:jc w:val="center"/>
              <w:rPr>
                <w:b/>
                <w:sz w:val="22"/>
                <w:szCs w:val="22"/>
              </w:rPr>
            </w:pPr>
            <w:r w:rsidRPr="00CB675F">
              <w:rPr>
                <w:b/>
                <w:bCs/>
                <w:color w:val="000000"/>
                <w:sz w:val="22"/>
                <w:szCs w:val="22"/>
              </w:rPr>
              <w:t>AUC C-peptide (ng/ml)/120 min</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12BEF" w14:textId="77777777" w:rsidR="00160186" w:rsidRPr="00CB675F" w:rsidRDefault="00160186" w:rsidP="00954A61">
            <w:pPr>
              <w:jc w:val="center"/>
              <w:rPr>
                <w:rFonts w:ascii="Times New Roman" w:hAnsi="Times New Roman"/>
                <w:b/>
              </w:rPr>
            </w:pPr>
            <w:r w:rsidRPr="00CB675F">
              <w:rPr>
                <w:rFonts w:ascii="Times New Roman" w:hAnsi="Times New Roman"/>
                <w:b/>
              </w:rPr>
              <w:t>4.7</w:t>
            </w:r>
            <w:r>
              <w:rPr>
                <w:rFonts w:ascii="Times New Roman" w:hAnsi="Times New Roman" w:cs="Times New Roman"/>
                <w:b/>
              </w:rPr>
              <w:t>±</w:t>
            </w:r>
            <w:r>
              <w:rPr>
                <w:rFonts w:ascii="Times New Roman" w:hAnsi="Times New Roman"/>
                <w:b/>
              </w:rPr>
              <w:t>2.1</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F543B" w14:textId="77777777" w:rsidR="00160186" w:rsidRPr="00CB675F" w:rsidRDefault="00160186" w:rsidP="00954A61">
            <w:pPr>
              <w:jc w:val="center"/>
              <w:rPr>
                <w:rFonts w:ascii="Times New Roman" w:hAnsi="Times New Roman"/>
                <w:b/>
              </w:rPr>
            </w:pPr>
            <w:r w:rsidRPr="00CB675F">
              <w:rPr>
                <w:rFonts w:ascii="Times New Roman" w:hAnsi="Times New Roman"/>
                <w:b/>
              </w:rPr>
              <w:t>4.8</w:t>
            </w:r>
            <w:r>
              <w:rPr>
                <w:rFonts w:ascii="Times New Roman" w:hAnsi="Times New Roman" w:cs="Times New Roman"/>
                <w:b/>
              </w:rPr>
              <w:t>±</w:t>
            </w:r>
            <w:r>
              <w:rPr>
                <w:rFonts w:ascii="Times New Roman" w:hAnsi="Times New Roman"/>
                <w:b/>
              </w:rPr>
              <w:t>2.0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F1E32" w14:textId="77777777" w:rsidR="00160186" w:rsidRPr="00CB675F" w:rsidRDefault="00160186" w:rsidP="00954A61">
            <w:pPr>
              <w:jc w:val="center"/>
              <w:rPr>
                <w:rFonts w:ascii="Times New Roman" w:hAnsi="Times New Roman"/>
                <w:b/>
              </w:rPr>
            </w:pPr>
            <w:r>
              <w:rPr>
                <w:rFonts w:ascii="Times New Roman" w:hAnsi="Times New Roman"/>
                <w:b/>
              </w:rPr>
              <w:t>0.668</w:t>
            </w:r>
          </w:p>
        </w:tc>
      </w:tr>
      <w:tr w:rsidR="00160186" w14:paraId="564EEC82" w14:textId="77777777" w:rsidTr="00954A61">
        <w:trPr>
          <w:trHeight w:val="5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ECA883" w14:textId="77777777" w:rsidR="00160186" w:rsidRPr="00CB675F" w:rsidRDefault="00160186" w:rsidP="00954A61">
            <w:pPr>
              <w:pStyle w:val="NormalWeb"/>
              <w:spacing w:before="0" w:beforeAutospacing="0" w:after="0" w:afterAutospacing="0"/>
              <w:jc w:val="center"/>
              <w:rPr>
                <w:b/>
                <w:sz w:val="22"/>
                <w:szCs w:val="22"/>
              </w:rPr>
            </w:pPr>
            <w:r w:rsidRPr="00CB675F">
              <w:rPr>
                <w:b/>
                <w:bCs/>
                <w:color w:val="000000"/>
                <w:sz w:val="22"/>
                <w:szCs w:val="22"/>
              </w:rPr>
              <w:t>30-0 minute C-peptide (ng/ml)</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97784" w14:textId="77777777" w:rsidR="00160186" w:rsidRPr="00CB675F" w:rsidRDefault="00160186" w:rsidP="00954A61">
            <w:pPr>
              <w:jc w:val="center"/>
              <w:rPr>
                <w:rFonts w:ascii="Times New Roman" w:hAnsi="Times New Roman"/>
                <w:b/>
              </w:rPr>
            </w:pPr>
            <w:r>
              <w:rPr>
                <w:rFonts w:ascii="Times New Roman" w:hAnsi="Times New Roman"/>
                <w:b/>
              </w:rPr>
              <w:t>3.3</w:t>
            </w:r>
            <w:r>
              <w:rPr>
                <w:rFonts w:ascii="Times New Roman" w:hAnsi="Times New Roman" w:cs="Times New Roman"/>
                <w:b/>
              </w:rPr>
              <w:t>±</w:t>
            </w:r>
            <w:r>
              <w:rPr>
                <w:rFonts w:ascii="Times New Roman" w:hAnsi="Times New Roman"/>
                <w:b/>
              </w:rPr>
              <w:t>1.9</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AD933" w14:textId="77777777" w:rsidR="00160186" w:rsidRPr="00CB675F" w:rsidRDefault="00160186" w:rsidP="00954A61">
            <w:pPr>
              <w:jc w:val="center"/>
              <w:rPr>
                <w:rFonts w:ascii="Times New Roman" w:hAnsi="Times New Roman"/>
                <w:b/>
              </w:rPr>
            </w:pPr>
            <w:r w:rsidRPr="00CB675F">
              <w:rPr>
                <w:rFonts w:ascii="Times New Roman" w:hAnsi="Times New Roman"/>
                <w:b/>
              </w:rPr>
              <w:t>3.6</w:t>
            </w:r>
            <w:r>
              <w:rPr>
                <w:rFonts w:ascii="Times New Roman" w:hAnsi="Times New Roman" w:cs="Times New Roman"/>
                <w:b/>
              </w:rPr>
              <w:t>±</w:t>
            </w:r>
            <w:r>
              <w:rPr>
                <w:rFonts w:ascii="Times New Roman" w:hAnsi="Times New Roman"/>
                <w:b/>
              </w:rPr>
              <w:t>2.1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B2FA1" w14:textId="77777777" w:rsidR="00160186" w:rsidRPr="00CB675F" w:rsidRDefault="00160186" w:rsidP="00954A61">
            <w:pPr>
              <w:jc w:val="center"/>
              <w:rPr>
                <w:rFonts w:ascii="Times New Roman" w:hAnsi="Times New Roman"/>
                <w:b/>
              </w:rPr>
            </w:pPr>
            <w:r>
              <w:rPr>
                <w:rFonts w:ascii="Times New Roman" w:hAnsi="Times New Roman"/>
                <w:b/>
              </w:rPr>
              <w:t>0.280</w:t>
            </w:r>
          </w:p>
        </w:tc>
      </w:tr>
    </w:tbl>
    <w:p w14:paraId="2CD419D5" w14:textId="77777777" w:rsidR="00160186" w:rsidRDefault="00160186" w:rsidP="00160186">
      <w:pPr>
        <w:pStyle w:val="NormalWeb"/>
        <w:spacing w:before="0" w:beforeAutospacing="0" w:after="0" w:afterAutospacing="0"/>
        <w:rPr>
          <w:b/>
          <w:bCs/>
          <w:color w:val="000000"/>
          <w:sz w:val="22"/>
          <w:szCs w:val="22"/>
        </w:rPr>
      </w:pPr>
    </w:p>
    <w:p w14:paraId="5FEFDBB7" w14:textId="77777777" w:rsidR="00160186" w:rsidRDefault="00160186" w:rsidP="00160186">
      <w:pPr>
        <w:pStyle w:val="NormalWeb"/>
        <w:spacing w:before="0" w:beforeAutospacing="0" w:after="0" w:afterAutospacing="0"/>
        <w:rPr>
          <w:b/>
          <w:bCs/>
          <w:color w:val="000000"/>
          <w:sz w:val="22"/>
          <w:szCs w:val="22"/>
        </w:rPr>
      </w:pPr>
    </w:p>
    <w:p w14:paraId="0FCCE56F" w14:textId="77777777" w:rsidR="00160186" w:rsidRDefault="00160186" w:rsidP="00160186">
      <w:pPr>
        <w:pStyle w:val="NormalWeb"/>
        <w:spacing w:before="0" w:beforeAutospacing="0" w:after="0" w:afterAutospacing="0"/>
        <w:rPr>
          <w:b/>
          <w:bCs/>
          <w:color w:val="000000"/>
          <w:sz w:val="22"/>
          <w:szCs w:val="22"/>
        </w:rPr>
      </w:pPr>
    </w:p>
    <w:p w14:paraId="428A80A8" w14:textId="77777777" w:rsidR="00160186" w:rsidRDefault="00160186" w:rsidP="00160186">
      <w:pPr>
        <w:pStyle w:val="NormalWeb"/>
        <w:spacing w:before="0" w:beforeAutospacing="0" w:after="0" w:afterAutospacing="0"/>
        <w:rPr>
          <w:b/>
          <w:bCs/>
          <w:color w:val="000000"/>
          <w:sz w:val="22"/>
          <w:szCs w:val="22"/>
        </w:rPr>
      </w:pPr>
    </w:p>
    <w:p w14:paraId="567682C0" w14:textId="77777777" w:rsidR="00160186" w:rsidRDefault="00160186" w:rsidP="00160186">
      <w:pPr>
        <w:pStyle w:val="NormalWeb"/>
        <w:spacing w:before="0" w:beforeAutospacing="0" w:after="0" w:afterAutospacing="0"/>
        <w:rPr>
          <w:b/>
          <w:bCs/>
          <w:color w:val="000000"/>
          <w:sz w:val="22"/>
          <w:szCs w:val="22"/>
        </w:rPr>
      </w:pPr>
    </w:p>
    <w:p w14:paraId="1B82D1CD" w14:textId="77777777" w:rsidR="00160186" w:rsidRDefault="00160186" w:rsidP="00160186">
      <w:pPr>
        <w:pStyle w:val="NormalWeb"/>
        <w:spacing w:before="0" w:beforeAutospacing="0" w:after="0" w:afterAutospacing="0"/>
        <w:rPr>
          <w:b/>
          <w:bCs/>
          <w:color w:val="000000"/>
          <w:sz w:val="22"/>
          <w:szCs w:val="22"/>
        </w:rPr>
      </w:pPr>
    </w:p>
    <w:p w14:paraId="04B754FB" w14:textId="77777777" w:rsidR="00160186" w:rsidRDefault="00160186" w:rsidP="00160186">
      <w:pPr>
        <w:pStyle w:val="NormalWeb"/>
        <w:spacing w:before="0" w:beforeAutospacing="0" w:after="0" w:afterAutospacing="0"/>
        <w:rPr>
          <w:b/>
          <w:bCs/>
          <w:color w:val="000000"/>
          <w:sz w:val="22"/>
          <w:szCs w:val="22"/>
        </w:rPr>
      </w:pPr>
    </w:p>
    <w:p w14:paraId="0843DACF" w14:textId="77777777" w:rsidR="00160186" w:rsidRDefault="00160186" w:rsidP="00160186">
      <w:pPr>
        <w:pStyle w:val="NormalWeb"/>
        <w:spacing w:before="0" w:beforeAutospacing="0" w:after="0" w:afterAutospacing="0"/>
        <w:rPr>
          <w:b/>
          <w:bCs/>
          <w:color w:val="000000"/>
          <w:sz w:val="22"/>
          <w:szCs w:val="22"/>
        </w:rPr>
      </w:pPr>
    </w:p>
    <w:p w14:paraId="2E2DDE77" w14:textId="77777777" w:rsidR="00160186" w:rsidRDefault="00160186" w:rsidP="00160186">
      <w:pPr>
        <w:pStyle w:val="NormalWeb"/>
        <w:spacing w:before="0" w:beforeAutospacing="0" w:after="0" w:afterAutospacing="0"/>
        <w:rPr>
          <w:b/>
          <w:bCs/>
          <w:color w:val="000000"/>
          <w:sz w:val="22"/>
          <w:szCs w:val="22"/>
        </w:rPr>
      </w:pPr>
    </w:p>
    <w:p w14:paraId="30BC359A" w14:textId="77777777" w:rsidR="00160186" w:rsidRDefault="00160186" w:rsidP="00160186">
      <w:pPr>
        <w:pStyle w:val="NormalWeb"/>
        <w:spacing w:before="0" w:beforeAutospacing="0" w:after="0" w:afterAutospacing="0"/>
        <w:rPr>
          <w:b/>
          <w:bCs/>
          <w:color w:val="000000"/>
          <w:sz w:val="22"/>
          <w:szCs w:val="22"/>
        </w:rPr>
      </w:pPr>
    </w:p>
    <w:p w14:paraId="3F611B87" w14:textId="77777777" w:rsidR="00160186" w:rsidRDefault="00160186" w:rsidP="00160186">
      <w:pPr>
        <w:pStyle w:val="NormalWeb"/>
        <w:spacing w:before="0" w:beforeAutospacing="0" w:after="0" w:afterAutospacing="0"/>
        <w:rPr>
          <w:b/>
          <w:bCs/>
          <w:color w:val="000000"/>
          <w:sz w:val="22"/>
          <w:szCs w:val="22"/>
        </w:rPr>
      </w:pPr>
    </w:p>
    <w:p w14:paraId="0B69E7EF" w14:textId="77777777" w:rsidR="00160186" w:rsidRDefault="00160186" w:rsidP="00160186">
      <w:pPr>
        <w:pStyle w:val="NormalWeb"/>
        <w:spacing w:before="0" w:beforeAutospacing="0" w:after="0" w:afterAutospacing="0"/>
        <w:rPr>
          <w:b/>
          <w:bCs/>
          <w:color w:val="000000"/>
          <w:sz w:val="22"/>
          <w:szCs w:val="22"/>
        </w:rPr>
      </w:pPr>
    </w:p>
    <w:p w14:paraId="78F35FC9" w14:textId="77777777" w:rsidR="00160186" w:rsidRDefault="00160186" w:rsidP="00160186">
      <w:pPr>
        <w:pStyle w:val="NormalWeb"/>
        <w:spacing w:before="0" w:beforeAutospacing="0" w:after="0" w:afterAutospacing="0"/>
        <w:rPr>
          <w:b/>
          <w:bCs/>
          <w:color w:val="000000"/>
          <w:sz w:val="22"/>
          <w:szCs w:val="22"/>
        </w:rPr>
      </w:pPr>
    </w:p>
    <w:p w14:paraId="2BAEA96B" w14:textId="77777777" w:rsidR="00160186" w:rsidRDefault="00160186" w:rsidP="00160186">
      <w:pPr>
        <w:pStyle w:val="NormalWeb"/>
        <w:spacing w:before="0" w:beforeAutospacing="0" w:after="0" w:afterAutospacing="0"/>
        <w:rPr>
          <w:b/>
          <w:bCs/>
          <w:color w:val="000000"/>
          <w:sz w:val="22"/>
          <w:szCs w:val="22"/>
        </w:rPr>
      </w:pPr>
    </w:p>
    <w:p w14:paraId="66A62A09" w14:textId="77777777" w:rsidR="00160186" w:rsidRDefault="00160186" w:rsidP="00160186">
      <w:pPr>
        <w:pStyle w:val="NormalWeb"/>
        <w:spacing w:before="0" w:beforeAutospacing="0" w:after="0" w:afterAutospacing="0"/>
        <w:rPr>
          <w:b/>
          <w:bCs/>
          <w:color w:val="000000"/>
          <w:sz w:val="22"/>
          <w:szCs w:val="22"/>
        </w:rPr>
      </w:pPr>
    </w:p>
    <w:p w14:paraId="0FA79601" w14:textId="77777777" w:rsidR="00160186" w:rsidRDefault="00160186" w:rsidP="00160186">
      <w:pPr>
        <w:pStyle w:val="NormalWeb"/>
        <w:spacing w:before="0" w:beforeAutospacing="0" w:after="0" w:afterAutospacing="0"/>
        <w:rPr>
          <w:b/>
          <w:bCs/>
          <w:color w:val="000000"/>
          <w:sz w:val="22"/>
          <w:szCs w:val="22"/>
        </w:rPr>
      </w:pPr>
    </w:p>
    <w:p w14:paraId="2B326C12" w14:textId="77777777" w:rsidR="00160186" w:rsidRDefault="00160186" w:rsidP="00160186">
      <w:pPr>
        <w:pStyle w:val="NormalWeb"/>
        <w:spacing w:before="0" w:beforeAutospacing="0" w:after="0" w:afterAutospacing="0"/>
        <w:rPr>
          <w:b/>
          <w:bCs/>
          <w:color w:val="000000"/>
          <w:sz w:val="22"/>
          <w:szCs w:val="22"/>
        </w:rPr>
      </w:pPr>
    </w:p>
    <w:p w14:paraId="4868C1DC" w14:textId="77777777" w:rsidR="00160186" w:rsidRDefault="00160186" w:rsidP="00160186">
      <w:pPr>
        <w:pStyle w:val="NormalWeb"/>
        <w:spacing w:before="0" w:beforeAutospacing="0" w:after="0" w:afterAutospacing="0"/>
        <w:rPr>
          <w:b/>
          <w:bCs/>
          <w:color w:val="000000"/>
          <w:sz w:val="22"/>
          <w:szCs w:val="22"/>
        </w:rPr>
      </w:pPr>
    </w:p>
    <w:p w14:paraId="75E1EE29" w14:textId="77777777" w:rsidR="00160186" w:rsidRDefault="00160186" w:rsidP="00160186">
      <w:pPr>
        <w:pStyle w:val="NormalWeb"/>
        <w:spacing w:before="0" w:beforeAutospacing="0" w:after="0" w:afterAutospacing="0"/>
        <w:rPr>
          <w:b/>
          <w:bCs/>
          <w:color w:val="000000"/>
          <w:sz w:val="22"/>
          <w:szCs w:val="22"/>
        </w:rPr>
      </w:pPr>
    </w:p>
    <w:p w14:paraId="777A818B" w14:textId="77777777" w:rsidR="00160186" w:rsidRDefault="00160186" w:rsidP="00160186">
      <w:pPr>
        <w:pStyle w:val="NormalWeb"/>
        <w:spacing w:before="0" w:beforeAutospacing="0" w:after="0" w:afterAutospacing="0"/>
        <w:rPr>
          <w:b/>
          <w:bCs/>
          <w:color w:val="000000"/>
          <w:sz w:val="22"/>
          <w:szCs w:val="22"/>
        </w:rPr>
      </w:pPr>
    </w:p>
    <w:p w14:paraId="31C8AC01" w14:textId="77777777" w:rsidR="00160186" w:rsidRDefault="00160186" w:rsidP="00160186">
      <w:pPr>
        <w:pStyle w:val="NormalWeb"/>
        <w:spacing w:before="0" w:beforeAutospacing="0" w:after="0" w:afterAutospacing="0"/>
        <w:rPr>
          <w:b/>
          <w:bCs/>
          <w:color w:val="000000"/>
          <w:sz w:val="22"/>
          <w:szCs w:val="22"/>
        </w:rPr>
      </w:pPr>
    </w:p>
    <w:p w14:paraId="7A7B7B9A" w14:textId="77777777" w:rsidR="00160186" w:rsidRDefault="00160186" w:rsidP="00160186">
      <w:pPr>
        <w:pStyle w:val="NormalWeb"/>
        <w:spacing w:before="0" w:beforeAutospacing="0" w:after="0" w:afterAutospacing="0"/>
        <w:rPr>
          <w:b/>
          <w:bCs/>
          <w:color w:val="000000"/>
          <w:sz w:val="22"/>
          <w:szCs w:val="22"/>
        </w:rPr>
      </w:pPr>
    </w:p>
    <w:p w14:paraId="6E41A998" w14:textId="77777777" w:rsidR="00160186" w:rsidRDefault="00160186" w:rsidP="00160186">
      <w:pPr>
        <w:pStyle w:val="NormalWeb"/>
        <w:spacing w:before="0" w:beforeAutospacing="0" w:after="0" w:afterAutospacing="0"/>
        <w:rPr>
          <w:b/>
          <w:bCs/>
          <w:color w:val="000000"/>
          <w:sz w:val="22"/>
          <w:szCs w:val="22"/>
        </w:rPr>
      </w:pPr>
    </w:p>
    <w:p w14:paraId="681426B9" w14:textId="77777777" w:rsidR="00160186" w:rsidRDefault="00160186" w:rsidP="00160186">
      <w:pPr>
        <w:pStyle w:val="NormalWeb"/>
        <w:spacing w:before="0" w:beforeAutospacing="0" w:after="0" w:afterAutospacing="0"/>
        <w:rPr>
          <w:b/>
          <w:bCs/>
          <w:color w:val="000000"/>
          <w:sz w:val="22"/>
          <w:szCs w:val="22"/>
        </w:rPr>
      </w:pPr>
    </w:p>
    <w:p w14:paraId="0C4A3FAE" w14:textId="77777777" w:rsidR="00417891" w:rsidRDefault="00417891" w:rsidP="00417891">
      <w:pPr>
        <w:spacing w:line="240" w:lineRule="auto"/>
        <w:rPr>
          <w:rFonts w:ascii="Times New Roman" w:eastAsia="Times New Roman" w:hAnsi="Times New Roman" w:cs="Times New Roman"/>
          <w:b/>
          <w:bCs/>
          <w:color w:val="000000"/>
        </w:rPr>
      </w:pPr>
    </w:p>
    <w:p w14:paraId="41E91431" w14:textId="77777777" w:rsidR="00160186" w:rsidRDefault="00160186" w:rsidP="00160186">
      <w:pPr>
        <w:pStyle w:val="NormalWeb"/>
        <w:spacing w:before="0" w:beforeAutospacing="0" w:after="0" w:afterAutospacing="0"/>
        <w:rPr>
          <w:b/>
          <w:bCs/>
          <w:color w:val="000000"/>
          <w:sz w:val="22"/>
          <w:szCs w:val="22"/>
        </w:rPr>
      </w:pPr>
    </w:p>
    <w:p w14:paraId="1779BC6C" w14:textId="550E557C" w:rsidR="00417891" w:rsidRPr="002808B1" w:rsidRDefault="002808B1" w:rsidP="002808B1">
      <w:pPr>
        <w:spacing w:line="240" w:lineRule="auto"/>
        <w:rPr>
          <w:b/>
          <w:bCs/>
        </w:rPr>
      </w:pPr>
      <w:r>
        <w:rPr>
          <w:b/>
          <w:bCs/>
        </w:rPr>
        <w:lastRenderedPageBreak/>
        <w:t>Table 3</w:t>
      </w:r>
      <w:r w:rsidRPr="00243419">
        <w:rPr>
          <w:b/>
          <w:bCs/>
        </w:rPr>
        <w:t xml:space="preserve">. </w:t>
      </w:r>
      <w:r>
        <w:rPr>
          <w:b/>
          <w:bCs/>
        </w:rPr>
        <w:t>AUC Ratio</w:t>
      </w:r>
      <w:r w:rsidRPr="00243419">
        <w:rPr>
          <w:b/>
          <w:bCs/>
        </w:rPr>
        <w:t xml:space="preserve"> (mean</w:t>
      </w:r>
      <w:r w:rsidRPr="00243419">
        <w:rPr>
          <w:rFonts w:cstheme="minorHAnsi"/>
          <w:b/>
          <w:bCs/>
        </w:rPr>
        <w:t>±</w:t>
      </w:r>
      <w:r>
        <w:rPr>
          <w:b/>
          <w:bCs/>
        </w:rPr>
        <w:t xml:space="preserve">SD) after 1 year for </w:t>
      </w:r>
      <w:r w:rsidRPr="00243419">
        <w:rPr>
          <w:b/>
          <w:bCs/>
        </w:rPr>
        <w:t>DPTRS</w:t>
      </w:r>
      <w:r w:rsidRPr="00243419">
        <w:rPr>
          <w:rFonts w:cstheme="minorHAnsi"/>
          <w:b/>
          <w:bCs/>
        </w:rPr>
        <w:t>≥</w:t>
      </w:r>
      <w:r w:rsidRPr="00243419">
        <w:rPr>
          <w:b/>
          <w:bCs/>
        </w:rPr>
        <w:t>6.75</w:t>
      </w:r>
    </w:p>
    <w:tbl>
      <w:tblPr>
        <w:tblStyle w:val="TableGrid"/>
        <w:tblW w:w="0" w:type="auto"/>
        <w:tblLook w:val="04A0" w:firstRow="1" w:lastRow="0" w:firstColumn="1" w:lastColumn="0" w:noHBand="0" w:noVBand="1"/>
      </w:tblPr>
      <w:tblGrid>
        <w:gridCol w:w="1885"/>
        <w:gridCol w:w="1620"/>
        <w:gridCol w:w="1620"/>
      </w:tblGrid>
      <w:tr w:rsidR="002808B1" w:rsidRPr="00886951" w14:paraId="7BD757C3" w14:textId="77777777" w:rsidTr="00855B3E">
        <w:trPr>
          <w:trHeight w:val="288"/>
        </w:trPr>
        <w:tc>
          <w:tcPr>
            <w:tcW w:w="1885" w:type="dxa"/>
            <w:vMerge w:val="restart"/>
            <w:vAlign w:val="center"/>
          </w:tcPr>
          <w:p w14:paraId="5003CA7D" w14:textId="77777777" w:rsidR="002808B1" w:rsidRPr="00243419" w:rsidRDefault="002808B1" w:rsidP="00855B3E">
            <w:pPr>
              <w:jc w:val="center"/>
              <w:rPr>
                <w:b/>
                <w:bCs/>
              </w:rPr>
            </w:pPr>
          </w:p>
        </w:tc>
        <w:tc>
          <w:tcPr>
            <w:tcW w:w="3240" w:type="dxa"/>
            <w:gridSpan w:val="2"/>
            <w:vAlign w:val="center"/>
          </w:tcPr>
          <w:p w14:paraId="3C7BFE4B" w14:textId="77777777" w:rsidR="002808B1" w:rsidRPr="00243419" w:rsidRDefault="002808B1" w:rsidP="00855B3E">
            <w:pPr>
              <w:jc w:val="center"/>
              <w:rPr>
                <w:b/>
                <w:bCs/>
              </w:rPr>
            </w:pPr>
            <w:r w:rsidRPr="00243419">
              <w:rPr>
                <w:b/>
                <w:bCs/>
              </w:rPr>
              <w:t>AUC Ratio</w:t>
            </w:r>
            <w:r>
              <w:rPr>
                <w:b/>
                <w:bCs/>
              </w:rPr>
              <w:t xml:space="preserve"> [(ng/ml)/(mg/dl)]x100</w:t>
            </w:r>
          </w:p>
        </w:tc>
      </w:tr>
      <w:tr w:rsidR="002808B1" w:rsidRPr="00886951" w14:paraId="3705D65A" w14:textId="77777777" w:rsidTr="00855B3E">
        <w:trPr>
          <w:trHeight w:val="288"/>
        </w:trPr>
        <w:tc>
          <w:tcPr>
            <w:tcW w:w="1885" w:type="dxa"/>
            <w:vMerge/>
            <w:vAlign w:val="center"/>
          </w:tcPr>
          <w:p w14:paraId="0F4ECFD9" w14:textId="77777777" w:rsidR="002808B1" w:rsidRPr="00243419" w:rsidRDefault="002808B1" w:rsidP="00855B3E">
            <w:pPr>
              <w:jc w:val="center"/>
              <w:rPr>
                <w:b/>
                <w:bCs/>
              </w:rPr>
            </w:pPr>
          </w:p>
        </w:tc>
        <w:tc>
          <w:tcPr>
            <w:tcW w:w="1620" w:type="dxa"/>
            <w:vAlign w:val="center"/>
          </w:tcPr>
          <w:p w14:paraId="5D8882FC" w14:textId="77777777" w:rsidR="002808B1" w:rsidRPr="00243419" w:rsidRDefault="002808B1" w:rsidP="00855B3E">
            <w:pPr>
              <w:jc w:val="center"/>
              <w:rPr>
                <w:b/>
                <w:bCs/>
              </w:rPr>
            </w:pPr>
            <w:r w:rsidRPr="00243419">
              <w:rPr>
                <w:b/>
                <w:bCs/>
              </w:rPr>
              <w:t>Oral Insulin</w:t>
            </w:r>
          </w:p>
        </w:tc>
        <w:tc>
          <w:tcPr>
            <w:tcW w:w="1620" w:type="dxa"/>
            <w:vAlign w:val="center"/>
          </w:tcPr>
          <w:p w14:paraId="5915DE81" w14:textId="77777777" w:rsidR="002808B1" w:rsidRPr="00243419" w:rsidRDefault="002808B1" w:rsidP="00855B3E">
            <w:pPr>
              <w:jc w:val="center"/>
              <w:rPr>
                <w:b/>
                <w:bCs/>
              </w:rPr>
            </w:pPr>
            <w:r w:rsidRPr="00243419">
              <w:rPr>
                <w:b/>
                <w:bCs/>
              </w:rPr>
              <w:t>Placebo</w:t>
            </w:r>
          </w:p>
        </w:tc>
      </w:tr>
      <w:tr w:rsidR="002808B1" w:rsidRPr="00886951" w14:paraId="035E397C" w14:textId="77777777" w:rsidTr="00855B3E">
        <w:trPr>
          <w:trHeight w:val="288"/>
        </w:trPr>
        <w:tc>
          <w:tcPr>
            <w:tcW w:w="1885" w:type="dxa"/>
            <w:vAlign w:val="center"/>
          </w:tcPr>
          <w:p w14:paraId="75FD0C37" w14:textId="77777777" w:rsidR="002808B1" w:rsidRPr="00243419" w:rsidRDefault="002808B1" w:rsidP="00855B3E">
            <w:pPr>
              <w:jc w:val="center"/>
              <w:rPr>
                <w:b/>
                <w:bCs/>
              </w:rPr>
            </w:pPr>
            <w:r w:rsidRPr="00243419">
              <w:rPr>
                <w:b/>
                <w:bCs/>
              </w:rPr>
              <w:t>DPT-1</w:t>
            </w:r>
          </w:p>
          <w:p w14:paraId="07CA8BCD" w14:textId="77777777" w:rsidR="002808B1" w:rsidRPr="00243419" w:rsidRDefault="002808B1" w:rsidP="00855B3E">
            <w:pPr>
              <w:jc w:val="center"/>
              <w:rPr>
                <w:b/>
                <w:bCs/>
              </w:rPr>
            </w:pPr>
            <w:r w:rsidRPr="00243419">
              <w:rPr>
                <w:b/>
                <w:bCs/>
              </w:rPr>
              <w:t>Placebo: n=53 Oral Insulin n=37</w:t>
            </w:r>
          </w:p>
        </w:tc>
        <w:tc>
          <w:tcPr>
            <w:tcW w:w="1620" w:type="dxa"/>
            <w:vAlign w:val="center"/>
          </w:tcPr>
          <w:p w14:paraId="0061E7A8" w14:textId="77777777" w:rsidR="002808B1" w:rsidRPr="00243419" w:rsidRDefault="002808B1" w:rsidP="00855B3E">
            <w:pPr>
              <w:jc w:val="center"/>
              <w:rPr>
                <w:b/>
                <w:bCs/>
              </w:rPr>
            </w:pPr>
            <w:r w:rsidRPr="00243419">
              <w:rPr>
                <w:b/>
                <w:bCs/>
              </w:rPr>
              <w:t>2.86</w:t>
            </w:r>
            <w:r w:rsidRPr="00243419">
              <w:rPr>
                <w:rFonts w:cstheme="minorHAnsi"/>
                <w:b/>
                <w:bCs/>
              </w:rPr>
              <w:t>±1.06</w:t>
            </w:r>
            <w:r w:rsidRPr="00886951">
              <w:rPr>
                <w:rFonts w:cstheme="minorHAnsi"/>
                <w:b/>
                <w:bCs/>
                <w:vertAlign w:val="superscript"/>
              </w:rPr>
              <w:t>+</w:t>
            </w:r>
          </w:p>
        </w:tc>
        <w:tc>
          <w:tcPr>
            <w:tcW w:w="1620" w:type="dxa"/>
            <w:vAlign w:val="center"/>
          </w:tcPr>
          <w:p w14:paraId="4700C3A4" w14:textId="77777777" w:rsidR="002808B1" w:rsidRPr="00243419" w:rsidRDefault="002808B1" w:rsidP="00855B3E">
            <w:pPr>
              <w:jc w:val="center"/>
              <w:rPr>
                <w:b/>
                <w:bCs/>
              </w:rPr>
            </w:pPr>
            <w:r w:rsidRPr="00243419">
              <w:rPr>
                <w:b/>
                <w:bCs/>
              </w:rPr>
              <w:t>2.42</w:t>
            </w:r>
            <w:r w:rsidRPr="00243419">
              <w:rPr>
                <w:rFonts w:cstheme="minorHAnsi"/>
                <w:b/>
                <w:bCs/>
              </w:rPr>
              <w:t>±1.03</w:t>
            </w:r>
          </w:p>
        </w:tc>
      </w:tr>
      <w:tr w:rsidR="002808B1" w:rsidRPr="00886951" w14:paraId="4A328A1C" w14:textId="77777777" w:rsidTr="00855B3E">
        <w:trPr>
          <w:trHeight w:val="288"/>
        </w:trPr>
        <w:tc>
          <w:tcPr>
            <w:tcW w:w="1885" w:type="dxa"/>
            <w:vAlign w:val="center"/>
          </w:tcPr>
          <w:p w14:paraId="50CFEFCF" w14:textId="77777777" w:rsidR="002808B1" w:rsidRPr="00243419" w:rsidRDefault="002808B1" w:rsidP="00855B3E">
            <w:pPr>
              <w:jc w:val="center"/>
              <w:rPr>
                <w:b/>
                <w:bCs/>
              </w:rPr>
            </w:pPr>
            <w:r w:rsidRPr="00243419">
              <w:rPr>
                <w:b/>
                <w:bCs/>
              </w:rPr>
              <w:t>TrialNet            Placebo: n=58 Oral Insulin: n=60</w:t>
            </w:r>
          </w:p>
        </w:tc>
        <w:tc>
          <w:tcPr>
            <w:tcW w:w="1620" w:type="dxa"/>
          </w:tcPr>
          <w:p w14:paraId="542FC704" w14:textId="77777777" w:rsidR="002808B1" w:rsidRPr="00243419" w:rsidRDefault="002808B1" w:rsidP="00855B3E">
            <w:pPr>
              <w:spacing w:before="240"/>
              <w:jc w:val="center"/>
              <w:rPr>
                <w:b/>
                <w:bCs/>
              </w:rPr>
            </w:pPr>
            <w:r w:rsidRPr="00243419">
              <w:rPr>
                <w:b/>
                <w:bCs/>
              </w:rPr>
              <w:t>3.06</w:t>
            </w:r>
            <w:r w:rsidRPr="00243419">
              <w:rPr>
                <w:rFonts w:cstheme="minorHAnsi"/>
                <w:b/>
                <w:bCs/>
              </w:rPr>
              <w:t>±1.13</w:t>
            </w:r>
            <w:r w:rsidRPr="00886951">
              <w:rPr>
                <w:rFonts w:cstheme="minorHAnsi"/>
                <w:b/>
                <w:bCs/>
                <w:vertAlign w:val="superscript"/>
              </w:rPr>
              <w:t>+*</w:t>
            </w:r>
          </w:p>
        </w:tc>
        <w:tc>
          <w:tcPr>
            <w:tcW w:w="1620" w:type="dxa"/>
            <w:vAlign w:val="center"/>
          </w:tcPr>
          <w:p w14:paraId="47F2D718" w14:textId="77777777" w:rsidR="002808B1" w:rsidRPr="00243419" w:rsidRDefault="002808B1" w:rsidP="00855B3E">
            <w:pPr>
              <w:jc w:val="center"/>
              <w:rPr>
                <w:b/>
                <w:bCs/>
              </w:rPr>
            </w:pPr>
            <w:r w:rsidRPr="00243419">
              <w:rPr>
                <w:b/>
                <w:bCs/>
              </w:rPr>
              <w:t>2.57</w:t>
            </w:r>
            <w:r w:rsidRPr="00243419">
              <w:rPr>
                <w:rFonts w:cstheme="minorHAnsi"/>
                <w:b/>
                <w:bCs/>
              </w:rPr>
              <w:t>±0.96</w:t>
            </w:r>
          </w:p>
        </w:tc>
      </w:tr>
    </w:tbl>
    <w:p w14:paraId="343E3647" w14:textId="3B07B679" w:rsidR="00417891" w:rsidRDefault="002808B1" w:rsidP="00160186">
      <w:pPr>
        <w:pStyle w:val="NormalWeb"/>
        <w:spacing w:before="0" w:beforeAutospacing="0" w:after="0" w:afterAutospacing="0"/>
        <w:rPr>
          <w:rFonts w:eastAsiaTheme="minorEastAsia"/>
          <w:b/>
          <w:bCs/>
          <w:color w:val="000000" w:themeColor="text1"/>
          <w:kern w:val="24"/>
        </w:rPr>
      </w:pPr>
      <w:r>
        <w:rPr>
          <w:b/>
          <w:bCs/>
        </w:rPr>
        <w:t>+p&lt;0.05</w:t>
      </w:r>
      <w:r w:rsidRPr="00243419">
        <w:rPr>
          <w:b/>
          <w:bCs/>
        </w:rPr>
        <w:t xml:space="preserve"> (baseline adjusted) for comparison with placebo group                                                                                                                                                                                                    +*p=0.057 with age adjustment                                                                                                                                                                                                                                                                              </w:t>
      </w:r>
      <w:r>
        <w:rPr>
          <w:b/>
          <w:bCs/>
        </w:rPr>
        <w:t>(p-values&lt;0.05</w:t>
      </w:r>
      <w:r w:rsidRPr="00243419">
        <w:rPr>
          <w:b/>
          <w:bCs/>
        </w:rPr>
        <w:t xml:space="preserve"> with DPTRS adjustment</w:t>
      </w:r>
      <w:r>
        <w:rPr>
          <w:b/>
          <w:bCs/>
        </w:rPr>
        <w:t>)</w:t>
      </w:r>
    </w:p>
    <w:p w14:paraId="51B520BA"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2CB55EBB"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44FFF9A2"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2B18A38E"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6B47410C"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2797479F"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71A365B7"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24821E36"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2ECDB37E"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246BB341"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52C88D38"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72DE778E"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5B9D7719"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42EEE54E"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61DFB867"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5EB223CE"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73146E40"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71D673F9"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4B2C18DC"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75C27E12"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416B63B0"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4FDC272F"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4BD82485"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3DFDD21E"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4D728D88"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3EAC82EE"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7B27CD35"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40F867E9" w14:textId="77777777" w:rsidR="00417891" w:rsidRDefault="00417891" w:rsidP="00160186">
      <w:pPr>
        <w:pStyle w:val="NormalWeb"/>
        <w:spacing w:before="0" w:beforeAutospacing="0" w:after="0" w:afterAutospacing="0"/>
        <w:rPr>
          <w:rFonts w:eastAsiaTheme="minorEastAsia"/>
          <w:b/>
          <w:bCs/>
          <w:color w:val="000000" w:themeColor="text1"/>
          <w:kern w:val="24"/>
        </w:rPr>
      </w:pPr>
    </w:p>
    <w:p w14:paraId="21F248D8" w14:textId="77777777" w:rsidR="002808B1" w:rsidRDefault="002808B1" w:rsidP="00160186">
      <w:pPr>
        <w:pStyle w:val="NormalWeb"/>
        <w:spacing w:before="0" w:beforeAutospacing="0" w:after="0" w:afterAutospacing="0"/>
        <w:rPr>
          <w:rFonts w:eastAsiaTheme="minorEastAsia"/>
          <w:b/>
          <w:bCs/>
          <w:color w:val="000000" w:themeColor="text1"/>
          <w:kern w:val="24"/>
        </w:rPr>
      </w:pPr>
    </w:p>
    <w:p w14:paraId="66E1554B" w14:textId="77777777" w:rsidR="002808B1" w:rsidRDefault="002808B1" w:rsidP="00160186">
      <w:pPr>
        <w:pStyle w:val="NormalWeb"/>
        <w:spacing w:before="0" w:beforeAutospacing="0" w:after="0" w:afterAutospacing="0"/>
        <w:rPr>
          <w:rFonts w:eastAsiaTheme="minorEastAsia"/>
          <w:b/>
          <w:bCs/>
          <w:color w:val="000000" w:themeColor="text1"/>
          <w:kern w:val="24"/>
        </w:rPr>
      </w:pPr>
    </w:p>
    <w:p w14:paraId="6D91FB61" w14:textId="77777777" w:rsidR="002808B1" w:rsidRDefault="002808B1" w:rsidP="00160186">
      <w:pPr>
        <w:pStyle w:val="NormalWeb"/>
        <w:spacing w:before="0" w:beforeAutospacing="0" w:after="0" w:afterAutospacing="0"/>
        <w:rPr>
          <w:rFonts w:eastAsiaTheme="minorEastAsia"/>
          <w:b/>
          <w:bCs/>
          <w:color w:val="000000" w:themeColor="text1"/>
          <w:kern w:val="24"/>
        </w:rPr>
      </w:pPr>
    </w:p>
    <w:p w14:paraId="1465AFFA" w14:textId="77777777" w:rsidR="002808B1" w:rsidRDefault="002808B1" w:rsidP="00160186">
      <w:pPr>
        <w:pStyle w:val="NormalWeb"/>
        <w:spacing w:before="0" w:beforeAutospacing="0" w:after="0" w:afterAutospacing="0"/>
        <w:rPr>
          <w:rFonts w:eastAsiaTheme="minorEastAsia"/>
          <w:b/>
          <w:bCs/>
          <w:color w:val="000000" w:themeColor="text1"/>
          <w:kern w:val="24"/>
        </w:rPr>
      </w:pPr>
    </w:p>
    <w:p w14:paraId="1C1CC77D" w14:textId="77777777" w:rsidR="002808B1" w:rsidRDefault="002808B1" w:rsidP="00160186">
      <w:pPr>
        <w:pStyle w:val="NormalWeb"/>
        <w:spacing w:before="0" w:beforeAutospacing="0" w:after="0" w:afterAutospacing="0"/>
        <w:rPr>
          <w:rFonts w:eastAsiaTheme="minorEastAsia"/>
          <w:b/>
          <w:bCs/>
          <w:color w:val="000000" w:themeColor="text1"/>
          <w:kern w:val="24"/>
        </w:rPr>
      </w:pPr>
    </w:p>
    <w:p w14:paraId="2E583F57" w14:textId="6BE6FF53" w:rsidR="00160186" w:rsidRPr="00D20AD8" w:rsidRDefault="00160186" w:rsidP="00160186">
      <w:pPr>
        <w:pStyle w:val="NormalWeb"/>
        <w:spacing w:before="0" w:beforeAutospacing="0" w:after="0" w:afterAutospacing="0"/>
        <w:rPr>
          <w:rFonts w:eastAsiaTheme="minorEastAsia"/>
          <w:b/>
          <w:bCs/>
          <w:color w:val="000000" w:themeColor="text1"/>
          <w:kern w:val="24"/>
        </w:rPr>
      </w:pPr>
      <w:r w:rsidRPr="00D20AD8">
        <w:rPr>
          <w:rFonts w:eastAsiaTheme="minorEastAsia"/>
          <w:b/>
          <w:bCs/>
          <w:color w:val="000000" w:themeColor="text1"/>
          <w:kern w:val="24"/>
        </w:rPr>
        <w:lastRenderedPageBreak/>
        <w:t xml:space="preserve">Table </w:t>
      </w:r>
      <w:r w:rsidR="0033085D">
        <w:rPr>
          <w:rFonts w:eastAsiaTheme="minorEastAsia"/>
          <w:b/>
          <w:bCs/>
          <w:color w:val="000000" w:themeColor="text1"/>
          <w:kern w:val="24"/>
        </w:rPr>
        <w:t>4</w:t>
      </w:r>
      <w:r w:rsidRPr="00D20AD8">
        <w:rPr>
          <w:rFonts w:eastAsiaTheme="minorEastAsia"/>
          <w:b/>
          <w:bCs/>
          <w:color w:val="000000" w:themeColor="text1"/>
          <w:kern w:val="24"/>
        </w:rPr>
        <w:t>. Characteristics of oral insulin and placebo groups among high risk DPT-1 participants</w:t>
      </w:r>
    </w:p>
    <w:p w14:paraId="0A82BFDB" w14:textId="77777777" w:rsidR="00160186" w:rsidRPr="00D20AD8" w:rsidRDefault="00160186" w:rsidP="00160186">
      <w:pPr>
        <w:pStyle w:val="NormalWeb"/>
        <w:spacing w:before="0" w:beforeAutospacing="0" w:after="0" w:afterAutospacing="0"/>
        <w:rPr>
          <w:rFonts w:eastAsiaTheme="minorEastAsia"/>
          <w:b/>
          <w:bCs/>
          <w:color w:val="000000" w:themeColor="text1"/>
          <w:kern w:val="24"/>
        </w:rPr>
      </w:pPr>
    </w:p>
    <w:tbl>
      <w:tblPr>
        <w:tblW w:w="0" w:type="auto"/>
        <w:tblCellMar>
          <w:left w:w="0" w:type="dxa"/>
          <w:right w:w="0" w:type="dxa"/>
        </w:tblCellMar>
        <w:tblLook w:val="04A0" w:firstRow="1" w:lastRow="0" w:firstColumn="1" w:lastColumn="0" w:noHBand="0" w:noVBand="1"/>
      </w:tblPr>
      <w:tblGrid>
        <w:gridCol w:w="4040"/>
        <w:gridCol w:w="1606"/>
        <w:gridCol w:w="1606"/>
        <w:gridCol w:w="1606"/>
      </w:tblGrid>
      <w:tr w:rsidR="00160186" w:rsidRPr="00D20AD8" w14:paraId="03DE2002" w14:textId="77777777" w:rsidTr="00954A61">
        <w:tc>
          <w:tcPr>
            <w:tcW w:w="885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6E077" w14:textId="77777777" w:rsidR="00160186" w:rsidRPr="00D20AD8" w:rsidRDefault="00160186" w:rsidP="00954A61">
            <w:pPr>
              <w:pStyle w:val="NormalWeb"/>
              <w:spacing w:before="0" w:beforeAutospacing="0" w:after="0" w:afterAutospacing="0"/>
              <w:rPr>
                <w:sz w:val="22"/>
                <w:szCs w:val="22"/>
              </w:rPr>
            </w:pPr>
          </w:p>
        </w:tc>
      </w:tr>
      <w:tr w:rsidR="00160186" w:rsidRPr="00D20AD8" w14:paraId="674577DF" w14:textId="77777777" w:rsidTr="00954A61">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E99FB" w14:textId="77777777" w:rsidR="00160186" w:rsidRPr="00D20AD8" w:rsidRDefault="00160186" w:rsidP="00954A61">
            <w:pPr>
              <w:rPr>
                <w:rFonts w:ascii="Times New Roman" w:hAnsi="Times New Roman" w:cs="Times New Roman"/>
                <w:b/>
                <w:sz w:val="24"/>
                <w:szCs w:val="24"/>
              </w:rPr>
            </w:pPr>
            <w:r w:rsidRPr="00D20AD8">
              <w:rPr>
                <w:rFonts w:ascii="Times New Roman" w:hAnsi="Times New Roman" w:cs="Times New Roman"/>
                <w:b/>
                <w:sz w:val="24"/>
                <w:szCs w:val="24"/>
              </w:rPr>
              <w:t xml:space="preserve">                                 </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6274C" w14:textId="77777777" w:rsidR="00160186" w:rsidRPr="00D20AD8" w:rsidRDefault="00160186" w:rsidP="00954A61">
            <w:pPr>
              <w:pStyle w:val="NormalWeb"/>
              <w:spacing w:before="0" w:beforeAutospacing="0" w:after="0" w:afterAutospacing="0"/>
              <w:jc w:val="center"/>
              <w:rPr>
                <w:b/>
                <w:bCs/>
                <w:color w:val="000000"/>
              </w:rPr>
            </w:pPr>
            <w:r w:rsidRPr="00D20AD8">
              <w:rPr>
                <w:b/>
                <w:bCs/>
                <w:color w:val="000000"/>
              </w:rPr>
              <w:t>Oral Insulin</w:t>
            </w:r>
          </w:p>
          <w:p w14:paraId="127E64DB" w14:textId="77777777" w:rsidR="00160186" w:rsidRPr="00D20AD8" w:rsidRDefault="00160186" w:rsidP="00954A61">
            <w:pPr>
              <w:pStyle w:val="NormalWeb"/>
              <w:spacing w:before="0" w:beforeAutospacing="0" w:after="0" w:afterAutospacing="0"/>
              <w:jc w:val="center"/>
              <w:rPr>
                <w:b/>
              </w:rPr>
            </w:pPr>
            <w:r w:rsidRPr="00D20AD8">
              <w:rPr>
                <w:b/>
                <w:bCs/>
                <w:color w:val="000000"/>
              </w:rPr>
              <w:t>(n=</w:t>
            </w:r>
            <w:r>
              <w:rPr>
                <w:b/>
                <w:bCs/>
                <w:color w:val="000000"/>
              </w:rPr>
              <w:t>37</w:t>
            </w:r>
            <w:r w:rsidRPr="00D20AD8">
              <w:rPr>
                <w:b/>
                <w:bCs/>
                <w:color w:val="000000"/>
              </w:rPr>
              <w:t>)</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FDBA9" w14:textId="77777777" w:rsidR="00160186" w:rsidRPr="00D20AD8" w:rsidRDefault="00160186" w:rsidP="00954A61">
            <w:pPr>
              <w:pStyle w:val="NormalWeb"/>
              <w:spacing w:before="0" w:beforeAutospacing="0" w:after="0" w:afterAutospacing="0"/>
              <w:jc w:val="center"/>
              <w:rPr>
                <w:b/>
                <w:bCs/>
                <w:color w:val="000000"/>
              </w:rPr>
            </w:pPr>
            <w:r w:rsidRPr="00D20AD8">
              <w:rPr>
                <w:b/>
                <w:bCs/>
                <w:color w:val="000000"/>
              </w:rPr>
              <w:t>Placebo</w:t>
            </w:r>
          </w:p>
          <w:p w14:paraId="2DCA9B6B" w14:textId="77777777" w:rsidR="00160186" w:rsidRPr="00D20AD8" w:rsidRDefault="00160186" w:rsidP="00954A61">
            <w:pPr>
              <w:pStyle w:val="NormalWeb"/>
              <w:spacing w:before="0" w:beforeAutospacing="0" w:after="0" w:afterAutospacing="0"/>
              <w:jc w:val="center"/>
              <w:rPr>
                <w:b/>
              </w:rPr>
            </w:pPr>
            <w:r w:rsidRPr="00D20AD8">
              <w:rPr>
                <w:b/>
                <w:bCs/>
                <w:color w:val="000000"/>
              </w:rPr>
              <w:t>(n=5</w:t>
            </w:r>
            <w:r>
              <w:rPr>
                <w:b/>
                <w:bCs/>
                <w:color w:val="000000"/>
              </w:rPr>
              <w:t>3</w:t>
            </w:r>
            <w:r w:rsidRPr="00D20AD8">
              <w:rPr>
                <w:b/>
                <w:bCs/>
                <w:color w:val="000000"/>
              </w:rPr>
              <w:t>)</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B9141D" w14:textId="77777777" w:rsidR="00160186" w:rsidRPr="00D20AD8" w:rsidRDefault="00160186" w:rsidP="00954A61">
            <w:pPr>
              <w:jc w:val="center"/>
              <w:rPr>
                <w:rFonts w:ascii="Times New Roman" w:hAnsi="Times New Roman" w:cs="Times New Roman"/>
                <w:b/>
                <w:sz w:val="24"/>
                <w:szCs w:val="24"/>
              </w:rPr>
            </w:pPr>
            <w:r>
              <w:rPr>
                <w:rFonts w:ascii="Times New Roman" w:hAnsi="Times New Roman" w:cs="Times New Roman"/>
                <w:b/>
                <w:bCs/>
                <w:color w:val="000000"/>
                <w:sz w:val="24"/>
                <w:szCs w:val="24"/>
              </w:rPr>
              <w:t>p</w:t>
            </w:r>
            <w:r w:rsidRPr="00D20AD8">
              <w:rPr>
                <w:rFonts w:ascii="Times New Roman" w:hAnsi="Times New Roman" w:cs="Times New Roman"/>
                <w:b/>
                <w:bCs/>
                <w:color w:val="000000"/>
                <w:sz w:val="24"/>
                <w:szCs w:val="24"/>
              </w:rPr>
              <w:t>-value</w:t>
            </w:r>
            <w:r>
              <w:rPr>
                <w:rFonts w:ascii="Times New Roman" w:hAnsi="Times New Roman" w:cs="Times New Roman"/>
                <w:b/>
                <w:bCs/>
                <w:color w:val="000000"/>
                <w:sz w:val="24"/>
                <w:szCs w:val="24"/>
              </w:rPr>
              <w:t>s</w:t>
            </w:r>
          </w:p>
        </w:tc>
      </w:tr>
      <w:tr w:rsidR="00160186" w:rsidRPr="00D20AD8" w14:paraId="671CC6FA" w14:textId="77777777" w:rsidTr="00954A61">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148FF5"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bCs/>
                <w:color w:val="000000"/>
                <w:sz w:val="24"/>
                <w:szCs w:val="24"/>
              </w:rPr>
              <w:t>Age (yrs)</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3A411"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9.8±5.8</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9CF9A"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7.9±3.8</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E4653"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0.089</w:t>
            </w:r>
          </w:p>
        </w:tc>
      </w:tr>
      <w:tr w:rsidR="00160186" w:rsidRPr="00D20AD8" w14:paraId="06991885" w14:textId="77777777" w:rsidTr="00954A61">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A4314"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bCs/>
                <w:color w:val="000000"/>
                <w:sz w:val="24"/>
                <w:szCs w:val="24"/>
              </w:rPr>
              <w:t>Log Body Mass Index</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C436F"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3.0±0.2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3EC1D"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3.0±0.4</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5F8DD"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0.643</w:t>
            </w:r>
          </w:p>
        </w:tc>
      </w:tr>
      <w:tr w:rsidR="00160186" w:rsidRPr="00D20AD8" w14:paraId="2364A827" w14:textId="77777777" w:rsidTr="00954A61">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E5ED0"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bCs/>
                <w:color w:val="000000"/>
                <w:sz w:val="24"/>
                <w:szCs w:val="24"/>
              </w:rPr>
              <w:t>Gender (% Female)</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829C0"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37.8</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6A2EF"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45.3</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59227"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0.482</w:t>
            </w:r>
          </w:p>
        </w:tc>
      </w:tr>
      <w:tr w:rsidR="00160186" w:rsidRPr="00D20AD8" w14:paraId="753038A5" w14:textId="77777777" w:rsidTr="00954A61">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93ACAB" w14:textId="77777777" w:rsidR="00160186" w:rsidRPr="00D20AD8" w:rsidRDefault="00160186" w:rsidP="00954A61">
            <w:pPr>
              <w:pStyle w:val="NormalWeb"/>
              <w:spacing w:before="0" w:beforeAutospacing="0" w:after="0" w:afterAutospacing="0"/>
              <w:jc w:val="center"/>
              <w:rPr>
                <w:b/>
              </w:rPr>
            </w:pPr>
            <w:r w:rsidRPr="00D20AD8">
              <w:rPr>
                <w:b/>
                <w:bCs/>
                <w:color w:val="000000"/>
              </w:rPr>
              <w:t>DPTRS</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4076C"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7.1±0.3</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D71E8"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7.3±0.5</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7A98C"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0.072</w:t>
            </w:r>
          </w:p>
        </w:tc>
      </w:tr>
      <w:tr w:rsidR="00160186" w:rsidRPr="00D20AD8" w14:paraId="7A78EAC4" w14:textId="77777777" w:rsidTr="00954A61">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FA1B82" w14:textId="77777777" w:rsidR="00160186" w:rsidRPr="00D20AD8" w:rsidRDefault="00160186" w:rsidP="00954A61">
            <w:pPr>
              <w:pStyle w:val="NormalWeb"/>
              <w:spacing w:before="0" w:beforeAutospacing="0" w:after="0" w:afterAutospacing="0"/>
              <w:jc w:val="center"/>
              <w:rPr>
                <w:b/>
                <w:bCs/>
                <w:color w:val="000000"/>
              </w:rPr>
            </w:pPr>
            <w:r w:rsidRPr="00D20AD8">
              <w:rPr>
                <w:b/>
                <w:bCs/>
                <w:color w:val="000000"/>
              </w:rPr>
              <w:t>Index60</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76FE36F2"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0.9±0.4</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ED143"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0.8±0.5</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FEA7D2"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0.586</w:t>
            </w:r>
          </w:p>
        </w:tc>
      </w:tr>
      <w:tr w:rsidR="00160186" w:rsidRPr="00D20AD8" w14:paraId="401ED0AE" w14:textId="77777777" w:rsidTr="00954A61">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36C59" w14:textId="77777777" w:rsidR="00160186" w:rsidRPr="00D20AD8" w:rsidRDefault="00160186" w:rsidP="00954A61">
            <w:pPr>
              <w:pStyle w:val="NormalWeb"/>
              <w:spacing w:before="0" w:beforeAutospacing="0" w:after="0" w:afterAutospacing="0"/>
              <w:jc w:val="center"/>
              <w:rPr>
                <w:b/>
              </w:rPr>
            </w:pPr>
            <w:r w:rsidRPr="00D20AD8">
              <w:rPr>
                <w:b/>
                <w:bCs/>
                <w:color w:val="000000"/>
              </w:rPr>
              <w:t>AUC Glucose (mg/dl)/120 min</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051A5"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130.7±14.2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91370"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132.7±13.8</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B8A21"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0.495</w:t>
            </w:r>
          </w:p>
        </w:tc>
      </w:tr>
      <w:tr w:rsidR="00160186" w:rsidRPr="00D20AD8" w14:paraId="675A27AA" w14:textId="77777777" w:rsidTr="00954A61">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881FE" w14:textId="77777777" w:rsidR="00160186" w:rsidRPr="00D20AD8" w:rsidRDefault="00160186" w:rsidP="00954A61">
            <w:pPr>
              <w:pStyle w:val="NormalWeb"/>
              <w:spacing w:before="0" w:beforeAutospacing="0" w:after="0" w:afterAutospacing="0"/>
              <w:jc w:val="center"/>
              <w:rPr>
                <w:b/>
              </w:rPr>
            </w:pPr>
            <w:r w:rsidRPr="00D20AD8">
              <w:rPr>
                <w:b/>
                <w:bCs/>
                <w:color w:val="000000"/>
              </w:rPr>
              <w:t>AUC C-peptide (ng/ml)/120 min</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FE4DD"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3.3±1.1</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BA1DE"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3.4±1.2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D823C" w14:textId="77777777" w:rsidR="00160186" w:rsidRPr="00D20AD8" w:rsidRDefault="00160186" w:rsidP="00954A61">
            <w:pPr>
              <w:jc w:val="center"/>
              <w:rPr>
                <w:rFonts w:ascii="Times New Roman" w:hAnsi="Times New Roman" w:cs="Times New Roman"/>
                <w:b/>
                <w:sz w:val="24"/>
                <w:szCs w:val="24"/>
              </w:rPr>
            </w:pPr>
            <w:r w:rsidRPr="00D20AD8">
              <w:rPr>
                <w:rFonts w:ascii="Times New Roman" w:hAnsi="Times New Roman" w:cs="Times New Roman"/>
                <w:b/>
                <w:sz w:val="24"/>
                <w:szCs w:val="24"/>
              </w:rPr>
              <w:t>0.655</w:t>
            </w:r>
          </w:p>
        </w:tc>
      </w:tr>
    </w:tbl>
    <w:p w14:paraId="08B085DE" w14:textId="77777777" w:rsidR="00160186" w:rsidRPr="00D20AD8" w:rsidRDefault="00160186" w:rsidP="00160186">
      <w:pPr>
        <w:pStyle w:val="NormalWeb"/>
        <w:spacing w:before="0" w:beforeAutospacing="0" w:after="0" w:afterAutospacing="0"/>
        <w:rPr>
          <w:rFonts w:eastAsiaTheme="minorEastAsia"/>
          <w:b/>
          <w:bCs/>
          <w:color w:val="000000" w:themeColor="text1"/>
          <w:kern w:val="24"/>
        </w:rPr>
      </w:pPr>
    </w:p>
    <w:p w14:paraId="770C58B5" w14:textId="77777777" w:rsidR="00160186" w:rsidRDefault="00160186" w:rsidP="00160186">
      <w:pPr>
        <w:pStyle w:val="NormalWeb"/>
        <w:spacing w:before="0" w:beforeAutospacing="0" w:after="0" w:afterAutospacing="0"/>
        <w:rPr>
          <w:rFonts w:asciiTheme="minorHAnsi" w:eastAsiaTheme="minorEastAsia" w:hAnsi="Calibri" w:cstheme="minorBidi"/>
          <w:b/>
          <w:bCs/>
          <w:color w:val="000000" w:themeColor="text1"/>
          <w:kern w:val="24"/>
        </w:rPr>
      </w:pPr>
    </w:p>
    <w:p w14:paraId="2FB40766" w14:textId="77777777" w:rsidR="00160186" w:rsidRDefault="00160186" w:rsidP="00160186"/>
    <w:p w14:paraId="288CA069" w14:textId="77777777" w:rsidR="00160186" w:rsidRDefault="00160186" w:rsidP="00160186"/>
    <w:p w14:paraId="35F29325" w14:textId="77777777" w:rsidR="00160186" w:rsidRDefault="00160186" w:rsidP="00160186"/>
    <w:p w14:paraId="3603B25B" w14:textId="77777777" w:rsidR="00160186" w:rsidRDefault="00160186" w:rsidP="00160186">
      <w:pPr>
        <w:pStyle w:val="NormalWeb"/>
        <w:spacing w:before="0" w:beforeAutospacing="0" w:after="0" w:afterAutospacing="0"/>
        <w:rPr>
          <w:rFonts w:asciiTheme="minorHAnsi" w:eastAsiaTheme="minorEastAsia" w:hAnsi="Calibri" w:cstheme="minorBidi"/>
          <w:b/>
          <w:bCs/>
          <w:color w:val="000000" w:themeColor="text1"/>
          <w:kern w:val="24"/>
        </w:rPr>
      </w:pPr>
    </w:p>
    <w:p w14:paraId="46DE2493"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532DFB3C"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260C12DA"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383BF7CF"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6F9E8608"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2F88C5D6"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2D1A6FFF"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6A474786"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4B8FE13B"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69C07071"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16A6A15B"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1188CEAB"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486D28D9"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1EC4E58D"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02A7081A"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5CEE718F"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428769EC" w14:textId="77777777" w:rsidR="00160186" w:rsidRDefault="00160186" w:rsidP="00160186">
      <w:pPr>
        <w:pStyle w:val="NormalWeb"/>
        <w:spacing w:before="0" w:beforeAutospacing="0" w:after="0" w:afterAutospacing="0"/>
        <w:rPr>
          <w:rFonts w:eastAsiaTheme="minorEastAsia"/>
          <w:b/>
          <w:bCs/>
          <w:color w:val="000000" w:themeColor="text1"/>
          <w:kern w:val="24"/>
        </w:rPr>
      </w:pPr>
    </w:p>
    <w:p w14:paraId="21676D2C" w14:textId="77777777" w:rsidR="0086327D" w:rsidRDefault="0086327D" w:rsidP="00160186">
      <w:pPr>
        <w:pStyle w:val="NormalWeb"/>
        <w:spacing w:before="0" w:beforeAutospacing="0" w:after="0" w:afterAutospacing="0"/>
        <w:rPr>
          <w:rFonts w:eastAsiaTheme="minorEastAsia"/>
          <w:b/>
          <w:bCs/>
          <w:color w:val="000000" w:themeColor="text1"/>
          <w:kern w:val="24"/>
        </w:rPr>
      </w:pPr>
    </w:p>
    <w:p w14:paraId="17D3EEF4" w14:textId="77777777" w:rsidR="0086327D" w:rsidRDefault="0086327D" w:rsidP="00160186">
      <w:pPr>
        <w:pStyle w:val="NormalWeb"/>
        <w:spacing w:before="0" w:beforeAutospacing="0" w:after="0" w:afterAutospacing="0"/>
        <w:rPr>
          <w:rFonts w:eastAsiaTheme="minorEastAsia"/>
          <w:b/>
          <w:bCs/>
          <w:color w:val="000000" w:themeColor="text1"/>
          <w:kern w:val="24"/>
        </w:rPr>
      </w:pPr>
    </w:p>
    <w:p w14:paraId="3882C26F" w14:textId="77777777" w:rsidR="0086327D" w:rsidRDefault="0086327D" w:rsidP="00160186">
      <w:pPr>
        <w:pStyle w:val="NormalWeb"/>
        <w:spacing w:before="0" w:beforeAutospacing="0" w:after="0" w:afterAutospacing="0"/>
        <w:rPr>
          <w:rFonts w:eastAsiaTheme="minorEastAsia"/>
          <w:b/>
          <w:bCs/>
          <w:color w:val="000000" w:themeColor="text1"/>
          <w:kern w:val="24"/>
        </w:rPr>
      </w:pPr>
    </w:p>
    <w:p w14:paraId="75BDC5E8" w14:textId="3D517F1D" w:rsidR="00160186" w:rsidRPr="00D20AD8" w:rsidRDefault="00160186" w:rsidP="00160186">
      <w:pPr>
        <w:pStyle w:val="NormalWeb"/>
        <w:spacing w:before="0" w:beforeAutospacing="0" w:after="0" w:afterAutospacing="0"/>
        <w:rPr>
          <w:rFonts w:eastAsiaTheme="minorEastAsia"/>
          <w:b/>
          <w:bCs/>
          <w:color w:val="000000" w:themeColor="text1"/>
          <w:kern w:val="24"/>
        </w:rPr>
      </w:pPr>
      <w:r w:rsidRPr="00D20AD8">
        <w:rPr>
          <w:rFonts w:eastAsiaTheme="minorEastAsia"/>
          <w:b/>
          <w:bCs/>
          <w:color w:val="000000" w:themeColor="text1"/>
          <w:kern w:val="24"/>
        </w:rPr>
        <w:lastRenderedPageBreak/>
        <w:t xml:space="preserve">Table </w:t>
      </w:r>
      <w:r w:rsidR="0033085D">
        <w:rPr>
          <w:rFonts w:eastAsiaTheme="minorEastAsia"/>
          <w:b/>
          <w:bCs/>
          <w:color w:val="000000" w:themeColor="text1"/>
          <w:kern w:val="24"/>
        </w:rPr>
        <w:t>5</w:t>
      </w:r>
      <w:r w:rsidRPr="00D20AD8">
        <w:rPr>
          <w:rFonts w:eastAsiaTheme="minorEastAsia"/>
          <w:b/>
          <w:bCs/>
          <w:color w:val="000000" w:themeColor="text1"/>
          <w:kern w:val="24"/>
        </w:rPr>
        <w:t xml:space="preserve">. Characteristics of oral insulin and placebo groups among high risk TrialNet </w:t>
      </w:r>
      <w:bookmarkStart w:id="0" w:name="_GoBack"/>
      <w:bookmarkEnd w:id="0"/>
      <w:r w:rsidRPr="00D20AD8">
        <w:rPr>
          <w:rFonts w:eastAsiaTheme="minorEastAsia"/>
          <w:b/>
          <w:bCs/>
          <w:color w:val="000000" w:themeColor="text1"/>
          <w:kern w:val="24"/>
        </w:rPr>
        <w:t>participants</w:t>
      </w:r>
    </w:p>
    <w:p w14:paraId="0C5E57CF" w14:textId="77777777" w:rsidR="00160186" w:rsidRDefault="00160186" w:rsidP="00160186">
      <w:pPr>
        <w:pStyle w:val="NormalWeb"/>
        <w:spacing w:before="0" w:beforeAutospacing="0" w:after="0" w:afterAutospacing="0"/>
        <w:rPr>
          <w:rFonts w:asciiTheme="minorHAnsi" w:eastAsiaTheme="minorEastAsia" w:hAnsi="Calibri" w:cstheme="minorBidi"/>
          <w:b/>
          <w:bCs/>
          <w:color w:val="000000" w:themeColor="text1"/>
          <w:kern w:val="24"/>
        </w:rPr>
      </w:pPr>
    </w:p>
    <w:tbl>
      <w:tblPr>
        <w:tblW w:w="0" w:type="auto"/>
        <w:tblCellMar>
          <w:left w:w="0" w:type="dxa"/>
          <w:right w:w="0" w:type="dxa"/>
        </w:tblCellMar>
        <w:tblLook w:val="04A0" w:firstRow="1" w:lastRow="0" w:firstColumn="1" w:lastColumn="0" w:noHBand="0" w:noVBand="1"/>
      </w:tblPr>
      <w:tblGrid>
        <w:gridCol w:w="4040"/>
        <w:gridCol w:w="1590"/>
        <w:gridCol w:w="1590"/>
        <w:gridCol w:w="1590"/>
      </w:tblGrid>
      <w:tr w:rsidR="00160186" w14:paraId="3F12C996" w14:textId="77777777" w:rsidTr="00954A61">
        <w:tc>
          <w:tcPr>
            <w:tcW w:w="88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5B63DD" w14:textId="77777777" w:rsidR="00160186" w:rsidRDefault="00160186" w:rsidP="00954A61">
            <w:pPr>
              <w:pStyle w:val="NormalWeb"/>
              <w:spacing w:before="0" w:beforeAutospacing="0" w:after="0" w:afterAutospacing="0"/>
              <w:rPr>
                <w:sz w:val="22"/>
                <w:szCs w:val="22"/>
              </w:rPr>
            </w:pPr>
            <w:bookmarkStart w:id="1" w:name="_Hlk31108456"/>
          </w:p>
        </w:tc>
      </w:tr>
      <w:tr w:rsidR="00160186" w:rsidRPr="00D20AD8" w14:paraId="05281457" w14:textId="77777777" w:rsidTr="00954A61">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5117" w14:textId="77777777" w:rsidR="00160186" w:rsidRPr="00324E4A" w:rsidRDefault="00160186" w:rsidP="00954A61">
            <w:pPr>
              <w:rPr>
                <w:rFonts w:ascii="Times New Roman" w:hAnsi="Times New Roman" w:cs="Times New Roman"/>
                <w:b/>
                <w:sz w:val="24"/>
                <w:szCs w:val="24"/>
              </w:rPr>
            </w:pPr>
            <w:r w:rsidRPr="00324E4A">
              <w:rPr>
                <w:rFonts w:ascii="Times New Roman" w:hAnsi="Times New Roman" w:cs="Times New Roman"/>
                <w:b/>
                <w:sz w:val="24"/>
                <w:szCs w:val="24"/>
              </w:rPr>
              <w:t xml:space="preserve">                                 </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FB1C8" w14:textId="77777777" w:rsidR="00160186" w:rsidRPr="00324E4A" w:rsidRDefault="00160186" w:rsidP="00954A61">
            <w:pPr>
              <w:pStyle w:val="NormalWeb"/>
              <w:spacing w:before="0" w:beforeAutospacing="0" w:after="0" w:afterAutospacing="0"/>
              <w:jc w:val="center"/>
              <w:rPr>
                <w:b/>
                <w:bCs/>
                <w:color w:val="000000"/>
              </w:rPr>
            </w:pPr>
            <w:r w:rsidRPr="00324E4A">
              <w:rPr>
                <w:b/>
                <w:bCs/>
                <w:color w:val="000000"/>
              </w:rPr>
              <w:t>Oral Insulin</w:t>
            </w:r>
          </w:p>
          <w:p w14:paraId="7F63F1A3" w14:textId="77777777" w:rsidR="00160186" w:rsidRPr="00324E4A" w:rsidRDefault="00160186" w:rsidP="00954A61">
            <w:pPr>
              <w:pStyle w:val="NormalWeb"/>
              <w:spacing w:before="0" w:beforeAutospacing="0" w:after="0" w:afterAutospacing="0"/>
              <w:jc w:val="center"/>
              <w:rPr>
                <w:b/>
              </w:rPr>
            </w:pPr>
            <w:r w:rsidRPr="00324E4A">
              <w:rPr>
                <w:b/>
                <w:bCs/>
                <w:color w:val="000000"/>
              </w:rPr>
              <w:t>(n=60)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9EBF5" w14:textId="77777777" w:rsidR="00160186" w:rsidRPr="00324E4A" w:rsidRDefault="00160186" w:rsidP="00954A61">
            <w:pPr>
              <w:pStyle w:val="NormalWeb"/>
              <w:spacing w:before="0" w:beforeAutospacing="0" w:after="0" w:afterAutospacing="0"/>
              <w:jc w:val="center"/>
              <w:rPr>
                <w:b/>
                <w:bCs/>
                <w:color w:val="000000"/>
              </w:rPr>
            </w:pPr>
            <w:r w:rsidRPr="00324E4A">
              <w:rPr>
                <w:b/>
                <w:bCs/>
                <w:color w:val="000000"/>
              </w:rPr>
              <w:t>Placebo</w:t>
            </w:r>
          </w:p>
          <w:p w14:paraId="211DE5A8" w14:textId="77777777" w:rsidR="00160186" w:rsidRPr="00324E4A" w:rsidRDefault="00160186" w:rsidP="00954A61">
            <w:pPr>
              <w:pStyle w:val="NormalWeb"/>
              <w:spacing w:before="0" w:beforeAutospacing="0" w:after="0" w:afterAutospacing="0"/>
              <w:jc w:val="center"/>
              <w:rPr>
                <w:b/>
              </w:rPr>
            </w:pPr>
            <w:r w:rsidRPr="00324E4A">
              <w:rPr>
                <w:b/>
                <w:bCs/>
                <w:color w:val="000000"/>
              </w:rPr>
              <w:t>(n=58)</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014BB" w14:textId="77777777" w:rsidR="00160186" w:rsidRPr="00324E4A" w:rsidRDefault="00160186" w:rsidP="00954A61">
            <w:pPr>
              <w:jc w:val="center"/>
              <w:rPr>
                <w:rFonts w:ascii="Times New Roman" w:hAnsi="Times New Roman" w:cs="Times New Roman"/>
                <w:b/>
                <w:sz w:val="24"/>
                <w:szCs w:val="24"/>
              </w:rPr>
            </w:pPr>
            <w:r>
              <w:rPr>
                <w:rFonts w:ascii="Times New Roman" w:hAnsi="Times New Roman" w:cs="Times New Roman"/>
                <w:b/>
                <w:bCs/>
                <w:color w:val="000000"/>
                <w:sz w:val="24"/>
                <w:szCs w:val="24"/>
              </w:rPr>
              <w:t>p</w:t>
            </w:r>
            <w:r w:rsidRPr="00324E4A">
              <w:rPr>
                <w:rFonts w:ascii="Times New Roman" w:hAnsi="Times New Roman" w:cs="Times New Roman"/>
                <w:b/>
                <w:bCs/>
                <w:color w:val="000000"/>
                <w:sz w:val="24"/>
                <w:szCs w:val="24"/>
              </w:rPr>
              <w:t>-</w:t>
            </w:r>
            <w:r>
              <w:rPr>
                <w:rFonts w:ascii="Times New Roman" w:hAnsi="Times New Roman" w:cs="Times New Roman"/>
                <w:b/>
                <w:bCs/>
                <w:color w:val="000000"/>
                <w:sz w:val="24"/>
                <w:szCs w:val="24"/>
              </w:rPr>
              <w:t>v</w:t>
            </w:r>
            <w:r w:rsidRPr="00324E4A">
              <w:rPr>
                <w:rFonts w:ascii="Times New Roman" w:hAnsi="Times New Roman" w:cs="Times New Roman"/>
                <w:b/>
                <w:bCs/>
                <w:color w:val="000000"/>
                <w:sz w:val="24"/>
                <w:szCs w:val="24"/>
              </w:rPr>
              <w:t>alue</w:t>
            </w:r>
            <w:r>
              <w:rPr>
                <w:rFonts w:ascii="Times New Roman" w:hAnsi="Times New Roman" w:cs="Times New Roman"/>
                <w:b/>
                <w:bCs/>
                <w:color w:val="000000"/>
                <w:sz w:val="24"/>
                <w:szCs w:val="24"/>
              </w:rPr>
              <w:t>s</w:t>
            </w:r>
          </w:p>
        </w:tc>
      </w:tr>
      <w:tr w:rsidR="00160186" w:rsidRPr="00D20AD8" w14:paraId="605B0E79" w14:textId="77777777" w:rsidTr="00954A61">
        <w:trPr>
          <w:trHeight w:val="433"/>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A10F3D"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bCs/>
                <w:color w:val="000000"/>
                <w:sz w:val="24"/>
                <w:szCs w:val="24"/>
              </w:rPr>
              <w:t>Age (yrs)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29BDB"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7.3±3.7</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214C5"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6.3±2.8</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3BF35"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0.110</w:t>
            </w:r>
          </w:p>
        </w:tc>
      </w:tr>
      <w:tr w:rsidR="00160186" w:rsidRPr="00D20AD8" w14:paraId="1B5CF6B5" w14:textId="77777777" w:rsidTr="00954A61">
        <w:trPr>
          <w:trHeight w:val="433"/>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716F8"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bCs/>
                <w:color w:val="000000"/>
                <w:sz w:val="24"/>
                <w:szCs w:val="24"/>
              </w:rPr>
              <w:t>Log Body Mass Index</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8E7DB"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2.8±0.2</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3AC81"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2.8±0.2</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D9294"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0.836</w:t>
            </w:r>
          </w:p>
        </w:tc>
      </w:tr>
      <w:tr w:rsidR="00160186" w:rsidRPr="00D20AD8" w14:paraId="56654216" w14:textId="77777777" w:rsidTr="00954A61">
        <w:trPr>
          <w:trHeight w:val="433"/>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14768"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bCs/>
                <w:color w:val="000000"/>
                <w:sz w:val="24"/>
                <w:szCs w:val="24"/>
              </w:rPr>
              <w:t>Gender (% Female)</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D4FD4"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36.7</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C32D6"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34.5</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705C6"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0.804</w:t>
            </w:r>
          </w:p>
        </w:tc>
      </w:tr>
      <w:tr w:rsidR="00160186" w:rsidRPr="00D20AD8" w14:paraId="358BD335" w14:textId="77777777" w:rsidTr="00954A61">
        <w:trPr>
          <w:trHeight w:val="433"/>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538F0" w14:textId="77777777" w:rsidR="00160186" w:rsidRPr="00324E4A" w:rsidRDefault="00160186" w:rsidP="00954A61">
            <w:pPr>
              <w:pStyle w:val="NormalWeb"/>
              <w:spacing w:before="0" w:beforeAutospacing="0" w:after="0" w:afterAutospacing="0"/>
              <w:jc w:val="center"/>
              <w:rPr>
                <w:b/>
              </w:rPr>
            </w:pPr>
            <w:r w:rsidRPr="00324E4A">
              <w:rPr>
                <w:b/>
                <w:bCs/>
                <w:color w:val="000000"/>
              </w:rPr>
              <w:t>DPTRS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5F4BA"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7.1±0.3</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A5D7B"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7.2±0.4</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136AF"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0.269</w:t>
            </w:r>
          </w:p>
        </w:tc>
      </w:tr>
      <w:tr w:rsidR="00160186" w:rsidRPr="00D20AD8" w14:paraId="1F6E99AF" w14:textId="77777777" w:rsidTr="00954A61">
        <w:trPr>
          <w:trHeight w:val="433"/>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326701" w14:textId="77777777" w:rsidR="00160186" w:rsidRPr="00324E4A" w:rsidRDefault="00160186" w:rsidP="00954A61">
            <w:pPr>
              <w:pStyle w:val="NormalWeb"/>
              <w:spacing w:before="0" w:beforeAutospacing="0" w:after="0" w:afterAutospacing="0"/>
              <w:jc w:val="center"/>
              <w:rPr>
                <w:b/>
                <w:bCs/>
                <w:color w:val="000000"/>
              </w:rPr>
            </w:pPr>
            <w:r w:rsidRPr="00324E4A">
              <w:rPr>
                <w:b/>
                <w:bCs/>
                <w:color w:val="000000"/>
              </w:rPr>
              <w:t>Index60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8A66788"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0.8±0.5</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EA1E6"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1.0±0.5</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F5D810"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0.212</w:t>
            </w:r>
          </w:p>
        </w:tc>
      </w:tr>
      <w:tr w:rsidR="00160186" w:rsidRPr="00D20AD8" w14:paraId="4EBA7DED" w14:textId="77777777" w:rsidTr="00954A61">
        <w:trPr>
          <w:trHeight w:val="433"/>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A8711" w14:textId="77777777" w:rsidR="00160186" w:rsidRPr="00324E4A" w:rsidRDefault="00160186" w:rsidP="00954A61">
            <w:pPr>
              <w:pStyle w:val="NormalWeb"/>
              <w:spacing w:before="0" w:beforeAutospacing="0" w:after="0" w:afterAutospacing="0"/>
              <w:jc w:val="center"/>
              <w:rPr>
                <w:b/>
              </w:rPr>
            </w:pPr>
            <w:r w:rsidRPr="00324E4A">
              <w:rPr>
                <w:b/>
                <w:bCs/>
                <w:color w:val="000000"/>
              </w:rPr>
              <w:t>AUC Glucose (mg/dl)/120 min</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C95BB"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124.2±11.5</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8F8D4"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122.0±13.3</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ECB4F"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0.327</w:t>
            </w:r>
          </w:p>
        </w:tc>
      </w:tr>
      <w:tr w:rsidR="00160186" w:rsidRPr="00D20AD8" w14:paraId="505CBDCC" w14:textId="77777777" w:rsidTr="00954A61">
        <w:trPr>
          <w:trHeight w:val="433"/>
        </w:trPr>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DB9F9" w14:textId="77777777" w:rsidR="00160186" w:rsidRPr="00324E4A" w:rsidRDefault="00160186" w:rsidP="00954A61">
            <w:pPr>
              <w:pStyle w:val="NormalWeb"/>
              <w:spacing w:before="0" w:beforeAutospacing="0" w:after="0" w:afterAutospacing="0"/>
              <w:jc w:val="center"/>
              <w:rPr>
                <w:b/>
              </w:rPr>
            </w:pPr>
            <w:r w:rsidRPr="00324E4A">
              <w:rPr>
                <w:b/>
                <w:bCs/>
                <w:color w:val="000000"/>
              </w:rPr>
              <w:t>AUC C-peptide (ng/ml)/120 min</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46D3B"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3.8±1.5</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F6039"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3.5±1.2</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B6B36" w14:textId="77777777" w:rsidR="00160186" w:rsidRPr="00324E4A" w:rsidRDefault="00160186" w:rsidP="00954A61">
            <w:pPr>
              <w:jc w:val="center"/>
              <w:rPr>
                <w:rFonts w:ascii="Times New Roman" w:hAnsi="Times New Roman" w:cs="Times New Roman"/>
                <w:b/>
                <w:sz w:val="24"/>
                <w:szCs w:val="24"/>
              </w:rPr>
            </w:pPr>
            <w:r w:rsidRPr="00324E4A">
              <w:rPr>
                <w:rFonts w:ascii="Times New Roman" w:hAnsi="Times New Roman" w:cs="Times New Roman"/>
                <w:b/>
                <w:sz w:val="24"/>
                <w:szCs w:val="24"/>
              </w:rPr>
              <w:t>0.130</w:t>
            </w:r>
          </w:p>
        </w:tc>
      </w:tr>
      <w:bookmarkEnd w:id="1"/>
    </w:tbl>
    <w:p w14:paraId="10EA2A62" w14:textId="77777777" w:rsidR="00160186" w:rsidRDefault="00160186" w:rsidP="00160186">
      <w:pPr>
        <w:pStyle w:val="NormalWeb"/>
        <w:spacing w:before="0" w:beforeAutospacing="0" w:after="0" w:afterAutospacing="0"/>
        <w:rPr>
          <w:rFonts w:asciiTheme="minorHAnsi" w:eastAsiaTheme="minorEastAsia" w:hAnsi="Calibri" w:cstheme="minorBidi"/>
          <w:b/>
          <w:bCs/>
          <w:color w:val="000000" w:themeColor="text1"/>
          <w:kern w:val="24"/>
        </w:rPr>
      </w:pPr>
    </w:p>
    <w:p w14:paraId="02689AF7" w14:textId="77777777" w:rsidR="00160186" w:rsidRDefault="00160186" w:rsidP="00160186">
      <w:pPr>
        <w:rPr>
          <w:b/>
        </w:rPr>
      </w:pPr>
    </w:p>
    <w:p w14:paraId="42B7B86B" w14:textId="1D2AB8D7" w:rsidR="00333D15" w:rsidRDefault="00333D15" w:rsidP="008A0B18">
      <w:pPr>
        <w:rPr>
          <w:b/>
        </w:rPr>
      </w:pPr>
    </w:p>
    <w:p w14:paraId="0B01CD07" w14:textId="5F232C81" w:rsidR="00333D15" w:rsidRDefault="00333D15" w:rsidP="008A0B18">
      <w:pPr>
        <w:rPr>
          <w:b/>
        </w:rPr>
      </w:pPr>
    </w:p>
    <w:p w14:paraId="636F3C15" w14:textId="3D60EF0F" w:rsidR="00333D15" w:rsidRDefault="00333D15" w:rsidP="008A0B18">
      <w:pPr>
        <w:rPr>
          <w:b/>
        </w:rPr>
      </w:pPr>
    </w:p>
    <w:p w14:paraId="4ABFEED6" w14:textId="403A6028" w:rsidR="00333D15" w:rsidRDefault="00333D15" w:rsidP="008A0B18">
      <w:pPr>
        <w:rPr>
          <w:b/>
        </w:rPr>
      </w:pPr>
    </w:p>
    <w:p w14:paraId="1A87C543" w14:textId="65A74FF0" w:rsidR="00333D15" w:rsidRDefault="00333D15" w:rsidP="008A0B18">
      <w:pPr>
        <w:rPr>
          <w:b/>
        </w:rPr>
      </w:pPr>
    </w:p>
    <w:p w14:paraId="5EB297A8" w14:textId="0470F056" w:rsidR="00333D15" w:rsidRDefault="00333D15" w:rsidP="008A0B18">
      <w:pPr>
        <w:rPr>
          <w:b/>
        </w:rPr>
      </w:pPr>
    </w:p>
    <w:p w14:paraId="7BC0C0B8" w14:textId="2CAE5CDD" w:rsidR="00333D15" w:rsidRDefault="00333D15" w:rsidP="008A0B18">
      <w:pPr>
        <w:rPr>
          <w:b/>
        </w:rPr>
      </w:pPr>
    </w:p>
    <w:p w14:paraId="382D543D" w14:textId="3E058CB7" w:rsidR="00333D15" w:rsidRDefault="00333D15" w:rsidP="008A0B18">
      <w:pPr>
        <w:rPr>
          <w:b/>
        </w:rPr>
      </w:pPr>
    </w:p>
    <w:p w14:paraId="75F4192D" w14:textId="3076C53D" w:rsidR="00333D15" w:rsidRDefault="00333D15" w:rsidP="008A0B18">
      <w:pPr>
        <w:rPr>
          <w:b/>
        </w:rPr>
      </w:pPr>
    </w:p>
    <w:p w14:paraId="57799298" w14:textId="6DF9BE76" w:rsidR="00333D15" w:rsidRDefault="00333D15" w:rsidP="008A0B18">
      <w:pPr>
        <w:rPr>
          <w:b/>
        </w:rPr>
      </w:pPr>
    </w:p>
    <w:p w14:paraId="210CAEA1" w14:textId="7E941068" w:rsidR="00333D15" w:rsidRDefault="00333D15" w:rsidP="008A0B18">
      <w:pPr>
        <w:rPr>
          <w:b/>
        </w:rPr>
      </w:pPr>
    </w:p>
    <w:p w14:paraId="11464F49" w14:textId="515C4D67" w:rsidR="00333D15" w:rsidRDefault="00333D15" w:rsidP="008A0B18">
      <w:pPr>
        <w:rPr>
          <w:b/>
        </w:rPr>
      </w:pPr>
    </w:p>
    <w:p w14:paraId="5D1256DC" w14:textId="239B2C16" w:rsidR="00333D15" w:rsidRDefault="00333D15" w:rsidP="008A0B18">
      <w:pPr>
        <w:rPr>
          <w:b/>
        </w:rPr>
      </w:pPr>
    </w:p>
    <w:p w14:paraId="0AC1D249" w14:textId="77777777" w:rsidR="008A0B18" w:rsidRDefault="008A0B18" w:rsidP="008A0B18">
      <w:pPr>
        <w:rPr>
          <w:rFonts w:ascii="Times New Roman" w:hAnsi="Times New Roman" w:cs="Times New Roman"/>
          <w:sz w:val="24"/>
          <w:szCs w:val="24"/>
        </w:rPr>
      </w:pPr>
    </w:p>
    <w:p w14:paraId="54DA676D" w14:textId="77777777" w:rsidR="00267062" w:rsidRDefault="00267062" w:rsidP="008A0B18">
      <w:pPr>
        <w:spacing w:after="0"/>
        <w:rPr>
          <w:rFonts w:ascii="Times New Roman" w:hAnsi="Times New Roman" w:cs="Times New Roman"/>
          <w:b/>
          <w:sz w:val="24"/>
          <w:szCs w:val="24"/>
        </w:rPr>
      </w:pPr>
    </w:p>
    <w:p w14:paraId="59BEB1BD" w14:textId="77777777" w:rsidR="00267062" w:rsidRDefault="00267062" w:rsidP="008A0B18">
      <w:pPr>
        <w:spacing w:after="0"/>
        <w:rPr>
          <w:rFonts w:ascii="Times New Roman" w:hAnsi="Times New Roman" w:cs="Times New Roman"/>
          <w:b/>
          <w:sz w:val="24"/>
          <w:szCs w:val="24"/>
        </w:rPr>
      </w:pPr>
    </w:p>
    <w:p w14:paraId="12B33F1F" w14:textId="47ADF0E8" w:rsidR="00BC1078" w:rsidRPr="00D02340" w:rsidRDefault="00385C9B" w:rsidP="00D02340">
      <w:pPr>
        <w:spacing w:line="240" w:lineRule="auto"/>
        <w:rPr>
          <w:rFonts w:ascii="Times New Roman" w:hAnsi="Times New Roman" w:cs="Times New Roman"/>
          <w:b/>
          <w:bCs/>
        </w:rPr>
      </w:pPr>
      <w:r>
        <w:rPr>
          <w:b/>
          <w:bCs/>
        </w:rPr>
        <w:lastRenderedPageBreak/>
        <w:t xml:space="preserve">                                                                                             </w:t>
      </w:r>
      <w:r w:rsidR="0033085D">
        <w:rPr>
          <w:b/>
          <w:bCs/>
        </w:rPr>
        <w:t xml:space="preserve">                                                                                              </w:t>
      </w:r>
      <w:r w:rsidR="00C67D10" w:rsidRPr="00D02340">
        <w:rPr>
          <w:rFonts w:ascii="Times New Roman" w:hAnsi="Times New Roman" w:cs="Times New Roman"/>
          <w:b/>
          <w:color w:val="000000"/>
          <w:shd w:val="clear" w:color="auto" w:fill="FFFFFF"/>
        </w:rPr>
        <w:t>Diabetes Prevention Trial Type-1 Risk Score (DPTRS)</w:t>
      </w:r>
    </w:p>
    <w:p w14:paraId="3D0C1A2D" w14:textId="77777777" w:rsidR="00C67D10" w:rsidRPr="00D02340" w:rsidRDefault="00C67D10" w:rsidP="008A0B18">
      <w:pPr>
        <w:spacing w:after="0"/>
        <w:rPr>
          <w:rFonts w:ascii="Times New Roman" w:hAnsi="Times New Roman" w:cs="Times New Roman"/>
          <w:b/>
          <w:color w:val="000000"/>
          <w:shd w:val="clear" w:color="auto" w:fill="FFFFFF"/>
        </w:rPr>
      </w:pPr>
    </w:p>
    <w:p w14:paraId="1454F8CE" w14:textId="0074EB44" w:rsidR="00C67D10" w:rsidRPr="00D02340" w:rsidRDefault="00C67D10" w:rsidP="00AB59B2">
      <w:pPr>
        <w:spacing w:after="0" w:line="480" w:lineRule="auto"/>
        <w:rPr>
          <w:rFonts w:ascii="Times New Roman" w:hAnsi="Times New Roman" w:cs="Times New Roman"/>
          <w:b/>
          <w:color w:val="000000"/>
          <w:shd w:val="clear" w:color="auto" w:fill="FFFFFF"/>
        </w:rPr>
      </w:pPr>
      <w:r w:rsidRPr="00D02340">
        <w:rPr>
          <w:rFonts w:ascii="Times New Roman" w:hAnsi="Times New Roman" w:cs="Times New Roman"/>
          <w:color w:val="000000"/>
          <w:shd w:val="clear" w:color="auto" w:fill="FFFFFF"/>
        </w:rPr>
        <w:t>The DPTRS was derived from the Diabetes Prevention Trial-Type 1 study and validated in the Trialnet Pathway to Prevention study. The calculation of the score (shown below) is based upon coefficients derived from proportional hazards regression</w:t>
      </w:r>
      <w:r w:rsidRPr="00D02340">
        <w:rPr>
          <w:rFonts w:ascii="Times New Roman" w:hAnsi="Times New Roman" w:cs="Times New Roman"/>
          <w:b/>
          <w:color w:val="000000"/>
          <w:shd w:val="clear" w:color="auto" w:fill="FFFFFF"/>
        </w:rPr>
        <w:t xml:space="preserve">. </w:t>
      </w:r>
    </w:p>
    <w:p w14:paraId="1765BE67" w14:textId="77777777" w:rsidR="00C67D10" w:rsidRPr="00D02340" w:rsidRDefault="00C67D10" w:rsidP="008A0B18">
      <w:pPr>
        <w:spacing w:after="0"/>
        <w:rPr>
          <w:rFonts w:ascii="Times New Roman" w:hAnsi="Times New Roman" w:cs="Times New Roman"/>
          <w:b/>
          <w:color w:val="000000"/>
          <w:shd w:val="clear" w:color="auto" w:fill="FFFFFF"/>
        </w:rPr>
      </w:pPr>
    </w:p>
    <w:p w14:paraId="7C003254" w14:textId="552586B5" w:rsidR="00BC1078" w:rsidRPr="00D02340" w:rsidRDefault="00BC1078" w:rsidP="00BC1078">
      <w:pPr>
        <w:tabs>
          <w:tab w:val="decimal" w:pos="1423"/>
        </w:tabs>
        <w:rPr>
          <w:rFonts w:ascii="Times New Roman" w:eastAsia="Times New Roman" w:hAnsi="Times New Roman" w:cs="Times New Roman"/>
        </w:rPr>
      </w:pPr>
      <w:r w:rsidRPr="00D02340">
        <w:rPr>
          <w:rFonts w:ascii="Times New Roman" w:eastAsiaTheme="minorEastAsia" w:hAnsi="Times New Roman" w:cs="Times New Roman"/>
          <w:bCs/>
          <w:color w:val="000000" w:themeColor="text1"/>
          <w:kern w:val="24"/>
        </w:rPr>
        <w:t>0.813 × [</w:t>
      </w:r>
      <w:r w:rsidRPr="00D02340">
        <w:rPr>
          <w:rFonts w:ascii="Times New Roman" w:eastAsiaTheme="minorEastAsia" w:hAnsi="Times New Roman" w:cs="Times New Roman"/>
          <w:bCs/>
          <w:iCs/>
          <w:color w:val="000000" w:themeColor="text1"/>
          <w:kern w:val="24"/>
        </w:rPr>
        <w:t>Glucose Sum</w:t>
      </w:r>
      <w:r w:rsidRPr="00D02340">
        <w:rPr>
          <w:rFonts w:ascii="Times New Roman" w:eastAsiaTheme="minorEastAsia" w:hAnsi="Times New Roman" w:cs="Times New Roman"/>
          <w:bCs/>
          <w:color w:val="000000" w:themeColor="text1"/>
          <w:kern w:val="24"/>
        </w:rPr>
        <w:t xml:space="preserve"> (</w:t>
      </w:r>
      <w:r w:rsidRPr="00D02340">
        <w:rPr>
          <w:rFonts w:ascii="Times New Roman" w:eastAsiaTheme="minorEastAsia" w:hAnsi="Times New Roman" w:cs="Times New Roman"/>
          <w:bCs/>
          <w:iCs/>
          <w:color w:val="000000" w:themeColor="text1"/>
          <w:kern w:val="24"/>
        </w:rPr>
        <w:t>mg/dl</w:t>
      </w:r>
      <w:r w:rsidRPr="00D02340">
        <w:rPr>
          <w:rFonts w:ascii="Times New Roman" w:eastAsiaTheme="minorEastAsia" w:hAnsi="Times New Roman" w:cs="Times New Roman"/>
          <w:bCs/>
          <w:color w:val="000000" w:themeColor="text1"/>
          <w:kern w:val="24"/>
        </w:rPr>
        <w:t>)/100] - 0.848 × [</w:t>
      </w:r>
      <w:r w:rsidRPr="00D02340">
        <w:rPr>
          <w:rFonts w:ascii="Times New Roman" w:eastAsiaTheme="minorEastAsia" w:hAnsi="Times New Roman" w:cs="Times New Roman"/>
          <w:bCs/>
          <w:iCs/>
          <w:color w:val="000000" w:themeColor="text1"/>
          <w:kern w:val="24"/>
        </w:rPr>
        <w:t>C-peptide</w:t>
      </w:r>
      <w:r w:rsidRPr="00D02340">
        <w:rPr>
          <w:rFonts w:ascii="Times New Roman" w:eastAsiaTheme="minorEastAsia" w:hAnsi="Times New Roman" w:cs="Times New Roman"/>
          <w:bCs/>
          <w:color w:val="000000" w:themeColor="text1"/>
          <w:kern w:val="24"/>
        </w:rPr>
        <w:t xml:space="preserve"> Sum (</w:t>
      </w:r>
      <w:r w:rsidRPr="00D02340">
        <w:rPr>
          <w:rFonts w:ascii="Times New Roman" w:eastAsiaTheme="minorEastAsia" w:hAnsi="Times New Roman" w:cs="Times New Roman"/>
          <w:bCs/>
          <w:iCs/>
          <w:color w:val="000000" w:themeColor="text1"/>
          <w:kern w:val="24"/>
        </w:rPr>
        <w:t>ng/ml</w:t>
      </w:r>
      <w:r w:rsidRPr="00D02340">
        <w:rPr>
          <w:rFonts w:ascii="Times New Roman" w:eastAsiaTheme="minorEastAsia" w:hAnsi="Times New Roman" w:cs="Times New Roman"/>
          <w:bCs/>
          <w:color w:val="000000" w:themeColor="text1"/>
          <w:kern w:val="24"/>
        </w:rPr>
        <w:t>)/10]</w:t>
      </w:r>
      <w:r w:rsidRPr="00D02340">
        <w:rPr>
          <w:rFonts w:ascii="Times New Roman" w:eastAsia="Times New Roman" w:hAnsi="Times New Roman" w:cs="Times New Roman"/>
        </w:rPr>
        <w:t xml:space="preserve"> </w:t>
      </w:r>
      <w:r w:rsidRPr="00D02340">
        <w:rPr>
          <w:rFonts w:ascii="Times New Roman" w:eastAsiaTheme="minorEastAsia" w:hAnsi="Times New Roman" w:cs="Times New Roman"/>
          <w:bCs/>
          <w:color w:val="000000" w:themeColor="text1"/>
          <w:kern w:val="24"/>
        </w:rPr>
        <w:t>- 0.056 × [</w:t>
      </w:r>
      <w:r w:rsidRPr="00D02340">
        <w:rPr>
          <w:rFonts w:ascii="Times New Roman" w:eastAsiaTheme="minorEastAsia" w:hAnsi="Times New Roman" w:cs="Times New Roman"/>
          <w:bCs/>
          <w:iCs/>
          <w:color w:val="000000" w:themeColor="text1"/>
          <w:kern w:val="24"/>
        </w:rPr>
        <w:t>Age</w:t>
      </w:r>
      <w:r w:rsidRPr="00D02340">
        <w:rPr>
          <w:rFonts w:ascii="Times New Roman" w:eastAsiaTheme="minorEastAsia" w:hAnsi="Times New Roman" w:cs="Times New Roman"/>
          <w:bCs/>
          <w:color w:val="000000" w:themeColor="text1"/>
          <w:kern w:val="24"/>
        </w:rPr>
        <w:t xml:space="preserve"> (</w:t>
      </w:r>
      <w:r w:rsidRPr="00D02340">
        <w:rPr>
          <w:rFonts w:ascii="Times New Roman" w:eastAsiaTheme="minorEastAsia" w:hAnsi="Times New Roman" w:cs="Times New Roman"/>
          <w:bCs/>
          <w:iCs/>
          <w:color w:val="000000" w:themeColor="text1"/>
          <w:kern w:val="24"/>
        </w:rPr>
        <w:t>years</w:t>
      </w:r>
      <w:r w:rsidRPr="00D02340">
        <w:rPr>
          <w:rFonts w:ascii="Times New Roman" w:eastAsiaTheme="minorEastAsia" w:hAnsi="Times New Roman" w:cs="Times New Roman"/>
          <w:bCs/>
          <w:color w:val="000000" w:themeColor="text1"/>
          <w:kern w:val="24"/>
        </w:rPr>
        <w:t xml:space="preserve">)] </w:t>
      </w:r>
    </w:p>
    <w:p w14:paraId="142E7CBE" w14:textId="58CF08B0" w:rsidR="009F7CED" w:rsidRPr="00D02340" w:rsidRDefault="00BC1078" w:rsidP="00BC1078">
      <w:pPr>
        <w:tabs>
          <w:tab w:val="decimal" w:pos="1423"/>
        </w:tabs>
        <w:spacing w:after="0" w:line="240" w:lineRule="auto"/>
        <w:contextualSpacing/>
        <w:rPr>
          <w:rFonts w:ascii="Times New Roman" w:eastAsiaTheme="minorEastAsia" w:hAnsi="Times New Roman" w:cs="Times New Roman"/>
          <w:bCs/>
          <w:iCs/>
          <w:color w:val="000000" w:themeColor="text1"/>
          <w:kern w:val="24"/>
        </w:rPr>
      </w:pPr>
      <w:r w:rsidRPr="00D02340">
        <w:rPr>
          <w:rFonts w:ascii="Times New Roman" w:eastAsiaTheme="minorEastAsia" w:hAnsi="Times New Roman" w:cs="Times New Roman"/>
          <w:bCs/>
          <w:color w:val="000000" w:themeColor="text1"/>
          <w:kern w:val="24"/>
        </w:rPr>
        <w:t>+1.569 × [</w:t>
      </w:r>
      <w:r w:rsidRPr="00D02340">
        <w:rPr>
          <w:rFonts w:ascii="Times New Roman" w:eastAsiaTheme="minorEastAsia" w:hAnsi="Times New Roman" w:cs="Times New Roman"/>
          <w:bCs/>
          <w:iCs/>
          <w:color w:val="000000" w:themeColor="text1"/>
          <w:kern w:val="24"/>
        </w:rPr>
        <w:t>log-BMI</w:t>
      </w:r>
      <w:r w:rsidRPr="00D02340">
        <w:rPr>
          <w:rFonts w:ascii="Times New Roman" w:eastAsiaTheme="minorEastAsia" w:hAnsi="Times New Roman" w:cs="Times New Roman"/>
          <w:bCs/>
          <w:color w:val="000000" w:themeColor="text1"/>
          <w:kern w:val="24"/>
        </w:rPr>
        <w:t xml:space="preserve"> (</w:t>
      </w:r>
      <w:r w:rsidRPr="00D02340">
        <w:rPr>
          <w:rFonts w:ascii="Times New Roman" w:eastAsiaTheme="minorEastAsia" w:hAnsi="Times New Roman" w:cs="Times New Roman"/>
          <w:bCs/>
          <w:iCs/>
          <w:color w:val="000000" w:themeColor="text1"/>
          <w:kern w:val="24"/>
        </w:rPr>
        <w:t>kg/m</w:t>
      </w:r>
      <w:r w:rsidRPr="00D02340">
        <w:rPr>
          <w:rFonts w:ascii="Times New Roman" w:eastAsiaTheme="minorEastAsia" w:hAnsi="Times New Roman" w:cs="Times New Roman"/>
          <w:bCs/>
          <w:iCs/>
          <w:color w:val="000000" w:themeColor="text1"/>
          <w:kern w:val="24"/>
          <w:vertAlign w:val="superscript"/>
        </w:rPr>
        <w:t>2</w:t>
      </w:r>
      <w:r w:rsidRPr="00D02340">
        <w:rPr>
          <w:rFonts w:ascii="Times New Roman" w:eastAsiaTheme="minorEastAsia" w:hAnsi="Times New Roman" w:cs="Times New Roman"/>
          <w:bCs/>
          <w:color w:val="000000" w:themeColor="text1"/>
          <w:kern w:val="24"/>
        </w:rPr>
        <w:t>)] +0.476 × [</w:t>
      </w:r>
      <w:r w:rsidRPr="00D02340">
        <w:rPr>
          <w:rFonts w:ascii="Times New Roman" w:eastAsiaTheme="minorEastAsia" w:hAnsi="Times New Roman" w:cs="Times New Roman"/>
          <w:bCs/>
          <w:iCs/>
          <w:color w:val="000000" w:themeColor="text1"/>
          <w:kern w:val="24"/>
        </w:rPr>
        <w:t>log-Fasting C-peptide</w:t>
      </w:r>
      <w:r w:rsidRPr="00D02340">
        <w:rPr>
          <w:rFonts w:ascii="Times New Roman" w:eastAsiaTheme="minorEastAsia" w:hAnsi="Times New Roman" w:cs="Times New Roman"/>
          <w:bCs/>
          <w:color w:val="000000" w:themeColor="text1"/>
          <w:kern w:val="24"/>
        </w:rPr>
        <w:t xml:space="preserve"> (</w:t>
      </w:r>
      <w:r w:rsidRPr="00D02340">
        <w:rPr>
          <w:rFonts w:ascii="Times New Roman" w:eastAsiaTheme="minorEastAsia" w:hAnsi="Times New Roman" w:cs="Times New Roman"/>
          <w:bCs/>
          <w:iCs/>
          <w:color w:val="000000" w:themeColor="text1"/>
          <w:kern w:val="24"/>
        </w:rPr>
        <w:t>ng/ml)]</w:t>
      </w:r>
    </w:p>
    <w:p w14:paraId="1BADABB7" w14:textId="77777777" w:rsidR="00BC1078" w:rsidRPr="00D02340" w:rsidRDefault="00BC1078" w:rsidP="00BC1078">
      <w:pPr>
        <w:tabs>
          <w:tab w:val="decimal" w:pos="1423"/>
        </w:tabs>
        <w:spacing w:after="0" w:line="240" w:lineRule="auto"/>
        <w:contextualSpacing/>
        <w:rPr>
          <w:rFonts w:ascii="Times New Roman" w:eastAsiaTheme="minorEastAsia" w:hAnsi="Times New Roman" w:cs="Times New Roman"/>
          <w:bCs/>
          <w:iCs/>
          <w:color w:val="000000" w:themeColor="text1"/>
          <w:kern w:val="24"/>
        </w:rPr>
      </w:pPr>
    </w:p>
    <w:p w14:paraId="70A15CC6" w14:textId="545D6DAC" w:rsidR="00BC1078" w:rsidRPr="00D02340" w:rsidRDefault="00BC1078" w:rsidP="00BC1078">
      <w:pPr>
        <w:tabs>
          <w:tab w:val="decimal" w:pos="1423"/>
        </w:tabs>
        <w:spacing w:after="0" w:line="240" w:lineRule="auto"/>
        <w:contextualSpacing/>
        <w:rPr>
          <w:rFonts w:ascii="Times New Roman" w:eastAsia="Times New Roman" w:hAnsi="Times New Roman" w:cs="Times New Roman"/>
        </w:rPr>
      </w:pPr>
      <w:r w:rsidRPr="00D02340">
        <w:rPr>
          <w:rFonts w:ascii="Times New Roman" w:eastAsiaTheme="minorEastAsia" w:hAnsi="Times New Roman" w:cs="Times New Roman"/>
          <w:bCs/>
          <w:iCs/>
          <w:color w:val="000000" w:themeColor="text1"/>
          <w:kern w:val="24"/>
        </w:rPr>
        <w:t>(Glucose and C-peptide Sums are from 30 + 60 + 90 +120 minute total</w:t>
      </w:r>
      <w:r w:rsidR="007A3908" w:rsidRPr="00D02340">
        <w:rPr>
          <w:rFonts w:ascii="Times New Roman" w:eastAsiaTheme="minorEastAsia" w:hAnsi="Times New Roman" w:cs="Times New Roman"/>
          <w:bCs/>
          <w:iCs/>
          <w:color w:val="000000" w:themeColor="text1"/>
          <w:kern w:val="24"/>
        </w:rPr>
        <w:t>s</w:t>
      </w:r>
      <w:r w:rsidRPr="00D02340">
        <w:rPr>
          <w:rFonts w:ascii="Times New Roman" w:eastAsiaTheme="minorEastAsia" w:hAnsi="Times New Roman" w:cs="Times New Roman"/>
          <w:bCs/>
          <w:iCs/>
          <w:color w:val="000000" w:themeColor="text1"/>
          <w:kern w:val="24"/>
        </w:rPr>
        <w:t>)</w:t>
      </w:r>
    </w:p>
    <w:p w14:paraId="56743893" w14:textId="77777777" w:rsidR="009F7CED" w:rsidRDefault="009F7CED" w:rsidP="008A0B18">
      <w:pPr>
        <w:spacing w:after="0"/>
        <w:rPr>
          <w:rFonts w:ascii="Times New Roman" w:hAnsi="Times New Roman" w:cs="Times New Roman"/>
          <w:b/>
          <w:sz w:val="24"/>
          <w:szCs w:val="24"/>
        </w:rPr>
      </w:pPr>
    </w:p>
    <w:p w14:paraId="7848DDDF" w14:textId="77777777" w:rsidR="00C67D10" w:rsidRDefault="00C67D10" w:rsidP="008A0B18">
      <w:pPr>
        <w:spacing w:after="0"/>
        <w:rPr>
          <w:rFonts w:ascii="Times New Roman" w:hAnsi="Times New Roman" w:cs="Times New Roman"/>
          <w:b/>
          <w:sz w:val="24"/>
          <w:szCs w:val="24"/>
        </w:rPr>
      </w:pPr>
    </w:p>
    <w:p w14:paraId="2FBCA1C9" w14:textId="77777777" w:rsidR="00AB59B2" w:rsidRDefault="00AB59B2" w:rsidP="008A0B18">
      <w:pPr>
        <w:spacing w:after="0"/>
        <w:rPr>
          <w:rFonts w:ascii="Times New Roman" w:hAnsi="Times New Roman" w:cs="Times New Roman"/>
          <w:b/>
          <w:sz w:val="24"/>
          <w:szCs w:val="24"/>
        </w:rPr>
      </w:pPr>
    </w:p>
    <w:p w14:paraId="48ACE767" w14:textId="656DE09D" w:rsidR="008A0B18" w:rsidRPr="00AB59B2" w:rsidRDefault="008A0B18" w:rsidP="008A0B18">
      <w:pPr>
        <w:spacing w:after="0"/>
        <w:rPr>
          <w:rFonts w:cs="Times New Roman"/>
          <w:sz w:val="24"/>
          <w:szCs w:val="24"/>
        </w:rPr>
      </w:pPr>
      <w:r w:rsidRPr="00AB59B2">
        <w:rPr>
          <w:rFonts w:cs="Times New Roman"/>
          <w:b/>
          <w:sz w:val="24"/>
          <w:szCs w:val="24"/>
        </w:rPr>
        <w:t>Steering Committee:</w:t>
      </w:r>
      <w:r w:rsidRPr="00AB59B2">
        <w:rPr>
          <w:rFonts w:cs="Times New Roman"/>
          <w:sz w:val="24"/>
          <w:szCs w:val="24"/>
        </w:rPr>
        <w:t xml:space="preserve"> Carla J. Greenbaum (Benaroya Research Institute), Mark A. Atkinson (University of Florida), David A. Baidal (University of Miami), Manuela Battaglia (San Raffaele University), Dorothy Becker (University of Pittsburgh), Penelope Bingley (University of Bristol), Emanuele Bosi (San Raffaele University), Jane Buckner (Benaroya Research Institute), Mark Clements (The Children’s Mercy Hospital), Peter G. Colman (Walter &amp; Eliza Hall Institute of Medical Research), Linda DiMeglio (Indiana University), Carmella Evans-Molina (Indiana University), Stephen E. Gitelman (University of California, San Francisco), Robin Goland (Columbia University), Peter Gottlieb (Barbara Davis Center for Childhood Diabetes), Kevan Herold (Yale University), Mikael Knip (University of Helsinki), Jeffrey P. Krischer (University of South Florida), Ake Lernmark (Skane University Hospital), Wayne Moore (The Children’s Mercy Hospital), Antoinette Moran (University of Minnesota), Andrew Muir (Emory Children’s Center), Jerry Palmer (University of Washington), Mark Peakman (King’s College), Louis Philipson (University of Chicago), Philip Raskin (University of Texas Southwestern), Maria Redondo (Baylor College of Medicine), Henry Rodriguez (University of South Florida Diabetes and Endocrinology Center), William Russell (Vanderbilt Eskind Diabetes Clinic), Desmond A. Schatz (University of Florida), Jay M. Sosenko (University of Miami), Lisa Spain (National Institute of Diabetes and Digestive and Kidney Diseases [NIDDK]), John Wentworth (Walter &amp; Eliza Hall Institute of Medical Research), Diane Wherrett (University of Toronto), Darrell M. Wilson (Stanford University), William Winter (University of Florida), Anette Ziegler (Technical University Munich). </w:t>
      </w:r>
    </w:p>
    <w:p w14:paraId="2C362CB1" w14:textId="77777777" w:rsidR="008A0B18" w:rsidRPr="00AB59B2" w:rsidRDefault="008A0B18" w:rsidP="008A0B18">
      <w:pPr>
        <w:spacing w:after="0"/>
        <w:rPr>
          <w:rFonts w:cs="Times New Roman"/>
          <w:sz w:val="24"/>
          <w:szCs w:val="24"/>
        </w:rPr>
      </w:pPr>
      <w:r w:rsidRPr="00AB59B2">
        <w:rPr>
          <w:rFonts w:cs="Times New Roman"/>
          <w:b/>
          <w:sz w:val="24"/>
          <w:szCs w:val="24"/>
        </w:rPr>
        <w:t>Past Members:</w:t>
      </w:r>
      <w:r w:rsidRPr="00AB59B2">
        <w:rPr>
          <w:rFonts w:cs="Times New Roman"/>
          <w:sz w:val="24"/>
          <w:szCs w:val="24"/>
        </w:rPr>
        <w:t xml:space="preserve"> Mark Anderson (University of California, San Francisco), Peter Antinozzi (Wake Forest University), Richard Insel (Juvenile Diabetes Research Foundation [JDRF]), Thomas Kay (St. Vincent’s Institute of Medical Research), Jennifer B. Marks (University of Miami), Alberto Pugliese (University of Miami), Bart Roep (Leiden University Medical Center), Jay S. Skyler (University of Miami), Jorma Toppari (Hospital District of Southwest Finland). </w:t>
      </w:r>
    </w:p>
    <w:p w14:paraId="355D46B6" w14:textId="77777777" w:rsidR="008A0B18" w:rsidRPr="00AB59B2" w:rsidRDefault="008A0B18" w:rsidP="008A0B18">
      <w:pPr>
        <w:spacing w:after="0"/>
        <w:rPr>
          <w:rFonts w:cs="Times New Roman"/>
          <w:sz w:val="24"/>
          <w:szCs w:val="24"/>
        </w:rPr>
      </w:pPr>
    </w:p>
    <w:p w14:paraId="566E87BC" w14:textId="77777777" w:rsidR="008A0B18" w:rsidRPr="00AB59B2" w:rsidRDefault="008A0B18" w:rsidP="008A0B18">
      <w:pPr>
        <w:spacing w:after="0"/>
        <w:rPr>
          <w:rFonts w:cs="Times New Roman"/>
          <w:sz w:val="24"/>
          <w:szCs w:val="24"/>
        </w:rPr>
      </w:pPr>
      <w:r w:rsidRPr="00AB59B2">
        <w:rPr>
          <w:rFonts w:cs="Times New Roman"/>
          <w:b/>
          <w:sz w:val="24"/>
          <w:szCs w:val="24"/>
        </w:rPr>
        <w:t>Executive Committee:</w:t>
      </w:r>
      <w:r w:rsidRPr="00AB59B2">
        <w:rPr>
          <w:rFonts w:cs="Times New Roman"/>
          <w:sz w:val="24"/>
          <w:szCs w:val="24"/>
        </w:rPr>
        <w:t xml:space="preserve"> Carla J. Greenbaum (Benaroya Research Institute), Jeffrey P. Krischer (University of South Florida), Ellen Leschek (National Institute of Diabetes and Digestive and Kidney Diseases [NIDDK]), Lisa Spain (National Institute of Diabetes and Digestive and Kidney Diseases [NIDDK]). </w:t>
      </w:r>
    </w:p>
    <w:p w14:paraId="695A2C68" w14:textId="77777777" w:rsidR="008A0B18" w:rsidRPr="00AB59B2" w:rsidRDefault="008A0B18" w:rsidP="008A0B18">
      <w:pPr>
        <w:spacing w:after="0"/>
        <w:rPr>
          <w:rFonts w:cs="Times New Roman"/>
          <w:sz w:val="24"/>
          <w:szCs w:val="24"/>
        </w:rPr>
      </w:pPr>
      <w:r w:rsidRPr="00AB59B2">
        <w:rPr>
          <w:rFonts w:cs="Times New Roman"/>
          <w:b/>
          <w:sz w:val="24"/>
          <w:szCs w:val="24"/>
        </w:rPr>
        <w:t>Past Members:</w:t>
      </w:r>
      <w:r w:rsidRPr="00AB59B2">
        <w:rPr>
          <w:rFonts w:cs="Times New Roman"/>
          <w:sz w:val="24"/>
          <w:szCs w:val="24"/>
        </w:rPr>
        <w:t xml:space="preserve"> Katarzyna Bourcier (National Institute of Allergy and Infectious Diseases [NIAID]), Richard Insel (Juvenile Diabetes Research Foundation [JDRF]), John Ridge (National Institute of Allergy and Infectious Disease [NIAID]), Jay S. Skyler (University of Miami). </w:t>
      </w:r>
    </w:p>
    <w:p w14:paraId="43668E50" w14:textId="77777777" w:rsidR="008A0B18" w:rsidRPr="00AB59B2" w:rsidRDefault="008A0B18" w:rsidP="008A0B18">
      <w:pPr>
        <w:spacing w:after="0"/>
        <w:rPr>
          <w:rFonts w:cs="Times New Roman"/>
          <w:b/>
          <w:bCs/>
          <w:sz w:val="24"/>
          <w:szCs w:val="24"/>
        </w:rPr>
      </w:pPr>
    </w:p>
    <w:p w14:paraId="506E688E" w14:textId="77777777" w:rsidR="008A0B18" w:rsidRPr="00AB59B2" w:rsidRDefault="008A0B18" w:rsidP="008A0B18">
      <w:pPr>
        <w:spacing w:after="0"/>
        <w:rPr>
          <w:rFonts w:cs="Times New Roman"/>
          <w:b/>
          <w:bCs/>
          <w:sz w:val="24"/>
          <w:szCs w:val="24"/>
        </w:rPr>
      </w:pPr>
      <w:r w:rsidRPr="00AB59B2">
        <w:rPr>
          <w:rFonts w:cs="Times New Roman"/>
          <w:b/>
          <w:bCs/>
          <w:sz w:val="24"/>
          <w:szCs w:val="24"/>
        </w:rPr>
        <w:t xml:space="preserve">Chair's Office: </w:t>
      </w:r>
      <w:r w:rsidRPr="00AB59B2">
        <w:rPr>
          <w:rFonts w:cs="Times New Roman"/>
          <w:bCs/>
          <w:sz w:val="24"/>
          <w:szCs w:val="24"/>
        </w:rPr>
        <w:t>Carla J. Greenbaum (Benaroya Research Institute), Lisa Rafkin (University of Miami), Jay M. Sosenko (University of Miami).</w:t>
      </w:r>
      <w:r w:rsidRPr="00AB59B2">
        <w:rPr>
          <w:rFonts w:cs="Times New Roman"/>
          <w:b/>
          <w:bCs/>
          <w:sz w:val="24"/>
          <w:szCs w:val="24"/>
        </w:rPr>
        <w:t xml:space="preserve"> </w:t>
      </w:r>
    </w:p>
    <w:p w14:paraId="36ADF317" w14:textId="77777777" w:rsidR="008A0B18" w:rsidRPr="00AB59B2" w:rsidRDefault="008A0B18" w:rsidP="008A0B18">
      <w:pPr>
        <w:spacing w:after="0"/>
        <w:rPr>
          <w:rFonts w:cs="Times New Roman"/>
          <w:b/>
          <w:bCs/>
          <w:sz w:val="24"/>
          <w:szCs w:val="24"/>
        </w:rPr>
      </w:pPr>
      <w:r w:rsidRPr="00AB59B2">
        <w:rPr>
          <w:rFonts w:cs="Times New Roman"/>
          <w:b/>
          <w:bCs/>
          <w:sz w:val="24"/>
          <w:szCs w:val="24"/>
        </w:rPr>
        <w:t xml:space="preserve">Past Members: </w:t>
      </w:r>
      <w:r w:rsidRPr="00AB59B2">
        <w:rPr>
          <w:rFonts w:cs="Times New Roman"/>
          <w:bCs/>
          <w:sz w:val="24"/>
          <w:szCs w:val="24"/>
        </w:rPr>
        <w:t>Jay S. Skyler (University of Miami), Irene Santiago (University of Miami).</w:t>
      </w:r>
      <w:r w:rsidRPr="00AB59B2">
        <w:rPr>
          <w:rFonts w:cs="Times New Roman"/>
          <w:b/>
          <w:bCs/>
          <w:sz w:val="24"/>
          <w:szCs w:val="24"/>
        </w:rPr>
        <w:t xml:space="preserve"> </w:t>
      </w:r>
    </w:p>
    <w:p w14:paraId="4A539B96" w14:textId="77777777" w:rsidR="008A0B18" w:rsidRPr="00AB59B2" w:rsidRDefault="008A0B18" w:rsidP="008A0B18">
      <w:pPr>
        <w:spacing w:after="0"/>
        <w:rPr>
          <w:rFonts w:cs="Times New Roman"/>
          <w:b/>
          <w:bCs/>
          <w:sz w:val="24"/>
          <w:szCs w:val="24"/>
        </w:rPr>
      </w:pPr>
    </w:p>
    <w:p w14:paraId="0484A85B" w14:textId="77777777" w:rsidR="008A0B18" w:rsidRPr="00AB59B2" w:rsidRDefault="008A0B18" w:rsidP="008A0B18">
      <w:pPr>
        <w:rPr>
          <w:rFonts w:cs="Times New Roman"/>
          <w:b/>
          <w:sz w:val="24"/>
          <w:szCs w:val="24"/>
        </w:rPr>
      </w:pPr>
      <w:r w:rsidRPr="00AB59B2">
        <w:rPr>
          <w:rFonts w:cs="Times New Roman"/>
          <w:b/>
          <w:sz w:val="24"/>
          <w:szCs w:val="24"/>
        </w:rPr>
        <w:br w:type="page"/>
      </w:r>
    </w:p>
    <w:p w14:paraId="703B5CE2" w14:textId="77777777" w:rsidR="008A0B18" w:rsidRPr="00AB59B2" w:rsidRDefault="008A0B18" w:rsidP="008A0B18">
      <w:pPr>
        <w:spacing w:after="0"/>
        <w:rPr>
          <w:rFonts w:cs="Times New Roman"/>
          <w:sz w:val="24"/>
          <w:szCs w:val="24"/>
        </w:rPr>
      </w:pPr>
      <w:r w:rsidRPr="00AB59B2">
        <w:rPr>
          <w:rFonts w:cs="Times New Roman"/>
          <w:b/>
          <w:sz w:val="24"/>
          <w:szCs w:val="24"/>
        </w:rPr>
        <w:lastRenderedPageBreak/>
        <w:t>TrialNet Coordinating Center (University of South Florida):</w:t>
      </w:r>
      <w:r w:rsidRPr="00AB59B2">
        <w:rPr>
          <w:rFonts w:cs="Times New Roman"/>
          <w:sz w:val="24"/>
          <w:szCs w:val="24"/>
        </w:rPr>
        <w:t xml:space="preserve"> Jeffrey P. Krischer, Brian Bundy, Michael Abbondondolo, Timothy Adams, Ilma Asif, Jenna Bjellquist, Matthew Boonstra, Cristina Burroughs, Mario Cleves, David Cuthbertson, Meagan DeSalvatore, Christopher Eberhard, Steve Fiske, Julie Ford, Jennifer Garmeson, Susan Geyer, Brian Hays, Courtney Henderson, Martha Henry, Kathleen Heyman, Belinda Hsiao, Christina Karges, Beata-Gabriela Koziol, Lindsay Lane, Shu Liu, Jennifer Lloyd, Kristin Maddox, Jamie Malloy, Julie Martin, Cameron McNeill, Margaret Moore, Sarah Muller, Thuy Nguyen, Jodie Nunez, Ryan O’Donnell, Melissa Parker, MJ Pereyra, Amy Roberts, Kelly Sadler, Christine Sullivan, Roy Tamura, Elon Walker-Veras, Megan V. Warnock, Keith Wood, Rebecca Wood, Ping Xu, Vanessa Yanek, Kenneth Young. </w:t>
      </w:r>
    </w:p>
    <w:p w14:paraId="3067424A" w14:textId="77777777" w:rsidR="008A0B18" w:rsidRPr="00AB59B2" w:rsidRDefault="008A0B18" w:rsidP="008A0B18">
      <w:pPr>
        <w:spacing w:after="0"/>
        <w:rPr>
          <w:rFonts w:cs="Times New Roman"/>
          <w:sz w:val="24"/>
          <w:szCs w:val="24"/>
        </w:rPr>
      </w:pPr>
      <w:r w:rsidRPr="00AB59B2">
        <w:rPr>
          <w:rFonts w:cs="Times New Roman"/>
          <w:b/>
          <w:sz w:val="24"/>
          <w:szCs w:val="24"/>
        </w:rPr>
        <w:t>Past Members:</w:t>
      </w:r>
      <w:r w:rsidRPr="00AB59B2">
        <w:rPr>
          <w:rFonts w:cs="Times New Roman"/>
          <w:sz w:val="24"/>
          <w:szCs w:val="24"/>
        </w:rPr>
        <w:t xml:space="preserve"> Darlene Amado, Amanda Kinderman, Ashley Leinbach, Jessica Miller, Nichole Reed, Tina Stavros.</w:t>
      </w:r>
    </w:p>
    <w:p w14:paraId="0466D1D9" w14:textId="77777777" w:rsidR="008A0B18" w:rsidRPr="00AB59B2" w:rsidRDefault="008A0B18" w:rsidP="008A0B18">
      <w:pPr>
        <w:spacing w:after="0"/>
        <w:rPr>
          <w:rFonts w:cs="Times New Roman"/>
          <w:sz w:val="24"/>
          <w:szCs w:val="24"/>
        </w:rPr>
      </w:pPr>
    </w:p>
    <w:p w14:paraId="778D37D0" w14:textId="77777777" w:rsidR="008A0B18" w:rsidRPr="00AB59B2" w:rsidRDefault="008A0B18" w:rsidP="008A0B18">
      <w:pPr>
        <w:spacing w:after="0"/>
        <w:rPr>
          <w:rFonts w:cs="Times New Roman"/>
          <w:sz w:val="24"/>
          <w:szCs w:val="24"/>
        </w:rPr>
      </w:pPr>
      <w:r w:rsidRPr="00AB59B2">
        <w:rPr>
          <w:rFonts w:cs="Times New Roman"/>
          <w:b/>
          <w:sz w:val="24"/>
          <w:szCs w:val="24"/>
        </w:rPr>
        <w:t>National Institute of Diabetes and Digestive and Kidney Diseases [NIDDK]:</w:t>
      </w:r>
      <w:r w:rsidRPr="00AB59B2">
        <w:rPr>
          <w:rFonts w:cs="Times New Roman"/>
          <w:sz w:val="24"/>
          <w:szCs w:val="24"/>
        </w:rPr>
        <w:t xml:space="preserve"> Ellen Leschek, Lisa Spain. </w:t>
      </w:r>
    </w:p>
    <w:p w14:paraId="7FA3196D" w14:textId="77777777" w:rsidR="008A0B18" w:rsidRPr="00AB59B2" w:rsidRDefault="008A0B18" w:rsidP="008A0B18">
      <w:pPr>
        <w:spacing w:after="0"/>
        <w:rPr>
          <w:rFonts w:cs="Times New Roman"/>
          <w:sz w:val="24"/>
          <w:szCs w:val="24"/>
        </w:rPr>
      </w:pPr>
    </w:p>
    <w:p w14:paraId="2F1355F9" w14:textId="77777777" w:rsidR="008A0B18" w:rsidRPr="00AB59B2" w:rsidRDefault="008A0B18" w:rsidP="008A0B18">
      <w:pPr>
        <w:spacing w:after="0"/>
        <w:rPr>
          <w:rFonts w:cs="Times New Roman"/>
          <w:sz w:val="24"/>
          <w:szCs w:val="24"/>
        </w:rPr>
      </w:pPr>
      <w:r w:rsidRPr="00AB59B2">
        <w:rPr>
          <w:rFonts w:cs="Times New Roman"/>
          <w:b/>
          <w:sz w:val="24"/>
          <w:szCs w:val="24"/>
        </w:rPr>
        <w:t>Data Safety and Monitoring Board:</w:t>
      </w:r>
      <w:r w:rsidRPr="00AB59B2">
        <w:rPr>
          <w:rFonts w:cs="Times New Roman"/>
          <w:sz w:val="24"/>
          <w:szCs w:val="24"/>
        </w:rPr>
        <w:t xml:space="preserve"> Emily Blumberg (University of Pennsylvania), Sean Aas (Georgetown University), Gerald Beck (Cleveland Clinic Foundation), Rose Gubitosi-Klug (Case Western Reserve University), Lori Laffel (Joslin Diabetes Center), Robert Vigersky (Medtronic), Dennis Wallace (Research Triangle Institute). </w:t>
      </w:r>
    </w:p>
    <w:p w14:paraId="13D5F02D" w14:textId="77777777" w:rsidR="008A0B18" w:rsidRPr="00AB59B2" w:rsidRDefault="008A0B18" w:rsidP="008A0B18">
      <w:pPr>
        <w:spacing w:after="0"/>
        <w:rPr>
          <w:rFonts w:cs="Times New Roman"/>
          <w:sz w:val="24"/>
          <w:szCs w:val="24"/>
        </w:rPr>
      </w:pPr>
      <w:r w:rsidRPr="00AB59B2">
        <w:rPr>
          <w:rFonts w:cs="Times New Roman"/>
          <w:b/>
          <w:sz w:val="24"/>
          <w:szCs w:val="24"/>
        </w:rPr>
        <w:t>Past Members:</w:t>
      </w:r>
      <w:r w:rsidRPr="00AB59B2">
        <w:rPr>
          <w:rFonts w:cs="Times New Roman"/>
          <w:sz w:val="24"/>
          <w:szCs w:val="24"/>
        </w:rPr>
        <w:t xml:space="preserve"> David Brillon (Cornell University), Robert Veatch (Georgetown University). </w:t>
      </w:r>
    </w:p>
    <w:p w14:paraId="116BA31A" w14:textId="77777777" w:rsidR="008A0B18" w:rsidRPr="00AB59B2" w:rsidRDefault="008A0B18" w:rsidP="008A0B18">
      <w:pPr>
        <w:spacing w:after="0"/>
        <w:rPr>
          <w:rFonts w:cs="Times New Roman"/>
          <w:sz w:val="24"/>
          <w:szCs w:val="24"/>
        </w:rPr>
      </w:pPr>
    </w:p>
    <w:p w14:paraId="695CCB20" w14:textId="77777777" w:rsidR="008A0B18" w:rsidRPr="00AB59B2" w:rsidRDefault="008A0B18" w:rsidP="008A0B18">
      <w:pPr>
        <w:spacing w:after="0"/>
        <w:rPr>
          <w:rFonts w:cs="Times New Roman"/>
          <w:sz w:val="24"/>
          <w:szCs w:val="24"/>
        </w:rPr>
      </w:pPr>
      <w:r w:rsidRPr="00AB59B2">
        <w:rPr>
          <w:rFonts w:cs="Times New Roman"/>
          <w:b/>
          <w:sz w:val="24"/>
          <w:szCs w:val="24"/>
        </w:rPr>
        <w:t>Infectious Disease Safety Committee:</w:t>
      </w:r>
      <w:r w:rsidRPr="00AB59B2">
        <w:rPr>
          <w:rFonts w:cs="Times New Roman"/>
          <w:sz w:val="24"/>
          <w:szCs w:val="24"/>
        </w:rPr>
        <w:t xml:space="preserve"> Brett Loechelt (Children's National Medical Center), Lindsey Baden (Brigham and Women's Hospital), Peter Gottlieb (Barbara Davis Center for Childhood Diabetes), Michael Green (University of Pittsburgh), Ellen Leschek (National Institute of Diabetes and Digestive and Kidney Diseases [NIDDK]), Adriana Weinberg (University of Colorado). </w:t>
      </w:r>
    </w:p>
    <w:p w14:paraId="27E96AAF" w14:textId="77777777" w:rsidR="008A0B18" w:rsidRPr="00AB59B2" w:rsidRDefault="008A0B18" w:rsidP="008A0B18">
      <w:pPr>
        <w:spacing w:after="0"/>
        <w:rPr>
          <w:rFonts w:cs="Times New Roman"/>
          <w:b/>
          <w:bCs/>
          <w:sz w:val="24"/>
          <w:szCs w:val="24"/>
        </w:rPr>
      </w:pPr>
    </w:p>
    <w:p w14:paraId="40AE902B" w14:textId="77777777" w:rsidR="008A0B18" w:rsidRPr="00AB59B2" w:rsidRDefault="008A0B18" w:rsidP="008A0B18">
      <w:pPr>
        <w:spacing w:after="0"/>
        <w:rPr>
          <w:rFonts w:cs="Times New Roman"/>
          <w:b/>
          <w:bCs/>
          <w:sz w:val="24"/>
          <w:szCs w:val="24"/>
        </w:rPr>
      </w:pPr>
      <w:r w:rsidRPr="00AB59B2">
        <w:rPr>
          <w:rFonts w:cs="Times New Roman"/>
          <w:b/>
          <w:bCs/>
          <w:sz w:val="24"/>
          <w:szCs w:val="24"/>
        </w:rPr>
        <w:t xml:space="preserve">Collaborative Mechanistic Studies Panel: </w:t>
      </w:r>
      <w:r w:rsidRPr="00AB59B2">
        <w:rPr>
          <w:rFonts w:cs="Times New Roman"/>
          <w:sz w:val="24"/>
          <w:szCs w:val="24"/>
        </w:rPr>
        <w:t xml:space="preserve">Peter A. Gottlieb (Barbara Davis Center for Childhood Diabetes), Mark Anderson (University of California, San Francisco), Mark A. Atkinson (University of Florida), Todd M. Brusko (University of Florida), Jane H. Buckner (Benaroya Research Institute), Carmella Evans-Molina (Indiana University), Kevan C. Herold (Yale University), Martin J. Hessner (Medical College of Wisconsin), Peter S. Linsley (Benaroya Research Institute), S. Alice Long (Benaroya Research Institute), Sarah Muller (University of Florida), David A. G. Skibinski (Benaroya Research Institute). </w:t>
      </w:r>
    </w:p>
    <w:p w14:paraId="03DD9E3D" w14:textId="77777777" w:rsidR="008A0B18" w:rsidRPr="00AB59B2" w:rsidRDefault="008A0B18" w:rsidP="008A0B18">
      <w:pPr>
        <w:spacing w:after="0"/>
        <w:rPr>
          <w:rFonts w:cs="Times New Roman"/>
          <w:sz w:val="24"/>
          <w:szCs w:val="24"/>
        </w:rPr>
      </w:pPr>
      <w:r w:rsidRPr="00AB59B2">
        <w:rPr>
          <w:rFonts w:cs="Times New Roman"/>
          <w:b/>
          <w:bCs/>
          <w:sz w:val="24"/>
          <w:szCs w:val="24"/>
        </w:rPr>
        <w:t xml:space="preserve">Past Members: </w:t>
      </w:r>
      <w:r w:rsidRPr="00AB59B2">
        <w:rPr>
          <w:rFonts w:cs="Times New Roman"/>
          <w:sz w:val="24"/>
          <w:szCs w:val="24"/>
        </w:rPr>
        <w:t>Manuela Battaglia (San Raffaele University), Mark Peakman (King’s College).</w:t>
      </w:r>
    </w:p>
    <w:p w14:paraId="680C2AC0" w14:textId="77777777" w:rsidR="008A0B18" w:rsidRPr="00AB59B2" w:rsidRDefault="008A0B18" w:rsidP="008A0B18">
      <w:pPr>
        <w:spacing w:after="0"/>
        <w:rPr>
          <w:rFonts w:cs="Times New Roman"/>
          <w:sz w:val="24"/>
          <w:szCs w:val="24"/>
        </w:rPr>
      </w:pPr>
    </w:p>
    <w:p w14:paraId="35D1087A" w14:textId="77777777" w:rsidR="008A0B18" w:rsidRPr="00AB59B2" w:rsidRDefault="008A0B18" w:rsidP="008A0B18">
      <w:pPr>
        <w:spacing w:after="0"/>
        <w:rPr>
          <w:rFonts w:cs="Times New Roman"/>
          <w:sz w:val="24"/>
          <w:szCs w:val="24"/>
        </w:rPr>
      </w:pPr>
      <w:r w:rsidRPr="00AB59B2">
        <w:rPr>
          <w:rFonts w:cs="Times New Roman"/>
          <w:b/>
          <w:sz w:val="24"/>
          <w:szCs w:val="24"/>
        </w:rPr>
        <w:t>Laboratory Directors:</w:t>
      </w:r>
      <w:r w:rsidRPr="00AB59B2">
        <w:rPr>
          <w:rFonts w:cs="Times New Roman"/>
          <w:sz w:val="24"/>
          <w:szCs w:val="24"/>
        </w:rPr>
        <w:t xml:space="preserve"> Santica Marcovina (University of Washington), Jerry P. Palmer (University of Washington), Jay Tischfield (Rutgers University), Adriana Weinberg (University of Colorado), William Winter (University of Florida), Liping Yu (Barbara Davis Center for Childhood Diabetes).</w:t>
      </w:r>
    </w:p>
    <w:p w14:paraId="2F3F0C69" w14:textId="77777777" w:rsidR="008A0B18" w:rsidRPr="00AB59B2" w:rsidRDefault="008A0B18" w:rsidP="008A0B18">
      <w:pPr>
        <w:spacing w:after="0"/>
        <w:rPr>
          <w:rFonts w:cs="Times New Roman"/>
          <w:sz w:val="24"/>
          <w:szCs w:val="24"/>
        </w:rPr>
      </w:pPr>
    </w:p>
    <w:p w14:paraId="20CBD4B0" w14:textId="77777777" w:rsidR="008A0B18" w:rsidRPr="00AB59B2" w:rsidRDefault="008A0B18" w:rsidP="008A0B18">
      <w:pPr>
        <w:spacing w:after="0"/>
        <w:rPr>
          <w:rFonts w:cs="Times New Roman"/>
          <w:sz w:val="24"/>
          <w:szCs w:val="24"/>
        </w:rPr>
      </w:pPr>
      <w:r w:rsidRPr="00AB59B2">
        <w:rPr>
          <w:rFonts w:cs="Times New Roman"/>
          <w:b/>
          <w:sz w:val="24"/>
          <w:szCs w:val="24"/>
        </w:rPr>
        <w:lastRenderedPageBreak/>
        <w:t xml:space="preserve">TrialNet Clinical Network Hub (Benaroya Research Institute): </w:t>
      </w:r>
      <w:r w:rsidRPr="00AB59B2">
        <w:rPr>
          <w:rFonts w:cs="Times New Roman"/>
          <w:sz w:val="24"/>
          <w:szCs w:val="24"/>
        </w:rPr>
        <w:t>Annie Shultz, Emily Batts, Arielle Pagryzinski, Mary Ramey, Meghan Tobin.</w:t>
      </w:r>
    </w:p>
    <w:p w14:paraId="46AB34C9" w14:textId="77777777" w:rsidR="008A0B18" w:rsidRPr="00AB59B2" w:rsidRDefault="008A0B18" w:rsidP="008A0B18">
      <w:pPr>
        <w:spacing w:after="0"/>
        <w:rPr>
          <w:rFonts w:cs="Times New Roman"/>
          <w:sz w:val="24"/>
          <w:szCs w:val="24"/>
        </w:rPr>
      </w:pPr>
      <w:r w:rsidRPr="00AB59B2">
        <w:rPr>
          <w:rFonts w:cs="Times New Roman"/>
          <w:b/>
          <w:sz w:val="24"/>
          <w:szCs w:val="24"/>
        </w:rPr>
        <w:t>Past Members:</w:t>
      </w:r>
      <w:r w:rsidRPr="00AB59B2">
        <w:rPr>
          <w:rFonts w:cs="Times New Roman"/>
          <w:sz w:val="24"/>
          <w:szCs w:val="24"/>
        </w:rPr>
        <w:t xml:space="preserve"> Kristin Fitzpatrick, Randy Guerra, Melita Romasco, Christopher Webb.</w:t>
      </w:r>
    </w:p>
    <w:p w14:paraId="3114DC7C" w14:textId="77777777" w:rsidR="008A0B18" w:rsidRDefault="008A0B18" w:rsidP="008A0B18">
      <w:pPr>
        <w:spacing w:after="0"/>
        <w:rPr>
          <w:rFonts w:ascii="Times New Roman" w:hAnsi="Times New Roman" w:cs="Times New Roman"/>
          <w:sz w:val="24"/>
          <w:szCs w:val="24"/>
        </w:rPr>
      </w:pPr>
    </w:p>
    <w:p w14:paraId="085B563E" w14:textId="77777777" w:rsidR="008A0B18" w:rsidRDefault="008A0B18" w:rsidP="008A0B18">
      <w:pPr>
        <w:rPr>
          <w:rFonts w:ascii="Times New Roman" w:hAnsi="Times New Roman" w:cs="Times New Roman"/>
          <w:sz w:val="24"/>
          <w:szCs w:val="24"/>
        </w:rPr>
      </w:pPr>
    </w:p>
    <w:p w14:paraId="33085028" w14:textId="77777777" w:rsidR="00374B3B" w:rsidRDefault="00374B3B"/>
    <w:sectPr w:rsidR="00374B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2C85E" w14:textId="77777777" w:rsidR="006D62E4" w:rsidRDefault="006D62E4">
      <w:pPr>
        <w:spacing w:after="0" w:line="240" w:lineRule="auto"/>
      </w:pPr>
      <w:r>
        <w:separator/>
      </w:r>
    </w:p>
  </w:endnote>
  <w:endnote w:type="continuationSeparator" w:id="0">
    <w:p w14:paraId="0CE80584" w14:textId="77777777" w:rsidR="006D62E4" w:rsidRDefault="006D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B826" w14:textId="77777777" w:rsidR="000D53DD" w:rsidRDefault="00B90F4A">
    <w:pPr>
      <w:pStyle w:val="Footer"/>
      <w:jc w:val="center"/>
    </w:pPr>
    <w:r>
      <w:fldChar w:fldCharType="begin"/>
    </w:r>
    <w:r>
      <w:instrText xml:space="preserve"> PAGE   \* MERGEFORMAT </w:instrText>
    </w:r>
    <w:r>
      <w:fldChar w:fldCharType="separate"/>
    </w:r>
    <w:r w:rsidR="0053295B">
      <w:rPr>
        <w:noProof/>
      </w:rPr>
      <w:t>5</w:t>
    </w:r>
    <w:r>
      <w:rPr>
        <w:noProof/>
      </w:rPr>
      <w:fldChar w:fldCharType="end"/>
    </w:r>
  </w:p>
  <w:p w14:paraId="26564DC4" w14:textId="77777777" w:rsidR="000D53DD" w:rsidRDefault="006D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87C4" w14:textId="77777777" w:rsidR="006D62E4" w:rsidRDefault="006D62E4">
      <w:pPr>
        <w:spacing w:after="0" w:line="240" w:lineRule="auto"/>
      </w:pPr>
      <w:r>
        <w:separator/>
      </w:r>
    </w:p>
  </w:footnote>
  <w:footnote w:type="continuationSeparator" w:id="0">
    <w:p w14:paraId="76716FF3" w14:textId="77777777" w:rsidR="006D62E4" w:rsidRDefault="006D6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045B1"/>
    <w:multiLevelType w:val="multilevel"/>
    <w:tmpl w:val="B562159C"/>
    <w:lvl w:ilvl="0">
      <w:numFmt w:val="decimal"/>
      <w:lvlText w:val="%1"/>
      <w:lvlJc w:val="left"/>
      <w:pPr>
        <w:ind w:left="675" w:hanging="675"/>
      </w:pPr>
      <w:rPr>
        <w:rFonts w:asciiTheme="minorHAnsi" w:eastAsiaTheme="minorEastAsia" w:hAnsi="Calibri" w:cstheme="minorBidi" w:hint="default"/>
        <w:b/>
        <w:color w:val="000000" w:themeColor="text1"/>
      </w:rPr>
    </w:lvl>
    <w:lvl w:ilvl="1">
      <w:start w:val="813"/>
      <w:numFmt w:val="decimal"/>
      <w:lvlText w:val="%1.%2"/>
      <w:lvlJc w:val="left"/>
      <w:pPr>
        <w:ind w:left="720" w:hanging="720"/>
      </w:pPr>
      <w:rPr>
        <w:rFonts w:asciiTheme="minorHAnsi" w:eastAsiaTheme="minorEastAsia" w:hAnsi="Calibri" w:cstheme="minorBidi" w:hint="default"/>
        <w:b/>
        <w:color w:val="000000" w:themeColor="text1"/>
      </w:rPr>
    </w:lvl>
    <w:lvl w:ilvl="2">
      <w:start w:val="1"/>
      <w:numFmt w:val="decimal"/>
      <w:lvlText w:val="%1.%2.%3"/>
      <w:lvlJc w:val="left"/>
      <w:pPr>
        <w:ind w:left="720" w:hanging="720"/>
      </w:pPr>
      <w:rPr>
        <w:rFonts w:asciiTheme="minorHAnsi" w:eastAsiaTheme="minorEastAsia" w:hAnsi="Calibri" w:cstheme="minorBidi" w:hint="default"/>
        <w:b/>
        <w:color w:val="000000" w:themeColor="text1"/>
      </w:rPr>
    </w:lvl>
    <w:lvl w:ilvl="3">
      <w:start w:val="1"/>
      <w:numFmt w:val="decimal"/>
      <w:lvlText w:val="%1.%2.%3.%4"/>
      <w:lvlJc w:val="left"/>
      <w:pPr>
        <w:ind w:left="1080" w:hanging="1080"/>
      </w:pPr>
      <w:rPr>
        <w:rFonts w:asciiTheme="minorHAnsi" w:eastAsiaTheme="minorEastAsia" w:hAnsi="Calibri" w:cstheme="minorBidi" w:hint="default"/>
        <w:b/>
        <w:color w:val="000000" w:themeColor="text1"/>
      </w:rPr>
    </w:lvl>
    <w:lvl w:ilvl="4">
      <w:start w:val="1"/>
      <w:numFmt w:val="decimal"/>
      <w:lvlText w:val="%1.%2.%3.%4.%5"/>
      <w:lvlJc w:val="left"/>
      <w:pPr>
        <w:ind w:left="1080" w:hanging="1080"/>
      </w:pPr>
      <w:rPr>
        <w:rFonts w:asciiTheme="minorHAnsi" w:eastAsiaTheme="minorEastAsia" w:hAnsi="Calibri" w:cstheme="minorBidi" w:hint="default"/>
        <w:b/>
        <w:color w:val="000000" w:themeColor="text1"/>
      </w:rPr>
    </w:lvl>
    <w:lvl w:ilvl="5">
      <w:start w:val="1"/>
      <w:numFmt w:val="decimal"/>
      <w:lvlText w:val="%1.%2.%3.%4.%5.%6"/>
      <w:lvlJc w:val="left"/>
      <w:pPr>
        <w:ind w:left="1440" w:hanging="1440"/>
      </w:pPr>
      <w:rPr>
        <w:rFonts w:asciiTheme="minorHAnsi" w:eastAsiaTheme="minorEastAsia" w:hAnsi="Calibri" w:cstheme="minorBidi" w:hint="default"/>
        <w:b/>
        <w:color w:val="000000" w:themeColor="text1"/>
      </w:rPr>
    </w:lvl>
    <w:lvl w:ilvl="6">
      <w:start w:val="1"/>
      <w:numFmt w:val="decimal"/>
      <w:lvlText w:val="%1.%2.%3.%4.%5.%6.%7"/>
      <w:lvlJc w:val="left"/>
      <w:pPr>
        <w:ind w:left="1800" w:hanging="1800"/>
      </w:pPr>
      <w:rPr>
        <w:rFonts w:asciiTheme="minorHAnsi" w:eastAsiaTheme="minorEastAsia" w:hAnsi="Calibri" w:cstheme="minorBidi" w:hint="default"/>
        <w:b/>
        <w:color w:val="000000" w:themeColor="text1"/>
      </w:rPr>
    </w:lvl>
    <w:lvl w:ilvl="7">
      <w:start w:val="1"/>
      <w:numFmt w:val="decimal"/>
      <w:lvlText w:val="%1.%2.%3.%4.%5.%6.%7.%8"/>
      <w:lvlJc w:val="left"/>
      <w:pPr>
        <w:ind w:left="1800" w:hanging="1800"/>
      </w:pPr>
      <w:rPr>
        <w:rFonts w:asciiTheme="minorHAnsi" w:eastAsiaTheme="minorEastAsia" w:hAnsi="Calibri" w:cstheme="minorBidi" w:hint="default"/>
        <w:b/>
        <w:color w:val="000000" w:themeColor="text1"/>
      </w:rPr>
    </w:lvl>
    <w:lvl w:ilvl="8">
      <w:start w:val="1"/>
      <w:numFmt w:val="decimal"/>
      <w:lvlText w:val="%1.%2.%3.%4.%5.%6.%7.%8.%9"/>
      <w:lvlJc w:val="left"/>
      <w:pPr>
        <w:ind w:left="2160" w:hanging="2160"/>
      </w:pPr>
      <w:rPr>
        <w:rFonts w:asciiTheme="minorHAnsi" w:eastAsiaTheme="minorEastAsia" w:hAnsi="Calibri" w:cstheme="minorBidi" w:hint="default"/>
        <w:b/>
        <w:color w:val="000000" w:themeColor="text1"/>
      </w:rPr>
    </w:lvl>
  </w:abstractNum>
  <w:abstractNum w:abstractNumId="1" w15:restartNumberingAfterBreak="0">
    <w:nsid w:val="5C3A7915"/>
    <w:multiLevelType w:val="hybridMultilevel"/>
    <w:tmpl w:val="CF208688"/>
    <w:lvl w:ilvl="0" w:tplc="B3D2EDB8">
      <w:start w:val="1"/>
      <w:numFmt w:val="bullet"/>
      <w:lvlText w:val="•"/>
      <w:lvlJc w:val="left"/>
      <w:pPr>
        <w:tabs>
          <w:tab w:val="num" w:pos="720"/>
        </w:tabs>
        <w:ind w:left="720" w:hanging="360"/>
      </w:pPr>
      <w:rPr>
        <w:rFonts w:ascii="Arial" w:hAnsi="Arial" w:hint="default"/>
      </w:rPr>
    </w:lvl>
    <w:lvl w:ilvl="1" w:tplc="4EA21F06" w:tentative="1">
      <w:start w:val="1"/>
      <w:numFmt w:val="bullet"/>
      <w:lvlText w:val="•"/>
      <w:lvlJc w:val="left"/>
      <w:pPr>
        <w:tabs>
          <w:tab w:val="num" w:pos="1440"/>
        </w:tabs>
        <w:ind w:left="1440" w:hanging="360"/>
      </w:pPr>
      <w:rPr>
        <w:rFonts w:ascii="Arial" w:hAnsi="Arial" w:hint="default"/>
      </w:rPr>
    </w:lvl>
    <w:lvl w:ilvl="2" w:tplc="97425BA8">
      <w:start w:val="1"/>
      <w:numFmt w:val="bullet"/>
      <w:lvlText w:val="•"/>
      <w:lvlJc w:val="left"/>
      <w:pPr>
        <w:tabs>
          <w:tab w:val="num" w:pos="2160"/>
        </w:tabs>
        <w:ind w:left="2160" w:hanging="360"/>
      </w:pPr>
      <w:rPr>
        <w:rFonts w:ascii="Arial" w:hAnsi="Arial" w:hint="default"/>
      </w:rPr>
    </w:lvl>
    <w:lvl w:ilvl="3" w:tplc="CC2E84F4" w:tentative="1">
      <w:start w:val="1"/>
      <w:numFmt w:val="bullet"/>
      <w:lvlText w:val="•"/>
      <w:lvlJc w:val="left"/>
      <w:pPr>
        <w:tabs>
          <w:tab w:val="num" w:pos="2880"/>
        </w:tabs>
        <w:ind w:left="2880" w:hanging="360"/>
      </w:pPr>
      <w:rPr>
        <w:rFonts w:ascii="Arial" w:hAnsi="Arial" w:hint="default"/>
      </w:rPr>
    </w:lvl>
    <w:lvl w:ilvl="4" w:tplc="26C22BE4" w:tentative="1">
      <w:start w:val="1"/>
      <w:numFmt w:val="bullet"/>
      <w:lvlText w:val="•"/>
      <w:lvlJc w:val="left"/>
      <w:pPr>
        <w:tabs>
          <w:tab w:val="num" w:pos="3600"/>
        </w:tabs>
        <w:ind w:left="3600" w:hanging="360"/>
      </w:pPr>
      <w:rPr>
        <w:rFonts w:ascii="Arial" w:hAnsi="Arial" w:hint="default"/>
      </w:rPr>
    </w:lvl>
    <w:lvl w:ilvl="5" w:tplc="31944292" w:tentative="1">
      <w:start w:val="1"/>
      <w:numFmt w:val="bullet"/>
      <w:lvlText w:val="•"/>
      <w:lvlJc w:val="left"/>
      <w:pPr>
        <w:tabs>
          <w:tab w:val="num" w:pos="4320"/>
        </w:tabs>
        <w:ind w:left="4320" w:hanging="360"/>
      </w:pPr>
      <w:rPr>
        <w:rFonts w:ascii="Arial" w:hAnsi="Arial" w:hint="default"/>
      </w:rPr>
    </w:lvl>
    <w:lvl w:ilvl="6" w:tplc="2F02D5EC" w:tentative="1">
      <w:start w:val="1"/>
      <w:numFmt w:val="bullet"/>
      <w:lvlText w:val="•"/>
      <w:lvlJc w:val="left"/>
      <w:pPr>
        <w:tabs>
          <w:tab w:val="num" w:pos="5040"/>
        </w:tabs>
        <w:ind w:left="5040" w:hanging="360"/>
      </w:pPr>
      <w:rPr>
        <w:rFonts w:ascii="Arial" w:hAnsi="Arial" w:hint="default"/>
      </w:rPr>
    </w:lvl>
    <w:lvl w:ilvl="7" w:tplc="59C8D27E" w:tentative="1">
      <w:start w:val="1"/>
      <w:numFmt w:val="bullet"/>
      <w:lvlText w:val="•"/>
      <w:lvlJc w:val="left"/>
      <w:pPr>
        <w:tabs>
          <w:tab w:val="num" w:pos="5760"/>
        </w:tabs>
        <w:ind w:left="5760" w:hanging="360"/>
      </w:pPr>
      <w:rPr>
        <w:rFonts w:ascii="Arial" w:hAnsi="Arial" w:hint="default"/>
      </w:rPr>
    </w:lvl>
    <w:lvl w:ilvl="8" w:tplc="DF00BC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434A9C"/>
    <w:multiLevelType w:val="hybridMultilevel"/>
    <w:tmpl w:val="1884E9D8"/>
    <w:lvl w:ilvl="0" w:tplc="B958D3E0">
      <w:start w:val="1"/>
      <w:numFmt w:val="bullet"/>
      <w:lvlText w:val="•"/>
      <w:lvlJc w:val="left"/>
      <w:pPr>
        <w:tabs>
          <w:tab w:val="num" w:pos="720"/>
        </w:tabs>
        <w:ind w:left="720" w:hanging="360"/>
      </w:pPr>
      <w:rPr>
        <w:rFonts w:ascii="Arial" w:hAnsi="Arial" w:hint="default"/>
      </w:rPr>
    </w:lvl>
    <w:lvl w:ilvl="1" w:tplc="DC50A00C" w:tentative="1">
      <w:start w:val="1"/>
      <w:numFmt w:val="bullet"/>
      <w:lvlText w:val="•"/>
      <w:lvlJc w:val="left"/>
      <w:pPr>
        <w:tabs>
          <w:tab w:val="num" w:pos="1440"/>
        </w:tabs>
        <w:ind w:left="1440" w:hanging="360"/>
      </w:pPr>
      <w:rPr>
        <w:rFonts w:ascii="Arial" w:hAnsi="Arial" w:hint="default"/>
      </w:rPr>
    </w:lvl>
    <w:lvl w:ilvl="2" w:tplc="6166DEDE">
      <w:start w:val="1"/>
      <w:numFmt w:val="bullet"/>
      <w:lvlText w:val="•"/>
      <w:lvlJc w:val="left"/>
      <w:pPr>
        <w:tabs>
          <w:tab w:val="num" w:pos="2160"/>
        </w:tabs>
        <w:ind w:left="2160" w:hanging="360"/>
      </w:pPr>
      <w:rPr>
        <w:rFonts w:ascii="Arial" w:hAnsi="Arial" w:hint="default"/>
      </w:rPr>
    </w:lvl>
    <w:lvl w:ilvl="3" w:tplc="A4363C80" w:tentative="1">
      <w:start w:val="1"/>
      <w:numFmt w:val="bullet"/>
      <w:lvlText w:val="•"/>
      <w:lvlJc w:val="left"/>
      <w:pPr>
        <w:tabs>
          <w:tab w:val="num" w:pos="2880"/>
        </w:tabs>
        <w:ind w:left="2880" w:hanging="360"/>
      </w:pPr>
      <w:rPr>
        <w:rFonts w:ascii="Arial" w:hAnsi="Arial" w:hint="default"/>
      </w:rPr>
    </w:lvl>
    <w:lvl w:ilvl="4" w:tplc="56CADB18" w:tentative="1">
      <w:start w:val="1"/>
      <w:numFmt w:val="bullet"/>
      <w:lvlText w:val="•"/>
      <w:lvlJc w:val="left"/>
      <w:pPr>
        <w:tabs>
          <w:tab w:val="num" w:pos="3600"/>
        </w:tabs>
        <w:ind w:left="3600" w:hanging="360"/>
      </w:pPr>
      <w:rPr>
        <w:rFonts w:ascii="Arial" w:hAnsi="Arial" w:hint="default"/>
      </w:rPr>
    </w:lvl>
    <w:lvl w:ilvl="5" w:tplc="D6004E6E" w:tentative="1">
      <w:start w:val="1"/>
      <w:numFmt w:val="bullet"/>
      <w:lvlText w:val="•"/>
      <w:lvlJc w:val="left"/>
      <w:pPr>
        <w:tabs>
          <w:tab w:val="num" w:pos="4320"/>
        </w:tabs>
        <w:ind w:left="4320" w:hanging="360"/>
      </w:pPr>
      <w:rPr>
        <w:rFonts w:ascii="Arial" w:hAnsi="Arial" w:hint="default"/>
      </w:rPr>
    </w:lvl>
    <w:lvl w:ilvl="6" w:tplc="3F561BF0" w:tentative="1">
      <w:start w:val="1"/>
      <w:numFmt w:val="bullet"/>
      <w:lvlText w:val="•"/>
      <w:lvlJc w:val="left"/>
      <w:pPr>
        <w:tabs>
          <w:tab w:val="num" w:pos="5040"/>
        </w:tabs>
        <w:ind w:left="5040" w:hanging="360"/>
      </w:pPr>
      <w:rPr>
        <w:rFonts w:ascii="Arial" w:hAnsi="Arial" w:hint="default"/>
      </w:rPr>
    </w:lvl>
    <w:lvl w:ilvl="7" w:tplc="47DE9B1A" w:tentative="1">
      <w:start w:val="1"/>
      <w:numFmt w:val="bullet"/>
      <w:lvlText w:val="•"/>
      <w:lvlJc w:val="left"/>
      <w:pPr>
        <w:tabs>
          <w:tab w:val="num" w:pos="5760"/>
        </w:tabs>
        <w:ind w:left="5760" w:hanging="360"/>
      </w:pPr>
      <w:rPr>
        <w:rFonts w:ascii="Arial" w:hAnsi="Arial" w:hint="default"/>
      </w:rPr>
    </w:lvl>
    <w:lvl w:ilvl="8" w:tplc="9D7E618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18"/>
    <w:rsid w:val="000D45CB"/>
    <w:rsid w:val="00142CCB"/>
    <w:rsid w:val="00160186"/>
    <w:rsid w:val="001742F6"/>
    <w:rsid w:val="001D66AE"/>
    <w:rsid w:val="00267062"/>
    <w:rsid w:val="002808B1"/>
    <w:rsid w:val="002863BE"/>
    <w:rsid w:val="0030225A"/>
    <w:rsid w:val="0033085D"/>
    <w:rsid w:val="00333D15"/>
    <w:rsid w:val="00374B3B"/>
    <w:rsid w:val="00385C9B"/>
    <w:rsid w:val="00417891"/>
    <w:rsid w:val="00447A14"/>
    <w:rsid w:val="004758D2"/>
    <w:rsid w:val="0053295B"/>
    <w:rsid w:val="00557FBF"/>
    <w:rsid w:val="00577CFF"/>
    <w:rsid w:val="00641A6B"/>
    <w:rsid w:val="006D62E4"/>
    <w:rsid w:val="00776E16"/>
    <w:rsid w:val="007A3908"/>
    <w:rsid w:val="0086327D"/>
    <w:rsid w:val="008A0B18"/>
    <w:rsid w:val="00917261"/>
    <w:rsid w:val="009E1A98"/>
    <w:rsid w:val="009F7CED"/>
    <w:rsid w:val="00A237E1"/>
    <w:rsid w:val="00AB59B2"/>
    <w:rsid w:val="00B90F4A"/>
    <w:rsid w:val="00BC1078"/>
    <w:rsid w:val="00C4557A"/>
    <w:rsid w:val="00C67D10"/>
    <w:rsid w:val="00CB2214"/>
    <w:rsid w:val="00D021D0"/>
    <w:rsid w:val="00D02340"/>
    <w:rsid w:val="00F8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ED77"/>
  <w15:chartTrackingRefBased/>
  <w15:docId w15:val="{3424108B-C22C-464F-882C-690F8D87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B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A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4A"/>
    <w:rPr>
      <w:rFonts w:ascii="Segoe UI" w:hAnsi="Segoe UI" w:cs="Segoe UI"/>
      <w:sz w:val="18"/>
      <w:szCs w:val="18"/>
    </w:rPr>
  </w:style>
  <w:style w:type="paragraph" w:styleId="Footer">
    <w:name w:val="footer"/>
    <w:basedOn w:val="Normal"/>
    <w:link w:val="FooterChar"/>
    <w:uiPriority w:val="99"/>
    <w:rsid w:val="00B90F4A"/>
    <w:pPr>
      <w:tabs>
        <w:tab w:val="center" w:pos="4320"/>
        <w:tab w:val="right" w:pos="8640"/>
      </w:tabs>
      <w:autoSpaceDE w:val="0"/>
      <w:autoSpaceDN w:val="0"/>
      <w:spacing w:after="0" w:line="240" w:lineRule="auto"/>
    </w:pPr>
    <w:rPr>
      <w:rFonts w:ascii="Times" w:eastAsia="Times New Roman" w:hAnsi="Times" w:cs="Times"/>
      <w:sz w:val="24"/>
      <w:szCs w:val="24"/>
    </w:rPr>
  </w:style>
  <w:style w:type="character" w:customStyle="1" w:styleId="FooterChar">
    <w:name w:val="Footer Char"/>
    <w:basedOn w:val="DefaultParagraphFont"/>
    <w:link w:val="Footer"/>
    <w:uiPriority w:val="99"/>
    <w:rsid w:val="00B90F4A"/>
    <w:rPr>
      <w:rFonts w:ascii="Times" w:eastAsia="Times New Roman" w:hAnsi="Times" w:cs="Times"/>
      <w:sz w:val="24"/>
      <w:szCs w:val="24"/>
    </w:rPr>
  </w:style>
  <w:style w:type="paragraph" w:styleId="ListParagraph">
    <w:name w:val="List Paragraph"/>
    <w:basedOn w:val="Normal"/>
    <w:uiPriority w:val="34"/>
    <w:qFormat/>
    <w:rsid w:val="00BC107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61960">
      <w:bodyDiv w:val="1"/>
      <w:marLeft w:val="0"/>
      <w:marRight w:val="0"/>
      <w:marTop w:val="0"/>
      <w:marBottom w:val="0"/>
      <w:divBdr>
        <w:top w:val="none" w:sz="0" w:space="0" w:color="auto"/>
        <w:left w:val="none" w:sz="0" w:space="0" w:color="auto"/>
        <w:bottom w:val="none" w:sz="0" w:space="0" w:color="auto"/>
        <w:right w:val="none" w:sz="0" w:space="0" w:color="auto"/>
      </w:divBdr>
      <w:divsChild>
        <w:div w:id="1038317235">
          <w:marLeft w:val="1483"/>
          <w:marRight w:val="0"/>
          <w:marTop w:val="0"/>
          <w:marBottom w:val="0"/>
          <w:divBdr>
            <w:top w:val="none" w:sz="0" w:space="0" w:color="auto"/>
            <w:left w:val="none" w:sz="0" w:space="0" w:color="auto"/>
            <w:bottom w:val="none" w:sz="0" w:space="0" w:color="auto"/>
            <w:right w:val="none" w:sz="0" w:space="0" w:color="auto"/>
          </w:divBdr>
        </w:div>
        <w:div w:id="222762195">
          <w:marLeft w:val="1483"/>
          <w:marRight w:val="0"/>
          <w:marTop w:val="0"/>
          <w:marBottom w:val="0"/>
          <w:divBdr>
            <w:top w:val="none" w:sz="0" w:space="0" w:color="auto"/>
            <w:left w:val="none" w:sz="0" w:space="0" w:color="auto"/>
            <w:bottom w:val="none" w:sz="0" w:space="0" w:color="auto"/>
            <w:right w:val="none" w:sz="0" w:space="0" w:color="auto"/>
          </w:divBdr>
        </w:div>
        <w:div w:id="1622227011">
          <w:marLeft w:val="1483"/>
          <w:marRight w:val="0"/>
          <w:marTop w:val="0"/>
          <w:marBottom w:val="0"/>
          <w:divBdr>
            <w:top w:val="none" w:sz="0" w:space="0" w:color="auto"/>
            <w:left w:val="none" w:sz="0" w:space="0" w:color="auto"/>
            <w:bottom w:val="none" w:sz="0" w:space="0" w:color="auto"/>
            <w:right w:val="none" w:sz="0" w:space="0" w:color="auto"/>
          </w:divBdr>
        </w:div>
        <w:div w:id="845562519">
          <w:marLeft w:val="148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1482</Words>
  <Characters>8140</Characters>
  <Application>Microsoft Office Word</Application>
  <DocSecurity>0</DocSecurity>
  <Lines>280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Sosenko, Jay M., M.D.</dc:creator>
  <cp:keywords/>
  <dc:description/>
  <cp:lastModifiedBy>Sosenko, Jay M.</cp:lastModifiedBy>
  <cp:revision>2</cp:revision>
  <cp:lastPrinted>2020-01-21T14:58:00Z</cp:lastPrinted>
  <dcterms:created xsi:type="dcterms:W3CDTF">2020-04-13T18:16:00Z</dcterms:created>
  <dcterms:modified xsi:type="dcterms:W3CDTF">2020-04-13T18:16:00Z</dcterms:modified>
</cp:coreProperties>
</file>