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21F1" w14:textId="77777777" w:rsidR="005C22BE" w:rsidRPr="00430F7D" w:rsidRDefault="005C22BE" w:rsidP="005C22BE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 w:rsidRPr="00A47819">
        <w:rPr>
          <w:rFonts w:ascii="Times New Roman" w:eastAsia="Times New Roman" w:hAnsi="Times New Roman" w:cs="Times New Roman"/>
          <w:b/>
        </w:rPr>
        <w:t>Supplemental Figure</w:t>
      </w:r>
      <w:r>
        <w:rPr>
          <w:rFonts w:ascii="Times New Roman" w:eastAsia="Times New Roman" w:hAnsi="Times New Roman" w:cs="Times New Roman"/>
          <w:b/>
        </w:rPr>
        <w:t>s:</w:t>
      </w:r>
    </w:p>
    <w:p w14:paraId="4B73F7C3" w14:textId="77777777" w:rsidR="005C22BE" w:rsidRPr="00947E52" w:rsidRDefault="005C22BE" w:rsidP="005C22BE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Supplemental Figure 1</w:t>
      </w:r>
      <w:r w:rsidRPr="00947E5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47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PPAR</w:t>
      </w:r>
      <w:r w:rsidRPr="00947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67"/>
      </w:r>
      <w:r w:rsidRPr="00947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deacetylation inhibits aortic arch lesion in early stage of atherogenesis.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Male mice were fed a WTD for 8 weeks. n=15 for </w:t>
      </w:r>
      <w:r w:rsidRPr="00947E5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WT:Ldlr</w:t>
      </w:r>
      <w:r w:rsidRPr="000F63D1">
        <w:rPr>
          <w:rFonts w:ascii="Arial" w:hAnsi="Arial" w:cs="Arial"/>
          <w:b/>
          <w:i/>
          <w:iCs/>
          <w:sz w:val="20"/>
          <w:szCs w:val="20"/>
          <w:vertAlign w:val="superscript"/>
        </w:rPr>
        <w:t>–/–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(referred as WT), n=15 for </w:t>
      </w:r>
      <w:r w:rsidRPr="00947E5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2KR:Ldlr</w:t>
      </w:r>
      <w:r w:rsidRPr="000F63D1">
        <w:rPr>
          <w:rFonts w:ascii="Arial" w:hAnsi="Arial" w:cs="Arial"/>
          <w:b/>
          <w:i/>
          <w:iCs/>
          <w:sz w:val="20"/>
          <w:szCs w:val="20"/>
          <w:vertAlign w:val="superscript"/>
        </w:rPr>
        <w:t>–/–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(referred as 2KR).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Representative images of aortic arches, and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947E5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 face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plaque analysis with Oil Red O staining. The quantified arch lesion areas were squared.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Quantification of </w:t>
      </w:r>
      <w:r w:rsidRPr="00947E5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 face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aortic arch plaque area.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Representative H&amp;E staining of aortic root sections, with plaque outlined in black.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Quantification of total lesion area and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necrotic core of aortic root sections. N.S.: not significant, *: P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3C"/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0.05 by Mann-Whitney U test. Data are presented as mean 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1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SEM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AF4CC2E" w14:textId="77777777" w:rsidR="005C22BE" w:rsidRDefault="005C22BE" w:rsidP="005C22BE">
      <w:pPr>
        <w:spacing w:line="480" w:lineRule="auto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5C49E078" w14:textId="77777777" w:rsidR="005C22BE" w:rsidRDefault="005C22BE" w:rsidP="005C22B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Supplemental Figure 2</w:t>
      </w:r>
      <w:r w:rsidRPr="00947E5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47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PPAR</w:t>
      </w:r>
      <w:r w:rsidRPr="00947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67"/>
      </w:r>
      <w:r w:rsidRPr="00947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deacetylation inhibits aortic arch atherosclerosis in female mice. 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Female animals on </w:t>
      </w:r>
      <w:r w:rsidRPr="00947E5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Ldlr</w:t>
      </w:r>
      <w:r w:rsidRPr="000F63D1">
        <w:rPr>
          <w:rFonts w:ascii="Arial" w:hAnsi="Arial" w:cs="Arial"/>
          <w:b/>
          <w:i/>
          <w:iCs/>
          <w:sz w:val="20"/>
          <w:szCs w:val="20"/>
          <w:vertAlign w:val="superscript"/>
        </w:rPr>
        <w:t>–/–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background were fed a WTD for 12 weeks.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47E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Representative images of aortic arches.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Representative images of en face aortic plaque analysis with Oil Red O staining.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Quantification of en face aortic plaque. n=10 for WT, n=14 for 2KR. Not significant by Mann-Whitney U test.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Body weight curve on WTD feeding.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Body composition and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tissue composition after 12 weeks of WTD. Mice were sacrificed after overnight fasting and 4-hour refeeding.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G-J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Plasma triglycerides (TG), non-esterified fatty acid (NEFA), total cholesterol, and high-density lipoprotein (HDL-c).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FPLC analysis of lipoproteins. *: P&lt;0.05, **: P&lt;0.01 for WT vs. 2KR by 2-tailed t-test; n=10 for WT, n=14 for 2KR.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 GTT on WTD for 9 weeks;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ITT on WTD for 8 weeks; </w:t>
      </w:r>
      <w:r w:rsidRPr="00947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(L-M)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Data are presented as mean 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1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SEM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r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Plasma insulin levels determined by ELISA. n=15 for WT, n=15 for 2KR. Data are presented as mean 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1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SEM</w:t>
      </w: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6FA1371" w14:textId="77777777" w:rsidR="00994F2E" w:rsidRPr="00947E52" w:rsidRDefault="00994F2E" w:rsidP="005C22BE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C5B22" w14:textId="77777777" w:rsidR="005F6B03" w:rsidRDefault="00994F2E" w:rsidP="005C22BE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Supplemental Figure 3</w:t>
      </w:r>
      <w:r w:rsidRPr="00947E5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F6B03" w:rsidRPr="005F6B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F04A2D" w14:textId="4F994C7C" w:rsidR="00C20CD2" w:rsidRDefault="005F6B03" w:rsidP="00C20CD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7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Male mice on </w:t>
      </w:r>
      <w:r w:rsidRPr="004D7C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Ldlr</w:t>
      </w:r>
      <w:r w:rsidRPr="000F63D1">
        <w:rPr>
          <w:rFonts w:ascii="Arial" w:hAnsi="Arial" w:cs="Arial"/>
          <w:b/>
          <w:i/>
          <w:iCs/>
          <w:sz w:val="20"/>
          <w:szCs w:val="20"/>
          <w:vertAlign w:val="superscript"/>
        </w:rPr>
        <w:t>–/–</w:t>
      </w:r>
      <w:r w:rsidRPr="004D7C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background w</w:t>
      </w:r>
      <w:r w:rsidR="00D85D6A">
        <w:rPr>
          <w:rFonts w:ascii="Times New Roman" w:hAnsi="Times New Roman" w:cs="Times New Roman"/>
          <w:color w:val="000000" w:themeColor="text1"/>
          <w:sz w:val="20"/>
          <w:szCs w:val="20"/>
        </w:rPr>
        <w:t>ere fed a WTD for 12 weeks, n=1</w:t>
      </w:r>
      <w:r w:rsidR="004F2C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for WT, and n=14 </w:t>
      </w:r>
      <w:r w:rsidRPr="004D7C10">
        <w:rPr>
          <w:rFonts w:ascii="Times New Roman" w:hAnsi="Times New Roman" w:cs="Times New Roman"/>
          <w:color w:val="000000" w:themeColor="text1"/>
          <w:sz w:val="20"/>
          <w:szCs w:val="20"/>
        </w:rPr>
        <w:t>for 2KR.</w:t>
      </w:r>
      <w:r w:rsidR="00D85D6A" w:rsidRPr="00D85D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5D6A"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D85D6A" w:rsidRPr="00947E5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D85D6A"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85D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7DC">
        <w:rPr>
          <w:rFonts w:ascii="Times New Roman" w:hAnsi="Times New Roman" w:cs="Times New Roman"/>
          <w:color w:val="000000" w:themeColor="text1"/>
          <w:sz w:val="20"/>
          <w:szCs w:val="20"/>
        </w:rPr>
        <w:t>Liver TG (B)</w:t>
      </w:r>
      <w:r w:rsidR="00986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671B"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Representative images </w:t>
      </w:r>
      <w:r w:rsidR="0098671B">
        <w:rPr>
          <w:rFonts w:ascii="Times New Roman" w:hAnsi="Times New Roman" w:cs="Times New Roman"/>
          <w:color w:val="000000" w:themeColor="text1"/>
          <w:sz w:val="20"/>
          <w:szCs w:val="20"/>
        </w:rPr>
        <w:t>of Liver after</w:t>
      </w:r>
      <w:r w:rsidR="0098671B" w:rsidRPr="00C20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6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H&amp;E staining. </w:t>
      </w:r>
      <w:r w:rsidR="00C20CD2"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Data are presented as mean </w:t>
      </w:r>
      <w:r w:rsidR="00C20CD2"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1"/>
      </w:r>
      <w:r w:rsidR="00C20C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SEM</w:t>
      </w:r>
      <w:r w:rsidR="00C20CD2"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B50ECF7" w14:textId="77777777" w:rsidR="005C22BE" w:rsidRPr="00575B5C" w:rsidRDefault="005C22BE" w:rsidP="005C22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A9F7B26" w14:textId="77777777" w:rsidR="005C22BE" w:rsidRPr="00947E52" w:rsidRDefault="005C22BE" w:rsidP="005C22B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Supplemental Figure 4</w:t>
      </w:r>
      <w:r w:rsidRPr="00947E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3D structure of PPARg showing the clustering of K268, K293 and K395.</w:t>
      </w:r>
    </w:p>
    <w:p w14:paraId="13443C38" w14:textId="77777777" w:rsidR="001710B9" w:rsidRPr="005C22BE" w:rsidRDefault="005C22BE" w:rsidP="005C22B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E52">
        <w:rPr>
          <w:rFonts w:ascii="Times New Roman" w:hAnsi="Times New Roman" w:cs="Times New Roman"/>
          <w:color w:val="000000" w:themeColor="text1"/>
          <w:sz w:val="20"/>
          <w:szCs w:val="20"/>
        </w:rPr>
        <w:t>The 3D structure of PPARg (PDB ID: 3GBK) were generated by using Cn3D macromolecular structure viewer. (A) and (B) are the different views of the structures with K268, K293, and K395 marked in yellow.</w:t>
      </w:r>
    </w:p>
    <w:sectPr w:rsidR="001710B9" w:rsidRPr="005C22BE" w:rsidSect="0060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BE"/>
    <w:rsid w:val="00073269"/>
    <w:rsid w:val="0009630A"/>
    <w:rsid w:val="00314503"/>
    <w:rsid w:val="003837DC"/>
    <w:rsid w:val="0039307A"/>
    <w:rsid w:val="004F2C2A"/>
    <w:rsid w:val="005C22BE"/>
    <w:rsid w:val="005F6B03"/>
    <w:rsid w:val="00604711"/>
    <w:rsid w:val="00713930"/>
    <w:rsid w:val="0098671B"/>
    <w:rsid w:val="00994F2E"/>
    <w:rsid w:val="009B5861"/>
    <w:rsid w:val="00AF3DC7"/>
    <w:rsid w:val="00C20CD2"/>
    <w:rsid w:val="00D24B03"/>
    <w:rsid w:val="00D85D6A"/>
    <w:rsid w:val="00E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227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2BE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2020-02-19T15:40:00Z</dcterms:created>
  <dcterms:modified xsi:type="dcterms:W3CDTF">2020-05-01T00:45:00Z</dcterms:modified>
</cp:coreProperties>
</file>