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D1603" w14:textId="63FAFC9F" w:rsidR="00B027C6" w:rsidRPr="00B776A4" w:rsidRDefault="00B027C6" w:rsidP="007D2896">
      <w:pPr>
        <w:pStyle w:val="Body"/>
        <w:spacing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776A4">
        <w:rPr>
          <w:rFonts w:ascii="Times New Roman" w:hAnsi="Times New Roman" w:cs="Times New Roman"/>
          <w:b/>
          <w:sz w:val="24"/>
          <w:szCs w:val="24"/>
        </w:rPr>
        <w:t>SUPPLEMENT</w:t>
      </w:r>
      <w:r w:rsidR="00524F8A" w:rsidRPr="00B776A4">
        <w:rPr>
          <w:rFonts w:ascii="Times New Roman" w:hAnsi="Times New Roman" w:cs="Times New Roman"/>
          <w:b/>
          <w:sz w:val="24"/>
          <w:szCs w:val="24"/>
        </w:rPr>
        <w:t>AL MATERIAL</w:t>
      </w:r>
    </w:p>
    <w:p w14:paraId="216A594C" w14:textId="77777777" w:rsidR="00293BEE" w:rsidRDefault="00293BEE" w:rsidP="007D2896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96CFB" w14:textId="0A2D5743" w:rsidR="00183D0D" w:rsidRDefault="00183D0D" w:rsidP="00B776A4">
      <w:pPr>
        <w:pStyle w:val="Body"/>
        <w:spacing w:line="48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95795">
        <w:rPr>
          <w:rFonts w:ascii="Times New Roman" w:hAnsi="Times New Roman" w:cs="Times New Roman"/>
          <w:sz w:val="24"/>
          <w:szCs w:val="24"/>
        </w:rPr>
        <w:t xml:space="preserve">Acute Hyperglycemia </w:t>
      </w:r>
      <w:r>
        <w:rPr>
          <w:rFonts w:ascii="Times New Roman" w:hAnsi="Times New Roman" w:cs="Times New Roman"/>
          <w:sz w:val="24"/>
          <w:szCs w:val="24"/>
        </w:rPr>
        <w:t>Increases</w:t>
      </w:r>
      <w:r w:rsidRPr="00D95795">
        <w:rPr>
          <w:rFonts w:ascii="Times New Roman" w:hAnsi="Times New Roman" w:cs="Times New Roman"/>
          <w:sz w:val="24"/>
          <w:szCs w:val="24"/>
        </w:rPr>
        <w:t xml:space="preserve"> Brain </w:t>
      </w:r>
      <w:r>
        <w:rPr>
          <w:rFonts w:ascii="Times New Roman" w:hAnsi="Times New Roman" w:cs="Times New Roman"/>
          <w:sz w:val="24"/>
          <w:szCs w:val="24"/>
        </w:rPr>
        <w:t xml:space="preserve">Pregenual Anterior Cingulate Cortex </w:t>
      </w:r>
      <w:r w:rsidRPr="00D95795">
        <w:rPr>
          <w:rFonts w:ascii="Times New Roman" w:hAnsi="Times New Roman" w:cs="Times New Roman"/>
          <w:sz w:val="24"/>
          <w:szCs w:val="24"/>
        </w:rPr>
        <w:t>Glutamate Concentrations in Type 1 Diabetes Mellitus</w:t>
      </w:r>
    </w:p>
    <w:p w14:paraId="08796C1D" w14:textId="77777777" w:rsidR="00EB79F2" w:rsidRPr="00EB79F2" w:rsidRDefault="00EB79F2" w:rsidP="007D2896">
      <w:pPr>
        <w:pStyle w:val="Body"/>
        <w:spacing w:line="48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EEF8D88" w14:textId="03FFC265" w:rsidR="00EB79F2" w:rsidRPr="00D61B3F" w:rsidRDefault="00EB79F2" w:rsidP="007D2896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EB79F2">
        <w:rPr>
          <w:rFonts w:ascii="Times New Roman" w:hAnsi="Times New Roman" w:cs="Times New Roman"/>
          <w:b/>
          <w:u w:val="single"/>
        </w:rPr>
        <w:t>S</w:t>
      </w:r>
      <w:r w:rsidR="00FD24B8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- </w:t>
      </w:r>
      <w:r w:rsidRPr="00D61B3F">
        <w:rPr>
          <w:rFonts w:ascii="Times New Roman" w:hAnsi="Times New Roman" w:cs="Times New Roman"/>
          <w:u w:val="single"/>
        </w:rPr>
        <w:t>MRS Data Analysis</w:t>
      </w:r>
    </w:p>
    <w:p w14:paraId="67155167" w14:textId="7ACCEDFD" w:rsidR="00EB79F2" w:rsidRDefault="00EB79F2" w:rsidP="00FC31F1">
      <w:pPr>
        <w:pStyle w:val="Body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F7E">
        <w:rPr>
          <w:rFonts w:ascii="Times New Roman" w:hAnsi="Times New Roman" w:cs="Times New Roman"/>
          <w:sz w:val="24"/>
          <w:szCs w:val="24"/>
        </w:rPr>
        <w:t xml:space="preserve">The model basis set used for analysis was composed of 17 metabolite spectra that were simulated in-house using the Vespa </w:t>
      </w:r>
      <w:r w:rsidRPr="00276F7E">
        <w:rPr>
          <w:rFonts w:ascii="Times New Roman" w:hAnsi="Times New Roman" w:cs="Times New Roman"/>
          <w:sz w:val="24"/>
          <w:szCs w:val="24"/>
        </w:rPr>
        <w:fldChar w:fldCharType="begin"/>
      </w:r>
      <w:r w:rsidR="00083CF6">
        <w:rPr>
          <w:rFonts w:ascii="Times New Roman" w:hAnsi="Times New Roman" w:cs="Times New Roman"/>
          <w:sz w:val="24"/>
          <w:szCs w:val="24"/>
        </w:rPr>
        <w:instrText xml:space="preserve"> ADDIN PAPERS2_CITATIONS &lt;citation&gt;&lt;priority&gt;0&lt;/priority&gt;&lt;uuid&gt;CBCCC633-A491-4E3E-BBEF-9FB4BA34162F&lt;/uuid&gt;&lt;publications&gt;&lt;publication&gt;&lt;subtype&gt;400&lt;/subtype&gt;&lt;title&gt;Vespa – Simulation User Manual and Reference&lt;/title&gt;&lt;url&gt;http://scion.duhs.duke.edu/vespa/project/export/HEAD/trunk/docs/simulation_user_manual.pdf&lt;/url&gt;&lt;publication_date&gt;99201209211200000000222000&lt;/publication_date&gt;&lt;uuid&gt;364F7EC8-396D-4DE9-9B13-3F68E16472AE&lt;/uuid&gt;&lt;type&gt;400&lt;/type&gt;&lt;subtitle&gt;Version 0.6.0&lt;/subtitle&gt;&lt;startpage&gt;1&lt;/startpage&gt;&lt;endpage&gt;68&lt;/endpage&gt;&lt;authors&gt;&lt;author&gt;&lt;lastName&gt;Soher&lt;/lastName&gt;&lt;firstName&gt;Brian&lt;/firstName&gt;&lt;middleNames&gt;J&lt;/middleNames&gt;&lt;/author&gt;&lt;author&gt;&lt;lastName&gt;Semanchuck&lt;/lastName&gt;&lt;firstName&gt;Philip&lt;/firstName&gt;&lt;/author&gt;&lt;author&gt;&lt;lastName&gt;Young&lt;/lastName&gt;&lt;firstName&gt;Karl&lt;/firstName&gt;&lt;/author&gt;&lt;author&gt;&lt;lastName&gt;Todd&lt;/lastName&gt;&lt;firstName&gt;David&lt;/firstName&gt;&lt;/author&gt;&lt;/authors&gt;&lt;/publication&gt;&lt;/publications&gt;&lt;cites&gt;&lt;/cites&gt;&lt;/citation&gt;</w:instrText>
      </w:r>
      <w:r w:rsidRPr="00276F7E">
        <w:rPr>
          <w:rFonts w:ascii="Times New Roman" w:hAnsi="Times New Roman" w:cs="Times New Roman"/>
          <w:sz w:val="24"/>
          <w:szCs w:val="24"/>
        </w:rPr>
        <w:fldChar w:fldCharType="separate"/>
      </w:r>
      <w:r w:rsidR="00083CF6">
        <w:rPr>
          <w:rFonts w:ascii="Times New Roman" w:hAnsi="Times New Roman" w:cs="Times New Roman"/>
        </w:rPr>
        <w:t>(1)</w:t>
      </w:r>
      <w:r w:rsidRPr="00276F7E">
        <w:rPr>
          <w:rFonts w:ascii="Times New Roman" w:hAnsi="Times New Roman" w:cs="Times New Roman"/>
          <w:sz w:val="24"/>
          <w:szCs w:val="24"/>
        </w:rPr>
        <w:fldChar w:fldCharType="end"/>
      </w:r>
      <w:r w:rsidRPr="00276F7E">
        <w:rPr>
          <w:rFonts w:ascii="Times New Roman" w:hAnsi="Times New Roman" w:cs="Times New Roman"/>
          <w:sz w:val="24"/>
          <w:szCs w:val="24"/>
        </w:rPr>
        <w:t xml:space="preserve"> software graphical interface to the GAMMA magnetic resonance simulation library </w:t>
      </w:r>
      <w:r w:rsidRPr="00276F7E">
        <w:rPr>
          <w:rFonts w:ascii="Times New Roman" w:hAnsi="Times New Roman" w:cs="Times New Roman"/>
          <w:sz w:val="24"/>
          <w:szCs w:val="24"/>
        </w:rPr>
        <w:fldChar w:fldCharType="begin"/>
      </w:r>
      <w:r w:rsidR="00083CF6">
        <w:rPr>
          <w:rFonts w:ascii="Times New Roman" w:hAnsi="Times New Roman" w:cs="Times New Roman"/>
          <w:sz w:val="24"/>
          <w:szCs w:val="24"/>
        </w:rPr>
        <w:instrText xml:space="preserve"> ADDIN PAPERS2_CITATIONS &lt;citation&gt;&lt;priority&gt;0&lt;/priority&gt;&lt;uuid&gt;4F8ED42D-E428-4158-A0D5-563D0384DDFC&lt;/uuid&gt;&lt;publications&gt;&lt;publication&gt;&lt;subtype&gt;400&lt;/subtype&gt;&lt;title&gt;Computer Simulations in Magnetic Resonance. An Object-Oriented Programming Approach&lt;/title&gt;&lt;volume&gt;106&lt;/volume&gt;&lt;publication_date&gt;99199400001200000000200000&lt;/publication_date&gt;&lt;uuid&gt;A29DC5D2-C85E-4229-8EB6-62CB65A0C653&lt;/uuid&gt;&lt;type&gt;400&lt;/type&gt;&lt;startpage&gt;75&lt;/startpage&gt;&lt;bundle&gt;&lt;publication&gt;&lt;title&gt;Journal of magnetic resonance Series A&lt;/title&gt;&lt;uuid&gt;E100744A-DF6B-4923-BCAC-57166E6753F5&lt;/uuid&gt;&lt;subtype&gt;-100&lt;/subtype&gt;&lt;type&gt;-100&lt;/type&gt;&lt;/publication&gt;&lt;/bundle&gt;&lt;authors&gt;&lt;author&gt;&lt;lastName&gt;Smith&lt;/lastName&gt;&lt;firstName&gt;SA&lt;/firstName&gt;&lt;/author&gt;&lt;author&gt;&lt;lastName&gt;Levante&lt;/lastName&gt;&lt;firstName&gt;BH&lt;/firstName&gt;&lt;/author&gt;&lt;author&gt;&lt;lastName&gt;Meier&lt;/lastName&gt;&lt;firstName&gt;BH&lt;/firstName&gt;&lt;/author&gt;&lt;author&gt;&lt;lastName&gt;Ernst&lt;/lastName&gt;&lt;firstName&gt;RR&lt;/firstName&gt;&lt;/author&gt;&lt;/authors&gt;&lt;/publication&gt;&lt;/publications&gt;&lt;cites&gt;&lt;/cites&gt;&lt;/citation&gt;</w:instrText>
      </w:r>
      <w:r w:rsidRPr="00276F7E">
        <w:rPr>
          <w:rFonts w:ascii="Times New Roman" w:hAnsi="Times New Roman" w:cs="Times New Roman"/>
          <w:sz w:val="24"/>
          <w:szCs w:val="24"/>
        </w:rPr>
        <w:fldChar w:fldCharType="separate"/>
      </w:r>
      <w:r w:rsidR="00083CF6">
        <w:rPr>
          <w:rFonts w:ascii="Times New Roman" w:hAnsi="Times New Roman" w:cs="Times New Roman"/>
        </w:rPr>
        <w:t>(2)</w:t>
      </w:r>
      <w:r w:rsidRPr="00276F7E">
        <w:rPr>
          <w:rFonts w:ascii="Times New Roman" w:hAnsi="Times New Roman" w:cs="Times New Roman"/>
          <w:sz w:val="24"/>
          <w:szCs w:val="24"/>
        </w:rPr>
        <w:fldChar w:fldCharType="end"/>
      </w:r>
      <w:r w:rsidRPr="00276F7E">
        <w:rPr>
          <w:rFonts w:ascii="Times New Roman" w:hAnsi="Times New Roman" w:cs="Times New Roman"/>
          <w:sz w:val="24"/>
          <w:szCs w:val="24"/>
        </w:rPr>
        <w:t>, including: alanine, aspartate, creatine</w:t>
      </w:r>
      <w:r>
        <w:rPr>
          <w:rFonts w:ascii="Times New Roman" w:hAnsi="Times New Roman" w:cs="Times New Roman"/>
          <w:sz w:val="24"/>
          <w:szCs w:val="24"/>
        </w:rPr>
        <w:t xml:space="preserve"> (Cr)</w:t>
      </w:r>
      <w:r w:rsidRPr="00276F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GABA</w:t>
      </w:r>
      <w:r w:rsidRPr="00276F7E">
        <w:rPr>
          <w:rFonts w:ascii="Times New Roman" w:hAnsi="Times New Roman" w:cs="Times New Roman"/>
          <w:sz w:val="24"/>
          <w:szCs w:val="24"/>
        </w:rPr>
        <w:t>, glucose</w:t>
      </w:r>
      <w:r w:rsidR="00B776A4">
        <w:rPr>
          <w:rFonts w:ascii="Times New Roman" w:hAnsi="Times New Roman" w:cs="Times New Roman"/>
          <w:sz w:val="24"/>
          <w:szCs w:val="24"/>
        </w:rPr>
        <w:t xml:space="preserve"> (Glc)</w:t>
      </w:r>
      <w:r w:rsidRPr="00276F7E">
        <w:rPr>
          <w:rFonts w:ascii="Times New Roman" w:hAnsi="Times New Roman" w:cs="Times New Roman"/>
          <w:sz w:val="24"/>
          <w:szCs w:val="24"/>
        </w:rPr>
        <w:t>, glutamine</w:t>
      </w:r>
      <w:r w:rsidR="00B776A4">
        <w:rPr>
          <w:rFonts w:ascii="Times New Roman" w:hAnsi="Times New Roman" w:cs="Times New Roman"/>
          <w:sz w:val="24"/>
          <w:szCs w:val="24"/>
        </w:rPr>
        <w:t xml:space="preserve"> (Gln)</w:t>
      </w:r>
      <w:r w:rsidRPr="00276F7E">
        <w:rPr>
          <w:rFonts w:ascii="Times New Roman" w:hAnsi="Times New Roman" w:cs="Times New Roman"/>
          <w:sz w:val="24"/>
          <w:szCs w:val="24"/>
        </w:rPr>
        <w:t>, glutamate</w:t>
      </w:r>
      <w:r>
        <w:rPr>
          <w:rFonts w:ascii="Times New Roman" w:hAnsi="Times New Roman" w:cs="Times New Roman"/>
          <w:sz w:val="24"/>
          <w:szCs w:val="24"/>
        </w:rPr>
        <w:t xml:space="preserve"> (Glu)</w:t>
      </w:r>
      <w:r w:rsidRPr="00276F7E">
        <w:rPr>
          <w:rFonts w:ascii="Times New Roman" w:hAnsi="Times New Roman" w:cs="Times New Roman"/>
          <w:sz w:val="24"/>
          <w:szCs w:val="24"/>
        </w:rPr>
        <w:t>, glycero-phospho-choline</w:t>
      </w:r>
      <w:r>
        <w:rPr>
          <w:rFonts w:ascii="Times New Roman" w:hAnsi="Times New Roman" w:cs="Times New Roman"/>
          <w:sz w:val="24"/>
          <w:szCs w:val="24"/>
        </w:rPr>
        <w:t xml:space="preserve"> (GPC)</w:t>
      </w:r>
      <w:r w:rsidRPr="00276F7E">
        <w:rPr>
          <w:rFonts w:ascii="Times New Roman" w:hAnsi="Times New Roman" w:cs="Times New Roman"/>
          <w:sz w:val="24"/>
          <w:szCs w:val="24"/>
        </w:rPr>
        <w:t>, phos</w:t>
      </w:r>
      <w:r>
        <w:rPr>
          <w:rFonts w:ascii="Times New Roman" w:hAnsi="Times New Roman" w:cs="Times New Roman"/>
          <w:sz w:val="24"/>
          <w:szCs w:val="24"/>
        </w:rPr>
        <w:t>pho-choline (PC), phospho-creatine (PCr), myo-inositol (m</w:t>
      </w:r>
      <w:r w:rsidRPr="00276F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6F7E">
        <w:rPr>
          <w:rFonts w:ascii="Times New Roman" w:hAnsi="Times New Roman" w:cs="Times New Roman"/>
          <w:sz w:val="24"/>
          <w:szCs w:val="24"/>
        </w:rPr>
        <w:t>, scyllo-inositol, glutathione</w:t>
      </w:r>
      <w:r>
        <w:rPr>
          <w:rFonts w:ascii="Times New Roman" w:hAnsi="Times New Roman" w:cs="Times New Roman"/>
          <w:sz w:val="24"/>
          <w:szCs w:val="24"/>
        </w:rPr>
        <w:t xml:space="preserve"> (GSH)</w:t>
      </w:r>
      <w:r w:rsidRPr="00276F7E">
        <w:rPr>
          <w:rFonts w:ascii="Times New Roman" w:hAnsi="Times New Roman" w:cs="Times New Roman"/>
          <w:sz w:val="24"/>
          <w:szCs w:val="24"/>
        </w:rPr>
        <w:t xml:space="preserve">, lactate, </w:t>
      </w:r>
      <w:r>
        <w:rPr>
          <w:rFonts w:ascii="Times New Roman" w:hAnsi="Times New Roman" w:cs="Times New Roman"/>
          <w:sz w:val="24"/>
          <w:szCs w:val="24"/>
        </w:rPr>
        <w:t>N-acetylaspartate (</w:t>
      </w:r>
      <w:r w:rsidRPr="00276F7E">
        <w:rPr>
          <w:rFonts w:ascii="Times New Roman" w:hAnsi="Times New Roman" w:cs="Times New Roman"/>
          <w:sz w:val="24"/>
          <w:szCs w:val="24"/>
        </w:rPr>
        <w:t>NAA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6F7E">
        <w:rPr>
          <w:rFonts w:ascii="Times New Roman" w:hAnsi="Times New Roman" w:cs="Times New Roman"/>
          <w:sz w:val="24"/>
          <w:szCs w:val="24"/>
        </w:rPr>
        <w:t>, N-acetyl aspartyl-glutamate, and taurine, as well as macromolecule and lipid spectra that were simulated by LCModel.</w:t>
      </w:r>
      <w:r>
        <w:rPr>
          <w:rFonts w:ascii="Times New Roman" w:hAnsi="Times New Roman" w:cs="Times New Roman"/>
        </w:rPr>
        <w:t xml:space="preserve">  </w:t>
      </w:r>
      <w:r w:rsidRPr="00276F7E">
        <w:rPr>
          <w:rFonts w:ascii="Times New Roman" w:hAnsi="Times New Roman" w:cs="Times New Roman"/>
          <w:sz w:val="24"/>
          <w:szCs w:val="24"/>
        </w:rPr>
        <w:t xml:space="preserve">To perform absolute quantitation of metabolites, we scaled the metabolite signal to the water signal from the same voxel using LCModel’s water scaling method and estimated the water </w:t>
      </w:r>
      <w:r w:rsidR="00026913">
        <w:rPr>
          <w:rFonts w:ascii="Times New Roman" w:hAnsi="Times New Roman" w:cs="Times New Roman"/>
          <w:sz w:val="24"/>
          <w:szCs w:val="24"/>
        </w:rPr>
        <w:t xml:space="preserve">molal </w:t>
      </w:r>
      <w:r w:rsidRPr="00276F7E">
        <w:rPr>
          <w:rFonts w:ascii="Times New Roman" w:hAnsi="Times New Roman" w:cs="Times New Roman"/>
          <w:sz w:val="24"/>
          <w:szCs w:val="24"/>
        </w:rPr>
        <w:t xml:space="preserve">concentration in each voxel by using the voxel partial volume fractions of grey </w:t>
      </w:r>
      <w:r w:rsidR="002039FD">
        <w:rPr>
          <w:rFonts w:ascii="Times New Roman" w:hAnsi="Times New Roman" w:cs="Times New Roman"/>
          <w:sz w:val="24"/>
          <w:szCs w:val="24"/>
        </w:rPr>
        <w:t xml:space="preserve">matter (GM), </w:t>
      </w:r>
      <w:r w:rsidRPr="00276F7E">
        <w:rPr>
          <w:rFonts w:ascii="Times New Roman" w:hAnsi="Times New Roman" w:cs="Times New Roman"/>
          <w:sz w:val="24"/>
          <w:szCs w:val="24"/>
        </w:rPr>
        <w:t xml:space="preserve">white matter </w:t>
      </w:r>
      <w:r w:rsidR="002039FD">
        <w:rPr>
          <w:rFonts w:ascii="Times New Roman" w:hAnsi="Times New Roman" w:cs="Times New Roman"/>
          <w:sz w:val="24"/>
          <w:szCs w:val="24"/>
        </w:rPr>
        <w:t xml:space="preserve">(WM) </w:t>
      </w:r>
      <w:r w:rsidRPr="00276F7E">
        <w:rPr>
          <w:rFonts w:ascii="Times New Roman" w:hAnsi="Times New Roman" w:cs="Times New Roman"/>
          <w:sz w:val="24"/>
          <w:szCs w:val="24"/>
        </w:rPr>
        <w:t xml:space="preserve">and cerebrospinal fluid (CSF) </w:t>
      </w:r>
      <w:r w:rsidR="002E49BC">
        <w:rPr>
          <w:rFonts w:ascii="Times New Roman" w:hAnsi="Times New Roman" w:cs="Times New Roman"/>
          <w:sz w:val="24"/>
          <w:szCs w:val="24"/>
        </w:rPr>
        <w:fldChar w:fldCharType="begin"/>
      </w:r>
      <w:r w:rsidR="00083CF6">
        <w:rPr>
          <w:rFonts w:ascii="Times New Roman" w:hAnsi="Times New Roman" w:cs="Times New Roman"/>
          <w:sz w:val="24"/>
          <w:szCs w:val="24"/>
        </w:rPr>
        <w:instrText xml:space="preserve"> ADDIN PAPERS2_CITATIONS &lt;citation&gt;&lt;priority&gt;2&lt;/priority&gt;&lt;uuid&gt;2F12AF34-3BD1-452C-BE10-F94B81A6332B&lt;/uuid&gt;&lt;publications&gt;&lt;publication&gt;&lt;subtype&gt;400&lt;/subtype&gt;&lt;title&gt;Absolute quantitation of water and metabolites in the human brain. I. Compartments and water&lt;/title&gt;&lt;url&gt;http://ac.els-cdn.com/S1064186683710551/1-s2.0-S1064186683710551-main.pdf?_tid=dc8f2227e78bddac88966ff5dcfdaa7f&amp;amp;acdnat=1332622196_78795f74540557a3bb6da299c7a458c4&lt;/url&gt;&lt;volume&gt;102&lt;/volume&gt;&lt;publication_date&gt;99199307241200000000222000&lt;/publication_date&gt;&lt;uuid&gt;A33B7906-C6A3-4CA0-9638-9E907921A1CD&lt;/uuid&gt;&lt;type&gt;400&lt;/type&gt;&lt;startpage&gt;1&lt;/startpage&gt;&lt;endpage&gt;8&lt;/endpage&gt;&lt;bundle&gt;&lt;publication&gt;&lt;title&gt;Journal of magnetic resonance Series B&lt;/title&gt;&lt;uuid&gt;50AB95EF-1CCD-4962-A6AA-DC856D8557F3&lt;/uuid&gt;&lt;subtype&gt;-100&lt;/subtype&gt;&lt;type&gt;-100&lt;/type&gt;&lt;/publication&gt;&lt;/bundle&gt;&lt;authors&gt;&lt;author&gt;&lt;lastName&gt;Ernst&lt;/lastName&gt;&lt;firstName&gt;T&lt;/firstName&gt;&lt;/author&gt;&lt;author&gt;&lt;lastName&gt;Kreis&lt;/lastName&gt;&lt;firstName&gt;R&lt;/firstName&gt;&lt;/author&gt;&lt;author&gt;&lt;lastName&gt;Ross&lt;/lastName&gt;&lt;firstName&gt;B&lt;/firstName&gt;&lt;middleNames&gt;D&lt;/middleNames&gt;&lt;/author&gt;&lt;/authors&gt;&lt;/publication&gt;&lt;publication&gt;&lt;subtype&gt;400&lt;/subtype&gt;&lt;location&gt;200,9,35.0859413,-106.6202887&lt;/location&gt;&lt;title&gt;Use of tissue water as a concentration reference for proton spectroscopic imaging.&lt;/title&gt;&lt;url&gt;http://doi.wiley.com/10.1002/mrm.20901&lt;/url&gt;&lt;volume&gt;55&lt;/volume&gt;&lt;publication_date&gt;99200606001200000000220000&lt;/publication_date&gt;&lt;uuid&gt;8A9726F7-02A8-41F8-A877-F3BE618AE570&lt;/uuid&gt;&lt;type&gt;400&lt;/type&gt;&lt;number&gt;6&lt;/number&gt;&lt;citekey&gt;Gasparovic:2006fe&lt;/citekey&gt;&lt;doi&gt;10.1002/mrm.20901&lt;/doi&gt;&lt;institution&gt;MIND Imaging Center, University of New Mexico, Albuquerque, 87131, USA. chuck@unm.edu&lt;/institution&gt;&lt;startpage&gt;1219&lt;/startpage&gt;&lt;endpage&gt;1226&lt;/endpage&gt;&lt;bundle&gt;&lt;publication&gt;&lt;title&gt;Magnetic resonance in medicine : official journal of the Society of Magnetic Resonance in Medicine / Society of Magnetic Resonance in Medicine&lt;/title&gt;&lt;uuid&gt;D6B6B564-4BA2-4247-A349-87089C472BEE&lt;/uuid&gt;&lt;subtype&gt;-100&lt;/subtype&gt;&lt;type&gt;-100&lt;/type&gt;&lt;/publication&gt;&lt;/bundle&gt;&lt;authors&gt;&lt;author&gt;&lt;lastName&gt;Gasparovic&lt;/lastName&gt;&lt;firstName&gt;Charles&lt;/firstName&gt;&lt;/author&gt;&lt;author&gt;&lt;lastName&gt;Song&lt;/lastName&gt;&lt;firstName&gt;Tao&lt;/firstName&gt;&lt;/author&gt;&lt;author&gt;&lt;lastName&gt;Devier&lt;/lastName&gt;&lt;firstName&gt;Deidre&lt;/firstName&gt;&lt;/author&gt;&lt;author&gt;&lt;lastName&gt;Bockholt&lt;/lastName&gt;&lt;firstName&gt;H&lt;/firstName&gt;&lt;middleNames&gt;Jeremy&lt;/middleNames&gt;&lt;/author&gt;&lt;author&gt;&lt;lastName&gt;Caprihan&lt;/lastName&gt;&lt;firstName&gt;Arvind&lt;/firstName&gt;&lt;/author&gt;&lt;author&gt;&lt;lastName&gt;Mullins&lt;/lastName&gt;&lt;firstName&gt;Paul&lt;/firstName&gt;&lt;middleNames&gt;G&lt;/middleNames&gt;&lt;/author&gt;&lt;author&gt;&lt;lastName&gt;Posse&lt;/lastName&gt;&lt;firstName&gt;Stefan&lt;/firstName&gt;&lt;/author&gt;&lt;author&gt;&lt;lastName&gt;Jung&lt;/lastName&gt;&lt;firstName&gt;Rex&lt;/firstName&gt;&lt;middleNames&gt;E&lt;/middleNames&gt;&lt;/author&gt;&lt;author&gt;&lt;lastName&gt;Morrison&lt;/lastName&gt;&lt;firstName&gt;Leslie&lt;/firstName&gt;&lt;middleNames&gt;A&lt;/middleNames&gt;&lt;/author&gt;&lt;/authors&gt;&lt;/publication&gt;&lt;/publications&gt;&lt;cites&gt;&lt;/cites&gt;&lt;/citation&gt;</w:instrText>
      </w:r>
      <w:r w:rsidR="002E49BC">
        <w:rPr>
          <w:rFonts w:ascii="Times New Roman" w:hAnsi="Times New Roman" w:cs="Times New Roman"/>
          <w:sz w:val="24"/>
          <w:szCs w:val="24"/>
        </w:rPr>
        <w:fldChar w:fldCharType="separate"/>
      </w:r>
      <w:r w:rsidR="00083CF6">
        <w:rPr>
          <w:rFonts w:ascii="Times New Roman" w:hAnsi="Times New Roman" w:cs="Times New Roman"/>
        </w:rPr>
        <w:t>(3,4)</w:t>
      </w:r>
      <w:r w:rsidR="002E49BC">
        <w:rPr>
          <w:rFonts w:ascii="Times New Roman" w:hAnsi="Times New Roman" w:cs="Times New Roman"/>
          <w:sz w:val="24"/>
          <w:szCs w:val="24"/>
        </w:rPr>
        <w:fldChar w:fldCharType="end"/>
      </w:r>
      <w:r w:rsidRPr="00276F7E">
        <w:rPr>
          <w:rFonts w:ascii="Times New Roman" w:hAnsi="Times New Roman" w:cs="Times New Roman"/>
          <w:sz w:val="24"/>
          <w:szCs w:val="24"/>
        </w:rPr>
        <w:t xml:space="preserve"> obtained by segmentation of the T1-weighted structural image.  </w:t>
      </w:r>
      <w:r w:rsidR="00FC31F1">
        <w:rPr>
          <w:rFonts w:ascii="Times New Roman" w:hAnsi="Times New Roman" w:cs="Times New Roman"/>
          <w:sz w:val="24"/>
          <w:szCs w:val="24"/>
        </w:rPr>
        <w:t xml:space="preserve">There </w:t>
      </w:r>
      <w:r w:rsidR="00FC31F1">
        <w:rPr>
          <w:rFonts w:ascii="Times New Roman" w:eastAsia="Times New Roman" w:hAnsi="Times New Roman" w:cs="Times New Roman"/>
          <w:color w:val="222222"/>
          <w:sz w:val="24"/>
          <w:szCs w:val="24"/>
        </w:rPr>
        <w:t>was</w:t>
      </w:r>
      <w:r w:rsidR="00FC31F1" w:rsidRPr="00284E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C31F1">
        <w:rPr>
          <w:rFonts w:ascii="Times New Roman" w:eastAsia="Times New Roman" w:hAnsi="Times New Roman" w:cs="Times New Roman"/>
          <w:color w:val="222222"/>
          <w:sz w:val="24"/>
          <w:szCs w:val="24"/>
        </w:rPr>
        <w:t>a higher</w:t>
      </w:r>
      <w:r w:rsidR="00FC31F1" w:rsidRPr="00284E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C31F1">
        <w:rPr>
          <w:rFonts w:ascii="Times New Roman" w:eastAsia="Times New Roman" w:hAnsi="Times New Roman" w:cs="Times New Roman"/>
          <w:color w:val="222222"/>
          <w:sz w:val="24"/>
          <w:szCs w:val="24"/>
        </w:rPr>
        <w:t>ratio of GM</w:t>
      </w:r>
      <w:r w:rsidR="00FC31F1" w:rsidRPr="00284E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white matter WM in the ACC (GM/WM = 4.</w:t>
      </w:r>
      <w:r w:rsidR="00FC31F1">
        <w:rPr>
          <w:rFonts w:ascii="Times New Roman" w:eastAsia="Times New Roman" w:hAnsi="Times New Roman" w:cs="Times New Roman"/>
          <w:color w:val="222222"/>
          <w:sz w:val="24"/>
          <w:szCs w:val="24"/>
        </w:rPr>
        <w:t>11 ± 0.92</w:t>
      </w:r>
      <w:r w:rsidR="00FC31F1" w:rsidRPr="00284E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="004759B2">
        <w:rPr>
          <w:rFonts w:ascii="Times New Roman" w:eastAsia="Times New Roman" w:hAnsi="Times New Roman" w:cs="Times New Roman"/>
          <w:color w:val="222222"/>
          <w:sz w:val="24"/>
          <w:szCs w:val="24"/>
        </w:rPr>
        <w:t>than in the</w:t>
      </w:r>
      <w:r w:rsidR="00FC31F1" w:rsidRPr="00284E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OCC (GM/WM = 1.</w:t>
      </w:r>
      <w:r w:rsidR="00FC31F1">
        <w:rPr>
          <w:rFonts w:ascii="Times New Roman" w:eastAsia="Times New Roman" w:hAnsi="Times New Roman" w:cs="Times New Roman"/>
          <w:color w:val="222222"/>
          <w:sz w:val="24"/>
          <w:szCs w:val="24"/>
        </w:rPr>
        <w:t>37 ± 0.26</w:t>
      </w:r>
      <w:r w:rsidR="00FC31F1" w:rsidRPr="00284E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voxels </w:t>
      </w:r>
      <w:r w:rsidR="00FC31F1">
        <w:rPr>
          <w:rFonts w:ascii="Times New Roman" w:eastAsia="Times New Roman" w:hAnsi="Times New Roman" w:cs="Times New Roman"/>
          <w:color w:val="222222"/>
          <w:sz w:val="24"/>
          <w:szCs w:val="24"/>
        </w:rPr>
        <w:t>in this study.</w:t>
      </w:r>
      <w:r w:rsidR="00FC31F1" w:rsidRPr="00276F7E">
        <w:rPr>
          <w:rFonts w:ascii="Times New Roman" w:hAnsi="Times New Roman" w:cs="Times New Roman"/>
          <w:sz w:val="24"/>
          <w:szCs w:val="24"/>
        </w:rPr>
        <w:t xml:space="preserve"> </w:t>
      </w:r>
      <w:r w:rsidR="00A60E19">
        <w:rPr>
          <w:rFonts w:ascii="Times New Roman" w:hAnsi="Times New Roman" w:cs="Times New Roman"/>
          <w:sz w:val="24"/>
          <w:szCs w:val="24"/>
        </w:rPr>
        <w:t xml:space="preserve"> </w:t>
      </w:r>
      <w:r w:rsidRPr="00276F7E">
        <w:rPr>
          <w:rFonts w:ascii="Times New Roman" w:hAnsi="Times New Roman" w:cs="Times New Roman"/>
          <w:sz w:val="24"/>
          <w:szCs w:val="24"/>
        </w:rPr>
        <w:t xml:space="preserve">T1-weighted images were segmented using the FMRIB software library FSL v5.0.10 (https://fsl.fmrib.ox.ac.uk/fsl) </w:t>
      </w:r>
      <w:r w:rsidRPr="00276F7E">
        <w:rPr>
          <w:rFonts w:ascii="Times New Roman" w:hAnsi="Times New Roman" w:cs="Times New Roman"/>
          <w:sz w:val="24"/>
          <w:szCs w:val="24"/>
        </w:rPr>
        <w:fldChar w:fldCharType="begin"/>
      </w:r>
      <w:r w:rsidR="00083CF6">
        <w:rPr>
          <w:rFonts w:ascii="Times New Roman" w:hAnsi="Times New Roman" w:cs="Times New Roman"/>
          <w:sz w:val="24"/>
          <w:szCs w:val="24"/>
        </w:rPr>
        <w:instrText xml:space="preserve"> ADDIN PAPERS2_CITATIONS &lt;citation&gt;&lt;priority&gt;47&lt;/priority&gt;&lt;uuid&gt;3B78D069-69BB-4D1A-9F76-85342CC7B2A8&lt;/uuid&gt;&lt;publications&gt;&lt;publication&gt;&lt;subtype&gt;400&lt;/subtype&gt;&lt;location&gt;602,0,0,0&lt;/location&gt;&lt;title&gt;Advances in functional and structural MR image analysis and implementation as FSL.&lt;/title&gt;&lt;url&gt;http://linkinghub.elsevier.com/retrieve/pii/S1053811904003933&lt;/url&gt;&lt;volume&gt;23 Suppl 1&lt;/volume&gt;&lt;publication_date&gt;99200400001200000000200000&lt;/publication_date&gt;&lt;uuid&gt;2D60ABC5-70D4-4E74-B6BD-3E06CA8ECC0C&lt;/uuid&gt;&lt;type&gt;400&lt;/type&gt;&lt;doi&gt;10.1016/j.neuroimage.2004.07.051&lt;/doi&gt;&lt;institution&gt;Oxford Centre for Functional Magnetic Resonance Imaging of the Brain (FMRIB), Department of Clinical Neurology, John Radcliffe Hospital, Oxford University, Headington, Oxford OX3 9DU, UK. steve@fmrib.ox.ac.uk&lt;/institution&gt;&lt;startpage&gt;S208&lt;/startpage&gt;&lt;endpage&gt;19&lt;/endpage&gt;&lt;bundle&gt;&lt;publication&gt;&lt;title&gt;NeuroImage&lt;/title&gt;&lt;uuid&gt;A848189C-C181-4960-ABB4-668521D05781&lt;/uuid&gt;&lt;subtype&gt;-100&lt;/subtype&gt;&lt;publisher&gt;Elsevier Inc.&lt;/publisher&gt;&lt;type&gt;-100&lt;/type&gt;&lt;/publication&gt;&lt;/bundle&gt;&lt;authors&gt;&lt;author&gt;&lt;lastName&gt;Smith&lt;/lastName&gt;&lt;firstName&gt;Stephen&lt;/firstName&gt;&lt;middleNames&gt;M&lt;/middleNames&gt;&lt;/author&gt;&lt;author&gt;&lt;lastName&gt;Jenkinson&lt;/lastName&gt;&lt;firstName&gt;Mark&lt;/firstName&gt;&lt;/author&gt;&lt;author&gt;&lt;lastName&gt;Woolrich&lt;/lastName&gt;&lt;firstName&gt;Mark&lt;/firstName&gt;&lt;middleNames&gt;W&lt;/middleNames&gt;&lt;/author&gt;&lt;author&gt;&lt;lastName&gt;Beckmann&lt;/lastName&gt;&lt;firstName&gt;Christian&lt;/firstName&gt;&lt;middleNames&gt;F&lt;/middleNames&gt;&lt;/author&gt;&lt;author&gt;&lt;lastName&gt;Behrens&lt;/lastName&gt;&lt;firstName&gt;Timothy&lt;/firstName&gt;&lt;middleNames&gt;E J&lt;/middleNames&gt;&lt;/author&gt;&lt;author&gt;&lt;lastName&gt;Johansen-Berg&lt;/lastName&gt;&lt;firstName&gt;Heidi&lt;/firstName&gt;&lt;/author&gt;&lt;author&gt;&lt;lastName&gt;Bannister&lt;/lastName&gt;&lt;firstName&gt;Peter&lt;/firstName&gt;&lt;middleNames&gt;R&lt;/middleNames&gt;&lt;/author&gt;&lt;author&gt;&lt;lastName&gt;Luca&lt;/lastName&gt;&lt;nonDroppingParticle&gt;De&lt;/nonDroppingParticle&gt;&lt;firstName&gt;Marilena&lt;/firstName&gt;&lt;/author&gt;&lt;author&gt;&lt;lastName&gt;Drobnjak&lt;/lastName&gt;&lt;firstName&gt;Ivana&lt;/firstName&gt;&lt;/author&gt;&lt;author&gt;&lt;lastName&gt;Flitney&lt;/lastName&gt;&lt;firstName&gt;David&lt;/firstName&gt;&lt;middleNames&gt;E&lt;/middleNames&gt;&lt;/author&gt;&lt;author&gt;&lt;lastName&gt;Niazy&lt;/lastName&gt;&lt;firstName&gt;Rami&lt;/firstName&gt;&lt;middleNames&gt;K&lt;/middleNames&gt;&lt;/author&gt;&lt;author&gt;&lt;lastName&gt;Saunders&lt;/lastName&gt;&lt;firstName&gt;James&lt;/firstName&gt;&lt;/author&gt;&lt;author&gt;&lt;lastName&gt;Vickers&lt;/lastName&gt;&lt;firstName&gt;John&lt;/firstName&gt;&lt;/author&gt;&lt;author&gt;&lt;lastName&gt;Zhang&lt;/lastName&gt;&lt;firstName&gt;Yongyue&lt;/firstName&gt;&lt;/author&gt;&lt;author&gt;&lt;lastName&gt;Stefano&lt;/lastName&gt;&lt;nonDroppingParticle&gt;De&lt;/nonDroppingParticle&gt;&lt;firstName&gt;Nicola&lt;/firstName&gt;&lt;/author&gt;&lt;author&gt;&lt;lastName&gt;Brady&lt;/lastName&gt;&lt;firstName&gt;J&lt;/firstName&gt;&lt;middleNames&gt;Michael&lt;/middleNames&gt;&lt;/author&gt;&lt;author&gt;&lt;lastName&gt;Matthews&lt;/lastName&gt;&lt;firstName&gt;Paul&lt;/firstName&gt;&lt;middleNames&gt;M&lt;/middleNames&gt;&lt;/author&gt;&lt;/authors&gt;&lt;/publication&gt;&lt;/publications&gt;&lt;cites&gt;&lt;/cites&gt;&lt;/citation&gt;</w:instrText>
      </w:r>
      <w:r w:rsidRPr="00276F7E">
        <w:rPr>
          <w:rFonts w:ascii="Times New Roman" w:hAnsi="Times New Roman" w:cs="Times New Roman"/>
          <w:sz w:val="24"/>
          <w:szCs w:val="24"/>
        </w:rPr>
        <w:fldChar w:fldCharType="separate"/>
      </w:r>
      <w:r w:rsidR="00083CF6">
        <w:rPr>
          <w:rFonts w:ascii="Times New Roman" w:hAnsi="Times New Roman" w:cs="Times New Roman"/>
        </w:rPr>
        <w:t>(5)</w:t>
      </w:r>
      <w:r w:rsidRPr="00276F7E">
        <w:rPr>
          <w:rFonts w:ascii="Times New Roman" w:hAnsi="Times New Roman" w:cs="Times New Roman"/>
          <w:sz w:val="24"/>
          <w:szCs w:val="24"/>
        </w:rPr>
        <w:fldChar w:fldCharType="end"/>
      </w:r>
      <w:r w:rsidRPr="00276F7E">
        <w:rPr>
          <w:rFonts w:ascii="Times New Roman" w:hAnsi="Times New Roman" w:cs="Times New Roman"/>
          <w:sz w:val="24"/>
          <w:szCs w:val="24"/>
        </w:rPr>
        <w:t xml:space="preserve"> FAST segmentation tool. </w:t>
      </w:r>
      <w:r w:rsidR="00214A4A">
        <w:rPr>
          <w:rFonts w:ascii="Times New Roman" w:hAnsi="Times New Roman" w:cs="Times New Roman"/>
          <w:sz w:val="24"/>
          <w:szCs w:val="24"/>
        </w:rPr>
        <w:t xml:space="preserve"> </w:t>
      </w:r>
      <w:r w:rsidR="00026913">
        <w:rPr>
          <w:rFonts w:ascii="Times New Roman" w:hAnsi="Times New Roman" w:cs="Times New Roman"/>
          <w:sz w:val="24"/>
          <w:szCs w:val="24"/>
        </w:rPr>
        <w:t>We</w:t>
      </w:r>
      <w:r w:rsidRPr="00276F7E">
        <w:rPr>
          <w:rFonts w:ascii="Times New Roman" w:hAnsi="Times New Roman" w:cs="Times New Roman"/>
          <w:sz w:val="24"/>
          <w:szCs w:val="24"/>
        </w:rPr>
        <w:t xml:space="preserve"> report all metabolite concentrations in units of mmol/</w:t>
      </w:r>
      <w:r w:rsidR="00026913">
        <w:rPr>
          <w:rFonts w:ascii="Times New Roman" w:hAnsi="Times New Roman" w:cs="Times New Roman"/>
          <w:sz w:val="24"/>
          <w:szCs w:val="24"/>
        </w:rPr>
        <w:t>kg</w:t>
      </w:r>
      <w:r w:rsidR="00026913" w:rsidRPr="00276F7E">
        <w:rPr>
          <w:rFonts w:ascii="Times New Roman" w:hAnsi="Times New Roman" w:cs="Times New Roman"/>
          <w:sz w:val="24"/>
          <w:szCs w:val="24"/>
        </w:rPr>
        <w:t xml:space="preserve"> </w:t>
      </w:r>
      <w:r w:rsidR="00026913">
        <w:rPr>
          <w:rFonts w:ascii="Times New Roman" w:hAnsi="Times New Roman" w:cs="Times New Roman"/>
          <w:sz w:val="24"/>
          <w:szCs w:val="24"/>
        </w:rPr>
        <w:t xml:space="preserve">wet weight </w:t>
      </w:r>
      <w:r w:rsidRPr="00276F7E">
        <w:rPr>
          <w:rFonts w:ascii="Times New Roman" w:hAnsi="Times New Roman" w:cs="Times New Roman"/>
          <w:sz w:val="24"/>
          <w:szCs w:val="24"/>
        </w:rPr>
        <w:t>brain tissue.</w:t>
      </w:r>
      <w:r w:rsidR="00953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0C2B2" w14:textId="77777777" w:rsidR="00EB79F2" w:rsidRPr="00276F7E" w:rsidRDefault="00EB79F2" w:rsidP="007D2896">
      <w:pPr>
        <w:pStyle w:val="Body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AE520B" w14:textId="200D21EA" w:rsidR="009F2DD7" w:rsidRDefault="005D2EBD" w:rsidP="007D2896">
      <w:pPr>
        <w:spacing w:line="480" w:lineRule="auto"/>
        <w:jc w:val="both"/>
        <w:rPr>
          <w:rFonts w:ascii="Times New Roman" w:hAnsi="Times New Roman" w:cs="Times New Roman"/>
        </w:rPr>
      </w:pPr>
      <w:r w:rsidRPr="00EB79F2">
        <w:rPr>
          <w:rFonts w:ascii="Times New Roman" w:hAnsi="Times New Roman" w:cs="Times New Roman"/>
          <w:b/>
          <w:u w:val="single"/>
        </w:rPr>
        <w:t xml:space="preserve">Table </w:t>
      </w:r>
      <w:r w:rsidR="00A82AE1">
        <w:rPr>
          <w:rFonts w:ascii="Times New Roman" w:hAnsi="Times New Roman" w:cs="Times New Roman"/>
          <w:b/>
          <w:u w:val="single"/>
        </w:rPr>
        <w:t>S</w:t>
      </w:r>
      <w:r w:rsidRPr="00EB79F2">
        <w:rPr>
          <w:rFonts w:ascii="Times New Roman" w:hAnsi="Times New Roman" w:cs="Times New Roman"/>
          <w:b/>
          <w:u w:val="single"/>
        </w:rPr>
        <w:t>1:</w:t>
      </w:r>
      <w:r w:rsidRPr="00EB79F2">
        <w:rPr>
          <w:rFonts w:ascii="Times New Roman" w:hAnsi="Times New Roman" w:cs="Times New Roman"/>
          <w:u w:val="single"/>
        </w:rPr>
        <w:t xml:space="preserve"> Reliability of MRS metabolite concentration measurements in pregenual anterior cingulate and occipital lobe cortices</w:t>
      </w:r>
    </w:p>
    <w:p w14:paraId="62590B69" w14:textId="3A56144C" w:rsidR="005D2EBD" w:rsidRDefault="001F7B03" w:rsidP="007D289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821CB">
        <w:rPr>
          <w:rFonts w:ascii="Times New Roman" w:hAnsi="Times New Roman" w:cs="Times New Roman"/>
        </w:rPr>
        <w:t xml:space="preserve">eans </w:t>
      </w:r>
      <w:r w:rsidR="005D2EBD">
        <w:rPr>
          <w:rFonts w:ascii="Times New Roman" w:hAnsi="Times New Roman" w:cs="Times New Roman"/>
        </w:rPr>
        <w:t xml:space="preserve">± SD </w:t>
      </w:r>
      <w:r w:rsidR="00B572DB">
        <w:rPr>
          <w:rFonts w:ascii="Times New Roman" w:hAnsi="Times New Roman" w:cs="Times New Roman"/>
        </w:rPr>
        <w:t xml:space="preserve">[range] </w:t>
      </w:r>
      <w:r w:rsidR="005D2EBD" w:rsidRPr="0021298F">
        <w:rPr>
          <w:rFonts w:ascii="Times New Roman" w:hAnsi="Times New Roman" w:cs="Times New Roman"/>
        </w:rPr>
        <w:t xml:space="preserve">of </w:t>
      </w:r>
      <w:r w:rsidR="008D1B37">
        <w:rPr>
          <w:rFonts w:ascii="Times New Roman" w:hAnsi="Times New Roman" w:cs="Times New Roman"/>
        </w:rPr>
        <w:t>full width at half max (FWHM</w:t>
      </w:r>
      <w:r w:rsidR="00F37BDD">
        <w:rPr>
          <w:rFonts w:ascii="Times New Roman" w:hAnsi="Times New Roman" w:cs="Times New Roman"/>
        </w:rPr>
        <w:t>), signal to noise ratios (SNR) and</w:t>
      </w:r>
      <w:r w:rsidR="008D1B37">
        <w:rPr>
          <w:rFonts w:ascii="Times New Roman" w:hAnsi="Times New Roman" w:cs="Times New Roman"/>
        </w:rPr>
        <w:t xml:space="preserve"> </w:t>
      </w:r>
      <w:r w:rsidR="00625EC5">
        <w:rPr>
          <w:rFonts w:ascii="Times New Roman" w:hAnsi="Times New Roman" w:cs="Times New Roman"/>
        </w:rPr>
        <w:t>Cramér</w:t>
      </w:r>
      <w:r w:rsidR="005D2EBD">
        <w:rPr>
          <w:rFonts w:ascii="Times New Roman" w:hAnsi="Times New Roman" w:cs="Times New Roman"/>
        </w:rPr>
        <w:t>-Rao lower b</w:t>
      </w:r>
      <w:r w:rsidR="005D2EBD" w:rsidRPr="0021298F">
        <w:rPr>
          <w:rFonts w:ascii="Times New Roman" w:hAnsi="Times New Roman" w:cs="Times New Roman"/>
        </w:rPr>
        <w:t xml:space="preserve">ounds (CRLB) for metabolites by </w:t>
      </w:r>
      <w:r w:rsidR="005D2EBD">
        <w:rPr>
          <w:rFonts w:ascii="Times New Roman" w:hAnsi="Times New Roman" w:cs="Times New Roman"/>
        </w:rPr>
        <w:t xml:space="preserve">group and </w:t>
      </w:r>
      <w:r w:rsidR="005D2EBD" w:rsidRPr="0021298F">
        <w:rPr>
          <w:rFonts w:ascii="Times New Roman" w:hAnsi="Times New Roman" w:cs="Times New Roman"/>
        </w:rPr>
        <w:t>condition.</w:t>
      </w:r>
      <w:r w:rsidR="005D2EBD">
        <w:rPr>
          <w:rFonts w:ascii="Times New Roman" w:hAnsi="Times New Roman" w:cs="Times New Roman"/>
        </w:rPr>
        <w:t xml:space="preserve">  </w:t>
      </w:r>
      <w:r w:rsidR="005D2EBD" w:rsidRPr="00C923E9">
        <w:rPr>
          <w:rFonts w:ascii="Times New Roman" w:hAnsi="Times New Roman" w:cs="Times New Roman"/>
        </w:rPr>
        <w:t>EU = basal euglycemia; HG = hyperglycemic clamp</w:t>
      </w:r>
      <w:r w:rsidR="005D2EBD">
        <w:rPr>
          <w:rFonts w:ascii="Times New Roman" w:hAnsi="Times New Roman" w:cs="Times New Roman"/>
        </w:rPr>
        <w:t xml:space="preserve">; Glu = glutamate; </w:t>
      </w:r>
      <w:r w:rsidR="005D2EBD" w:rsidRPr="00C923E9">
        <w:rPr>
          <w:rFonts w:ascii="Times New Roman" w:hAnsi="Times New Roman" w:cs="Times New Roman"/>
        </w:rPr>
        <w:t xml:space="preserve">Glx = Glu + </w:t>
      </w:r>
      <w:r w:rsidR="004565DB">
        <w:rPr>
          <w:rFonts w:ascii="Times New Roman" w:hAnsi="Times New Roman" w:cs="Times New Roman"/>
        </w:rPr>
        <w:t>Gln</w:t>
      </w:r>
      <w:r w:rsidR="005D2EBD" w:rsidRPr="00C923E9">
        <w:rPr>
          <w:rFonts w:ascii="Times New Roman" w:hAnsi="Times New Roman" w:cs="Times New Roman"/>
        </w:rPr>
        <w:t xml:space="preserve"> (determined by LCModel fit); </w:t>
      </w:r>
      <w:r w:rsidR="005D2EBD">
        <w:rPr>
          <w:rFonts w:ascii="Times New Roman" w:hAnsi="Times New Roman" w:cs="Times New Roman"/>
        </w:rPr>
        <w:t>NAA = N-acetylaspartate; TCr = total creatine (</w:t>
      </w:r>
      <w:r w:rsidR="0042022A">
        <w:rPr>
          <w:rFonts w:ascii="Times New Roman" w:hAnsi="Times New Roman" w:cs="Times New Roman"/>
        </w:rPr>
        <w:t>Cr</w:t>
      </w:r>
      <w:r w:rsidR="005D2EBD">
        <w:rPr>
          <w:rFonts w:ascii="Times New Roman" w:hAnsi="Times New Roman" w:cs="Times New Roman"/>
        </w:rPr>
        <w:t xml:space="preserve"> + </w:t>
      </w:r>
      <w:r w:rsidR="0042022A">
        <w:rPr>
          <w:rFonts w:ascii="Times New Roman" w:hAnsi="Times New Roman" w:cs="Times New Roman"/>
        </w:rPr>
        <w:t>PCr</w:t>
      </w:r>
      <w:r w:rsidR="005D2EBD">
        <w:rPr>
          <w:rFonts w:ascii="Times New Roman" w:hAnsi="Times New Roman" w:cs="Times New Roman"/>
        </w:rPr>
        <w:t>).</w:t>
      </w:r>
      <w:r w:rsidR="006C5B28">
        <w:rPr>
          <w:rFonts w:ascii="Times New Roman" w:hAnsi="Times New Roman" w:cs="Times New Roman"/>
        </w:rPr>
        <w:t xml:space="preserve"> </w:t>
      </w:r>
      <w:r w:rsidR="007414C7">
        <w:rPr>
          <w:rFonts w:ascii="Times New Roman" w:hAnsi="Times New Roman" w:cs="Times New Roman"/>
        </w:rPr>
        <w:t xml:space="preserve"> </w:t>
      </w:r>
      <w:r w:rsidR="006C5B28">
        <w:rPr>
          <w:rFonts w:ascii="Times New Roman" w:hAnsi="Times New Roman" w:cs="Times New Roman"/>
        </w:rPr>
        <w:t>A one-way ANOVA was used to determine p-values (p).</w:t>
      </w:r>
    </w:p>
    <w:p w14:paraId="41EBDF45" w14:textId="77777777" w:rsidR="002C0F1F" w:rsidRDefault="002C0F1F" w:rsidP="005F6EBC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0"/>
        <w:gridCol w:w="1285"/>
        <w:gridCol w:w="180"/>
        <w:gridCol w:w="1080"/>
        <w:gridCol w:w="1260"/>
        <w:gridCol w:w="1260"/>
        <w:gridCol w:w="180"/>
        <w:gridCol w:w="990"/>
        <w:gridCol w:w="90"/>
        <w:gridCol w:w="1260"/>
      </w:tblGrid>
      <w:tr w:rsidR="00D6409A" w:rsidRPr="002C0F1F" w14:paraId="18F42A71" w14:textId="77777777" w:rsidTr="00D6409A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20D6" w14:textId="77777777" w:rsidR="002C0F1F" w:rsidRPr="002C0F1F" w:rsidRDefault="002C0F1F" w:rsidP="002C0F1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A3DB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T1D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FAE6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CONTROLS</w:t>
            </w:r>
          </w:p>
        </w:tc>
      </w:tr>
      <w:tr w:rsidR="00D6409A" w:rsidRPr="002C0F1F" w14:paraId="18AB9FF1" w14:textId="77777777" w:rsidTr="0017732F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DF34" w14:textId="77777777" w:rsidR="002C0F1F" w:rsidRPr="002C0F1F" w:rsidRDefault="002C0F1F" w:rsidP="002C0F1F">
            <w:pPr>
              <w:rPr>
                <w:rFonts w:ascii="Cambria" w:eastAsia="Times New Roman" w:hAnsi="Cambria" w:cs="Times New Roman"/>
                <w:color w:val="000000"/>
              </w:rPr>
            </w:pPr>
            <w:r w:rsidRPr="002C0F1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C9E7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47A2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EBD7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76B8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EU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1BA2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BE77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6409A" w:rsidRPr="002C0F1F" w14:paraId="2AFD607F" w14:textId="77777777" w:rsidTr="0017732F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23A9AF" w14:textId="77777777" w:rsidR="002C0F1F" w:rsidRPr="002C0F1F" w:rsidRDefault="002C0F1F" w:rsidP="002C0F1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5CD6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 = 13)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7BC5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 = 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227C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DACC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 = 11)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7F3A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 = 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B9FA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</w:tr>
      <w:tr w:rsidR="002C0F1F" w:rsidRPr="002C0F1F" w14:paraId="6FFC7B54" w14:textId="77777777" w:rsidTr="0017732F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B636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19CC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Anterior Cingulate Cortex (ACC)</w:t>
            </w:r>
          </w:p>
        </w:tc>
      </w:tr>
      <w:tr w:rsidR="00D6409A" w:rsidRPr="002C0F1F" w14:paraId="08BC1B12" w14:textId="77777777" w:rsidTr="0017732F">
        <w:trPr>
          <w:trHeight w:val="34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425A6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FWHM (Hz)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2CF1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6.1 ± 1.1 [4.9 - 8.6]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F901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6.8 ± 2.0 [3.7 - 8.6]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AB4E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8044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6.8 ± 1.5 [4.9 - 8.6]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7BA2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6.3 ± 1.4 [4.9 - 8.6]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D8E9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0.456</w:t>
            </w:r>
          </w:p>
        </w:tc>
      </w:tr>
      <w:tr w:rsidR="00D6409A" w:rsidRPr="002C0F1F" w14:paraId="5C0564C7" w14:textId="77777777" w:rsidTr="0017732F">
        <w:trPr>
          <w:trHeight w:val="320"/>
        </w:trPr>
        <w:tc>
          <w:tcPr>
            <w:tcW w:w="1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2C66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SNR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FF98" w14:textId="77777777" w:rsidR="00D6409A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 xml:space="preserve">18 ± 3 </w:t>
            </w:r>
          </w:p>
          <w:p w14:paraId="181F1B00" w14:textId="357E304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[13 - 21]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835A" w14:textId="77777777" w:rsid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 xml:space="preserve">18 ± 3 </w:t>
            </w:r>
          </w:p>
          <w:p w14:paraId="7C5B8F96" w14:textId="05EFF93A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[14 - 23]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5D5C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0.790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FBAB" w14:textId="77777777" w:rsidR="00D6409A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 xml:space="preserve">19 ± 5 </w:t>
            </w:r>
          </w:p>
          <w:p w14:paraId="262A739B" w14:textId="5EDB94CE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[15 - 31]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E9AC9" w14:textId="77777777" w:rsidR="00D6409A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 xml:space="preserve">19 ± 3 </w:t>
            </w:r>
          </w:p>
          <w:p w14:paraId="45A1CB56" w14:textId="51D4E89C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[14 - 23]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DC3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0.870</w:t>
            </w:r>
          </w:p>
        </w:tc>
      </w:tr>
      <w:tr w:rsidR="00D6409A" w:rsidRPr="002C0F1F" w14:paraId="1E683CFA" w14:textId="77777777" w:rsidTr="0017732F">
        <w:trPr>
          <w:trHeight w:val="34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18B5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CRLB Glu (%)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BF9B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6.9 ± 0.8 [6 - 8]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6DB4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6.9 ± 1.0 [5 - 9]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8EC6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097C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7.2 ± 1.4 [5 - 10]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EC5CC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6.8 ± 1.0 [6 - 9]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DE3A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0.489</w:t>
            </w:r>
          </w:p>
        </w:tc>
      </w:tr>
      <w:tr w:rsidR="00D6409A" w:rsidRPr="002C0F1F" w14:paraId="6F8CEE2B" w14:textId="77777777" w:rsidTr="0017732F">
        <w:trPr>
          <w:trHeight w:val="3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F77F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CRLB Glx (%)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9137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7.2 ± 0.9 [6 - 9]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A8CC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7.0 ± 0.8 [6 - 8]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6E53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6CA5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7.3 ± 1.0 [6 - 9]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6F7F1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7.6 ± 1.0 [7 - 10]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B815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</w:tr>
      <w:tr w:rsidR="00D6409A" w:rsidRPr="002C0F1F" w14:paraId="434B9DA3" w14:textId="77777777" w:rsidTr="0017732F">
        <w:trPr>
          <w:trHeight w:val="3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E13C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CRLB NAA (%)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66C9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4.3 ± 0.7 [3 - 5]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D20A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4.3 ± 0.9 [3 - 6]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72C5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BEB1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4.6 ± 0.9 [3 - 6]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A5EF2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4.4 ± 0.9 [3 - 6]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12B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0.917</w:t>
            </w:r>
          </w:p>
        </w:tc>
      </w:tr>
      <w:tr w:rsidR="00D6409A" w:rsidRPr="002C0F1F" w14:paraId="0CD0D2B9" w14:textId="77777777" w:rsidTr="0017732F">
        <w:trPr>
          <w:trHeight w:val="3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46D7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CRLB TCr (%)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7621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2.7 ± 0.5 [2 - 3]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A987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2.9 ± 0.5 [2 - 4]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7C35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C0C3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3.1 ± 0.7 [2 - 4]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1EBED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2.8 ± 0.4 [2 - 3]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E34D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0.192</w:t>
            </w:r>
          </w:p>
        </w:tc>
      </w:tr>
      <w:tr w:rsidR="002C0F1F" w:rsidRPr="002C0F1F" w14:paraId="76722BC3" w14:textId="77777777" w:rsidTr="0017732F">
        <w:trPr>
          <w:trHeight w:val="320"/>
        </w:trPr>
        <w:tc>
          <w:tcPr>
            <w:tcW w:w="1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BD34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3DFE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Occipital Lobe Cortex (OCC)</w:t>
            </w:r>
          </w:p>
        </w:tc>
      </w:tr>
      <w:tr w:rsidR="00D6409A" w:rsidRPr="002C0F1F" w14:paraId="1E76554E" w14:textId="77777777" w:rsidTr="0017732F">
        <w:trPr>
          <w:trHeight w:val="34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C6A9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FWHM (Hz)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0DC0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5.5 ± 0.6 [4.2 - 6.1]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5C0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5.5 ± 0.7 [4.2 - 7.3]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6AA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F46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5.3 ± 0.9 [4.2 - 7.3]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B4044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5.3 ± 0.9 [4.2 - 7.3]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3065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D6409A" w:rsidRPr="002C0F1F" w14:paraId="34E180A1" w14:textId="77777777" w:rsidTr="0017732F">
        <w:trPr>
          <w:trHeight w:val="320"/>
        </w:trPr>
        <w:tc>
          <w:tcPr>
            <w:tcW w:w="18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572B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SNR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C536" w14:textId="77777777" w:rsidR="00D6409A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 xml:space="preserve">29 ± 3 </w:t>
            </w:r>
          </w:p>
          <w:p w14:paraId="4723F18D" w14:textId="3B9E805C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[24 - 37]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5603" w14:textId="77777777" w:rsidR="00D6409A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 xml:space="preserve">28 ± 4 </w:t>
            </w:r>
          </w:p>
          <w:p w14:paraId="48F67B66" w14:textId="54D3B13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[19 - 33]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D557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0.458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745" w14:textId="77777777" w:rsidR="00D6409A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 xml:space="preserve">31 ± 5 </w:t>
            </w:r>
          </w:p>
          <w:p w14:paraId="294D49EA" w14:textId="6A3B0E3A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[23 - 37]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674E2" w14:textId="77777777" w:rsidR="00D6409A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 xml:space="preserve">30 ± 3 </w:t>
            </w:r>
          </w:p>
          <w:p w14:paraId="151971A6" w14:textId="7C4EF6B0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[26 - 36]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667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0.699</w:t>
            </w:r>
          </w:p>
        </w:tc>
      </w:tr>
      <w:tr w:rsidR="00D6409A" w:rsidRPr="002C0F1F" w14:paraId="5CB9E6F8" w14:textId="77777777" w:rsidTr="0017732F">
        <w:trPr>
          <w:trHeight w:val="34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77B4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CRLB Glu (%)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1EB6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6.0 ± 0.6 [5 - 7]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22A7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6.2 ± 0.8 [5 - 8]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484A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472E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6.0 ± 0.9 [5 - 8]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1F72C5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6.1 ± 0.8 [5 - 7]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DF35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</w:tr>
      <w:tr w:rsidR="00D6409A" w:rsidRPr="002C0F1F" w14:paraId="2B9BA667" w14:textId="77777777" w:rsidTr="0017732F">
        <w:trPr>
          <w:trHeight w:val="3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E9574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CRLB Glx (%)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696C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6.3 ± 0.5 [6 - 7]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0564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6.5 ± 0.7 [6 - 8]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86CC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262A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6.2 ± 0.7 [5 - 7]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CDBE0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6.3 ± 0.5 [6 - 7]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FD9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0.681</w:t>
            </w:r>
          </w:p>
        </w:tc>
      </w:tr>
      <w:tr w:rsidR="00D6409A" w:rsidRPr="002C0F1F" w14:paraId="6DC7C009" w14:textId="77777777" w:rsidTr="0017732F">
        <w:trPr>
          <w:trHeight w:val="3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7B3A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CRLB NAA (%)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250B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3.1 ± 0.3 [3 - 4]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E556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3.0 ± 0.0 [3]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D744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24AE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3.1 ± 0.8 [2 - 5]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9089E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3.1 ± 0.3 [3 - 4]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7456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  <w:tr w:rsidR="00D6409A" w:rsidRPr="002C0F1F" w14:paraId="704F3E38" w14:textId="77777777" w:rsidTr="0017732F">
        <w:trPr>
          <w:trHeight w:val="3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F0D56" w14:textId="77777777" w:rsidR="002C0F1F" w:rsidRPr="002C0F1F" w:rsidRDefault="002C0F1F" w:rsidP="002C0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CRLB TCr (%)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5DA7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2.0 ± 0.0 [2 - 2]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BF75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2.1 ± 0.3 [2 - 3]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EC01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CFFB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2.1 ± 0.3 [2 - 3]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6C66B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2.1 ± 0.3 [2 - 3]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8D6" w14:textId="77777777" w:rsidR="002C0F1F" w:rsidRPr="002C0F1F" w:rsidRDefault="002C0F1F" w:rsidP="002C0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1F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</w:tr>
    </w:tbl>
    <w:p w14:paraId="4FD84E1A" w14:textId="77777777" w:rsidR="00EE15B7" w:rsidRDefault="00EE15B7" w:rsidP="005F6EBC">
      <w:pPr>
        <w:spacing w:line="360" w:lineRule="auto"/>
        <w:rPr>
          <w:rFonts w:ascii="Times New Roman" w:hAnsi="Times New Roman" w:cs="Times New Roman"/>
        </w:rPr>
      </w:pPr>
    </w:p>
    <w:p w14:paraId="1CAA5DAC" w14:textId="5C42E15D" w:rsidR="006F66EC" w:rsidRDefault="006F66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9FDE60D" w14:textId="77777777" w:rsidR="006F66EC" w:rsidRDefault="006F66EC" w:rsidP="005F6EBC">
      <w:pPr>
        <w:spacing w:line="360" w:lineRule="auto"/>
        <w:rPr>
          <w:rFonts w:ascii="Times New Roman" w:hAnsi="Times New Roman" w:cs="Times New Roman"/>
          <w:b/>
        </w:rPr>
        <w:sectPr w:rsidR="006F66EC" w:rsidSect="0079638C">
          <w:pgSz w:w="12240" w:h="15840"/>
          <w:pgMar w:top="720" w:right="720" w:bottom="835" w:left="720" w:header="720" w:footer="720" w:gutter="0"/>
          <w:cols w:space="720"/>
          <w:docGrid w:linePitch="360"/>
        </w:sectPr>
      </w:pPr>
    </w:p>
    <w:p w14:paraId="6522FE10" w14:textId="77777777" w:rsidR="003E5EF7" w:rsidRDefault="003E5EF7" w:rsidP="005F6EB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S2 – </w:t>
      </w:r>
      <w:r w:rsidRPr="003E5EF7">
        <w:rPr>
          <w:rFonts w:ascii="Times New Roman" w:hAnsi="Times New Roman" w:cs="Times New Roman"/>
          <w:u w:val="single"/>
        </w:rPr>
        <w:t>Exploratory analyses</w:t>
      </w:r>
    </w:p>
    <w:p w14:paraId="3E1F27D9" w14:textId="74C1FEAC" w:rsidR="002C0F1F" w:rsidRPr="008D1B37" w:rsidRDefault="008D1B37" w:rsidP="005F6EBC">
      <w:pPr>
        <w:spacing w:line="360" w:lineRule="auto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Table S2</w:t>
      </w:r>
      <w:r>
        <w:rPr>
          <w:rFonts w:ascii="Times New Roman" w:hAnsi="Times New Roman" w:cs="Times New Roman"/>
          <w:b/>
        </w:rPr>
        <w:t xml:space="preserve">: </w:t>
      </w:r>
      <w:r w:rsidR="00424F79" w:rsidRPr="003E5EF7">
        <w:rPr>
          <w:rFonts w:ascii="Times New Roman" w:hAnsi="Times New Roman" w:cs="Times New Roman"/>
          <w:u w:val="single"/>
        </w:rPr>
        <w:t xml:space="preserve">Concentrations of metabolites in mmol/kg wet weight of brain tissue (mean ± SD) and fractional amplitude of low frequency fluctuations </w:t>
      </w:r>
      <w:r w:rsidR="001F44BC" w:rsidRPr="003E5EF7">
        <w:rPr>
          <w:rFonts w:ascii="Times New Roman" w:hAnsi="Times New Roman" w:cs="Times New Roman"/>
          <w:u w:val="single"/>
        </w:rPr>
        <w:t>(fALFF</w:t>
      </w:r>
      <w:r w:rsidR="00424F79" w:rsidRPr="003E5EF7">
        <w:rPr>
          <w:rFonts w:ascii="Times New Roman" w:hAnsi="Times New Roman" w:cs="Times New Roman"/>
          <w:u w:val="single"/>
        </w:rPr>
        <w:t>) in pregenual anterior cingulate cortex and occipital lobe cortex during euglycemia (EU) and hyperglycemia (HG).</w:t>
      </w:r>
      <w:r w:rsidR="00424F79">
        <w:rPr>
          <w:rFonts w:ascii="Times New Roman" w:hAnsi="Times New Roman" w:cs="Times New Roman"/>
        </w:rPr>
        <w:t xml:space="preserve">  </w:t>
      </w:r>
      <w:r w:rsidR="00BB397F">
        <w:rPr>
          <w:rFonts w:ascii="Times New Roman" w:hAnsi="Times New Roman" w:cs="Times New Roman"/>
        </w:rPr>
        <w:t xml:space="preserve">Includes values for the metabolites Glx and TCr </w:t>
      </w:r>
      <w:r w:rsidR="00ED1365">
        <w:rPr>
          <w:rFonts w:ascii="Times New Roman" w:hAnsi="Times New Roman" w:cs="Times New Roman"/>
        </w:rPr>
        <w:t>and fALFF in slow</w:t>
      </w:r>
      <w:r w:rsidR="003E3191">
        <w:rPr>
          <w:rFonts w:ascii="Times New Roman" w:hAnsi="Times New Roman" w:cs="Times New Roman"/>
        </w:rPr>
        <w:t>-</w:t>
      </w:r>
      <w:r w:rsidR="00ED1365">
        <w:rPr>
          <w:rFonts w:ascii="Times New Roman" w:hAnsi="Times New Roman" w:cs="Times New Roman"/>
        </w:rPr>
        <w:t>band</w:t>
      </w:r>
      <w:r w:rsidR="0079399E">
        <w:rPr>
          <w:rFonts w:ascii="Times New Roman" w:hAnsi="Times New Roman" w:cs="Times New Roman"/>
        </w:rPr>
        <w:t>s 4 and</w:t>
      </w:r>
      <w:r w:rsidR="00ED1365">
        <w:rPr>
          <w:rFonts w:ascii="Times New Roman" w:hAnsi="Times New Roman" w:cs="Times New Roman"/>
        </w:rPr>
        <w:t xml:space="preserve"> 5 </w:t>
      </w:r>
      <w:r w:rsidR="00BB397F">
        <w:rPr>
          <w:rFonts w:ascii="Times New Roman" w:hAnsi="Times New Roman" w:cs="Times New Roman"/>
        </w:rPr>
        <w:t xml:space="preserve">for the exploratory part of the study.  </w:t>
      </w:r>
      <w:r w:rsidR="00424F79">
        <w:rPr>
          <w:rFonts w:ascii="Times New Roman" w:hAnsi="Times New Roman" w:cs="Times New Roman"/>
        </w:rPr>
        <w:t>P-values are from the linear mixed effects model, with main effects of group, condition and condition x group interaction in the right side columns, and contrasts between HG and EU for each group in left side columns. P-values that meet the partial Bonferroni corrected threshold for significance (p = 0.039) are highlighted in bold.  HG - EU = change from EU</w:t>
      </w:r>
      <w:r w:rsidR="00424F79" w:rsidRPr="00C923E9">
        <w:rPr>
          <w:rFonts w:ascii="Times New Roman" w:hAnsi="Times New Roman" w:cs="Times New Roman"/>
        </w:rPr>
        <w:t xml:space="preserve"> to HG</w:t>
      </w:r>
      <w:r w:rsidR="00424F79">
        <w:rPr>
          <w:rFonts w:ascii="Times New Roman" w:hAnsi="Times New Roman" w:cs="Times New Roman"/>
        </w:rPr>
        <w:t xml:space="preserve"> </w:t>
      </w:r>
      <w:r w:rsidR="00424F79" w:rsidRPr="00C923E9">
        <w:rPr>
          <w:rFonts w:ascii="Times New Roman" w:hAnsi="Times New Roman" w:cs="Times New Roman"/>
        </w:rPr>
        <w:t>in mmol/</w:t>
      </w:r>
      <w:r w:rsidR="00424F79">
        <w:rPr>
          <w:rFonts w:ascii="Times New Roman" w:hAnsi="Times New Roman" w:cs="Times New Roman"/>
        </w:rPr>
        <w:t>kg</w:t>
      </w:r>
      <w:r w:rsidR="00424F79" w:rsidRPr="00C923E9">
        <w:rPr>
          <w:rFonts w:ascii="Times New Roman" w:hAnsi="Times New Roman" w:cs="Times New Roman"/>
        </w:rPr>
        <w:t xml:space="preserve"> </w:t>
      </w:r>
      <w:r w:rsidR="00424F79">
        <w:rPr>
          <w:rFonts w:ascii="Times New Roman" w:hAnsi="Times New Roman" w:cs="Times New Roman"/>
        </w:rPr>
        <w:t>wet weight</w:t>
      </w:r>
      <w:r w:rsidR="00424F79" w:rsidRPr="00C923E9">
        <w:rPr>
          <w:rFonts w:ascii="Times New Roman" w:hAnsi="Times New Roman" w:cs="Times New Roman"/>
        </w:rPr>
        <w:t xml:space="preserve"> brain tissue </w:t>
      </w:r>
      <w:r w:rsidR="009718B6">
        <w:rPr>
          <w:rFonts w:ascii="Times New Roman" w:hAnsi="Times New Roman" w:cs="Times New Roman"/>
        </w:rPr>
        <w:t xml:space="preserve">or fALFF </w:t>
      </w:r>
      <w:r w:rsidR="00424F79" w:rsidRPr="00C923E9">
        <w:rPr>
          <w:rFonts w:ascii="Times New Roman" w:hAnsi="Times New Roman" w:cs="Times New Roman"/>
        </w:rPr>
        <w:t xml:space="preserve">(mean); </w:t>
      </w:r>
      <w:r w:rsidR="00424F79">
        <w:rPr>
          <w:rFonts w:ascii="Times New Roman" w:hAnsi="Times New Roman" w:cs="Times New Roman"/>
        </w:rPr>
        <w:t>Glu = glutamate; NAA = N-acetylaspartate;</w:t>
      </w:r>
      <w:r w:rsidR="0001298C">
        <w:rPr>
          <w:rFonts w:ascii="Times New Roman" w:hAnsi="Times New Roman" w:cs="Times New Roman"/>
        </w:rPr>
        <w:t xml:space="preserve"> </w:t>
      </w:r>
      <w:r w:rsidR="00424F79">
        <w:rPr>
          <w:rFonts w:ascii="Times New Roman" w:hAnsi="Times New Roman" w:cs="Times New Roman"/>
        </w:rPr>
        <w:t xml:space="preserve">fALFF-4 = </w:t>
      </w:r>
      <w:r w:rsidR="001F44BC">
        <w:rPr>
          <w:rFonts w:ascii="Times New Roman" w:hAnsi="Times New Roman" w:cs="Times New Roman"/>
        </w:rPr>
        <w:t>fALFF</w:t>
      </w:r>
      <w:r w:rsidR="00424F79">
        <w:rPr>
          <w:rFonts w:ascii="Times New Roman" w:hAnsi="Times New Roman" w:cs="Times New Roman"/>
        </w:rPr>
        <w:t xml:space="preserve"> in slow-band 4 (0.027 – 0.073 Hz)</w:t>
      </w:r>
      <w:r w:rsidR="001F44BC">
        <w:rPr>
          <w:rFonts w:ascii="Times New Roman" w:hAnsi="Times New Roman" w:cs="Times New Roman"/>
        </w:rPr>
        <w:t>; fALFF-5 = fALFF in slow-band 5 (0.001 – 0.027 Hz)</w:t>
      </w:r>
      <w:r w:rsidR="00424F79" w:rsidRPr="00C923E9">
        <w:rPr>
          <w:rFonts w:ascii="Times New Roman" w:hAnsi="Times New Roman" w:cs="Times New Roman"/>
        </w:rPr>
        <w:t>.</w:t>
      </w:r>
    </w:p>
    <w:p w14:paraId="1F169E8C" w14:textId="77777777" w:rsidR="008D1B37" w:rsidRDefault="008D1B37" w:rsidP="005F6EBC">
      <w:pPr>
        <w:spacing w:line="360" w:lineRule="auto"/>
        <w:rPr>
          <w:rFonts w:ascii="Times New Roman" w:hAnsi="Times New Roman" w:cs="Times New Roman"/>
        </w:rPr>
      </w:pPr>
    </w:p>
    <w:tbl>
      <w:tblPr>
        <w:tblW w:w="141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145"/>
        <w:gridCol w:w="1170"/>
        <w:gridCol w:w="1080"/>
        <w:gridCol w:w="1170"/>
        <w:gridCol w:w="1170"/>
        <w:gridCol w:w="1530"/>
        <w:gridCol w:w="1080"/>
        <w:gridCol w:w="1170"/>
        <w:gridCol w:w="990"/>
        <w:gridCol w:w="1080"/>
        <w:gridCol w:w="1260"/>
      </w:tblGrid>
      <w:tr w:rsidR="005C4AA4" w:rsidRPr="006F66EC" w14:paraId="120FAA5E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3DBE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75C9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T1DM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8F4E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33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779FC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Linear Mixed Effects Model p</w:t>
            </w:r>
          </w:p>
        </w:tc>
      </w:tr>
      <w:tr w:rsidR="005C4AA4" w:rsidRPr="006F66EC" w14:paraId="3B6543A5" w14:textId="77777777" w:rsidTr="005C4AA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78840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2F09F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B07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0BC7A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HG - EU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519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Contrast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BDD6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DB7B9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E0D2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HG - EU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3596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Contrast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79C2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DF24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Condition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55D9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Condition       x Group</w:t>
            </w:r>
          </w:p>
        </w:tc>
      </w:tr>
      <w:tr w:rsidR="005C4AA4" w:rsidRPr="006F66EC" w14:paraId="6B55739E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D44E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7320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(n=13)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74B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(n=13)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814AE" w14:textId="77777777" w:rsidR="006F66EC" w:rsidRPr="006F66EC" w:rsidRDefault="006F66EC" w:rsidP="006F66EC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114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C83A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(n=11)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4770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(n=11)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82E2" w14:textId="77777777" w:rsidR="006F66EC" w:rsidRPr="006F66EC" w:rsidRDefault="006F66EC" w:rsidP="006F66EC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E0DC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45C19B6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C532107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C26E615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AA4" w:rsidRPr="006F66EC" w14:paraId="0D7188DD" w14:textId="77777777" w:rsidTr="005C4AA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4152E2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Metabolite</w:t>
            </w:r>
          </w:p>
        </w:tc>
        <w:tc>
          <w:tcPr>
            <w:tcW w:w="128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583E4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Anterior Cingulate Cortex (ACC)</w:t>
            </w:r>
          </w:p>
        </w:tc>
      </w:tr>
      <w:tr w:rsidR="005C4AA4" w:rsidRPr="006F66EC" w14:paraId="47D0F35D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4141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Glu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0329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 ± 0.9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3B0B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 ± 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08B0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0CCB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4C52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 ± 1.6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2BE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 ± 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6374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9379F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D0D6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882C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BF26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0.035</w:t>
            </w:r>
          </w:p>
        </w:tc>
      </w:tr>
      <w:tr w:rsidR="005C4AA4" w:rsidRPr="006F66EC" w14:paraId="43AF136A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1977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Glx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CC89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 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98999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 ± 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86A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A86D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4B017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 ± 1.4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3A1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 ± 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9F7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255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72A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D6F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B66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5C4AA4" w:rsidRPr="006F66EC" w14:paraId="4DB00AE3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8915E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NAA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D7E0B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 ± 1.1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3CF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 ± 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5C3A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90CC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D0DB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 ± 1.1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C26DF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 ± 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ED29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27EB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3D09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53DF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3E12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</w:tr>
      <w:tr w:rsidR="005C4AA4" w:rsidRPr="006F66EC" w14:paraId="2E7BC194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7D4E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TCr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A072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 ± 0.9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54A4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 ± 0.7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5E4C1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9D66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315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 ± 0.4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986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 ± 0.6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246B1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DDE0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2B197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D82F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2CE2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0.009</w:t>
            </w:r>
          </w:p>
        </w:tc>
      </w:tr>
      <w:tr w:rsidR="005C4AA4" w:rsidRPr="006F66EC" w14:paraId="19D544BE" w14:textId="77777777" w:rsidTr="005C4AA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BE1EAF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Activity Index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C0A3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0C36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14A9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1817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06E4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23F2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A63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A7E1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722C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EF7E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CA16B1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AA4" w:rsidRPr="006F66EC" w14:paraId="32583AAD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E898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fALFF-4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9D23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± 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1FD90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± 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73FF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3F30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057A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± 0.03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E54C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 ± 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757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B374B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50DE4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2AEE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D44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</w:tr>
      <w:tr w:rsidR="005C4AA4" w:rsidRPr="006F66EC" w14:paraId="3E4FE783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CFFE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fALFF-5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B389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 ± 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A3E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 ± 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5F4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435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B1F34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± 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CE40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 ± 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6E9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EB0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0150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5D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5516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</w:tr>
      <w:tr w:rsidR="005C4AA4" w:rsidRPr="006F66EC" w14:paraId="4E07D101" w14:textId="77777777" w:rsidTr="005C4AA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71611D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Metabolite</w:t>
            </w:r>
          </w:p>
        </w:tc>
        <w:tc>
          <w:tcPr>
            <w:tcW w:w="12845" w:type="dxa"/>
            <w:gridSpan w:val="11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744D2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Occipital Lobe Cortex (OCC)</w:t>
            </w:r>
          </w:p>
        </w:tc>
      </w:tr>
      <w:tr w:rsidR="005C4AA4" w:rsidRPr="006F66EC" w14:paraId="2001FCAD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9ED5B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Glu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3754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 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027C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 ± 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1E06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090E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43F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 ± 0.7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2F2A2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 ± 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30884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9DB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1A01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8320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244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</w:tr>
      <w:tr w:rsidR="005C4AA4" w:rsidRPr="006F66EC" w14:paraId="552C2663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46A1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Glx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306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 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7D0A9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 ± 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CE86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2E0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8DE0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 ± 0.6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2AC76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 ± 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ED56D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9707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DEFB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0B57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DF5F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</w:tr>
      <w:tr w:rsidR="00BC1884" w:rsidRPr="006F66EC" w14:paraId="5B32B2C9" w14:textId="77777777" w:rsidTr="00CC333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F812" w14:textId="77777777" w:rsidR="00BC1884" w:rsidRPr="006F66EC" w:rsidRDefault="00BC1884" w:rsidP="00CC33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NAA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940B" w14:textId="77777777" w:rsidR="00BC1884" w:rsidRPr="006F66EC" w:rsidRDefault="00BC1884" w:rsidP="00CC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 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4B1A" w14:textId="77777777" w:rsidR="00BC1884" w:rsidRPr="006F66EC" w:rsidRDefault="00BC1884" w:rsidP="00CC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 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30DDF" w14:textId="77777777" w:rsidR="00BC1884" w:rsidRPr="006F66EC" w:rsidRDefault="00BC1884" w:rsidP="00CC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ED5E" w14:textId="77777777" w:rsidR="00BC1884" w:rsidRPr="006F66EC" w:rsidRDefault="00BC1884" w:rsidP="00CC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A0252" w14:textId="77777777" w:rsidR="00BC1884" w:rsidRPr="006F66EC" w:rsidRDefault="00BC1884" w:rsidP="00CC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 ± 0.3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CF17" w14:textId="77777777" w:rsidR="00BC1884" w:rsidRPr="006F66EC" w:rsidRDefault="00BC1884" w:rsidP="00CC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9440" w14:textId="77777777" w:rsidR="00BC1884" w:rsidRPr="006F66EC" w:rsidRDefault="00BC1884" w:rsidP="00CC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2E7E" w14:textId="77777777" w:rsidR="00BC1884" w:rsidRPr="006F66EC" w:rsidRDefault="00BC1884" w:rsidP="00CC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9069" w14:textId="77777777" w:rsidR="00BC1884" w:rsidRPr="006F66EC" w:rsidRDefault="00BC1884" w:rsidP="00CC33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D0B4" w14:textId="77777777" w:rsidR="00BC1884" w:rsidRPr="006F66EC" w:rsidRDefault="00BC1884" w:rsidP="00CC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6AF2" w14:textId="77777777" w:rsidR="00BC1884" w:rsidRPr="006F66EC" w:rsidRDefault="00BC1884" w:rsidP="00CC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</w:tr>
      <w:tr w:rsidR="005C4AA4" w:rsidRPr="006F66EC" w14:paraId="53AB8E3D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8CDE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TCr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DF8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± 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8DA4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 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A9962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FF0B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3CE9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± 0.2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9069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D6D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72057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9DD2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50A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64C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</w:t>
            </w:r>
          </w:p>
        </w:tc>
      </w:tr>
      <w:tr w:rsidR="005C4AA4" w:rsidRPr="006F66EC" w14:paraId="34550E5E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316EC3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Activity Index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0262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57BF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14A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405F7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5BBC1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D1F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33469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97E2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576C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EA29DB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46937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AA4" w:rsidRPr="006F66EC" w14:paraId="2E68BA2F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4FD25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fALFF-4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5BD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 ± 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03A6C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 ± 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099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B7B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754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 ± 0.04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E9BBA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± 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9093B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1465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F391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EDFE2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AC7A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0.033</w:t>
            </w:r>
          </w:p>
        </w:tc>
      </w:tr>
      <w:tr w:rsidR="005C4AA4" w:rsidRPr="006F66EC" w14:paraId="5EFCCACB" w14:textId="77777777" w:rsidTr="005C4A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6C34" w14:textId="77777777" w:rsidR="006F66EC" w:rsidRPr="006F66EC" w:rsidRDefault="006F66EC" w:rsidP="006F66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fALFF-5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B32C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 ± 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863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 ± 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AA840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9423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EA58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 ± 0.03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AED76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 ± 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4AA3F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1FAE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04C86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48354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EE67" w14:textId="77777777" w:rsidR="006F66EC" w:rsidRPr="006F66EC" w:rsidRDefault="006F66EC" w:rsidP="006F66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0.874</w:t>
            </w:r>
          </w:p>
        </w:tc>
      </w:tr>
    </w:tbl>
    <w:p w14:paraId="621AC687" w14:textId="77777777" w:rsidR="00F7664C" w:rsidRDefault="00F7664C" w:rsidP="005F6EBC">
      <w:pPr>
        <w:spacing w:line="360" w:lineRule="auto"/>
        <w:rPr>
          <w:rFonts w:ascii="Times New Roman" w:hAnsi="Times New Roman" w:cs="Times New Roman"/>
          <w:b/>
          <w:u w:val="single"/>
        </w:rPr>
        <w:sectPr w:rsidR="00F7664C" w:rsidSect="000516D4">
          <w:pgSz w:w="15840" w:h="12240" w:orient="landscape"/>
          <w:pgMar w:top="720" w:right="835" w:bottom="720" w:left="720" w:header="720" w:footer="720" w:gutter="0"/>
          <w:cols w:space="720"/>
          <w:docGrid w:linePitch="360"/>
        </w:sectPr>
      </w:pPr>
    </w:p>
    <w:p w14:paraId="7373550A" w14:textId="3D82E869" w:rsidR="003E5EF7" w:rsidRPr="00FA083D" w:rsidRDefault="003E5EF7" w:rsidP="005F6EBC">
      <w:pPr>
        <w:spacing w:line="360" w:lineRule="auto"/>
        <w:rPr>
          <w:rFonts w:ascii="Times New Roman" w:hAnsi="Times New Roman" w:cs="Times New Roman"/>
          <w:u w:val="single"/>
        </w:rPr>
      </w:pPr>
      <w:r w:rsidRPr="00FA083D">
        <w:rPr>
          <w:rFonts w:ascii="Times New Roman" w:hAnsi="Times New Roman" w:cs="Times New Roman"/>
          <w:b/>
          <w:u w:val="single"/>
        </w:rPr>
        <w:t>S3</w:t>
      </w:r>
      <w:r w:rsidRPr="00FA083D">
        <w:rPr>
          <w:rFonts w:ascii="Times New Roman" w:hAnsi="Times New Roman" w:cs="Times New Roman"/>
          <w:u w:val="single"/>
        </w:rPr>
        <w:t xml:space="preserve"> – Functional MRI processing</w:t>
      </w:r>
      <w:r w:rsidR="00FA083D" w:rsidRPr="00FA083D">
        <w:rPr>
          <w:rFonts w:ascii="Times New Roman" w:hAnsi="Times New Roman" w:cs="Times New Roman"/>
          <w:u w:val="single"/>
        </w:rPr>
        <w:t xml:space="preserve"> and analysis</w:t>
      </w:r>
    </w:p>
    <w:p w14:paraId="19660827" w14:textId="7E301F95" w:rsidR="007D2896" w:rsidRDefault="00FA083D" w:rsidP="005F6E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analyzed rs-fMRI data using the FSL (fsl.fmri.ox.ac.uk) and DPARSF (rfmri.org) software packages to calculate the fractional amplitude of low frequency fluctuations in slow-bands 4 (fALFF4, from 0.027 to 0.073 Hz) and 5 (fALFF5, from 0.001 to 0.027 Hz) of the rs-fMRI time series BOLD signal fluctuations </w:t>
      </w:r>
      <w:r>
        <w:rPr>
          <w:rFonts w:ascii="Times New Roman" w:hAnsi="Times New Roman" w:cs="Times New Roman"/>
        </w:rPr>
        <w:fldChar w:fldCharType="begin"/>
      </w:r>
      <w:r w:rsidR="00083CF6">
        <w:rPr>
          <w:rFonts w:ascii="Times New Roman" w:hAnsi="Times New Roman" w:cs="Times New Roman"/>
        </w:rPr>
        <w:instrText xml:space="preserve"> ADDIN PAPERS2_CITATIONS &lt;citation&gt;&lt;priority&gt;28&lt;/priority&gt;&lt;uuid&gt;1CBCD7B4-9FFB-4A25-B1C9-90DB05887BAD&lt;/uuid&gt;&lt;publications&gt;&lt;publication&gt;&lt;subtype&gt;400&lt;/subtype&gt;&lt;location&gt;&amp;lt;html&amp;gt;&amp;lt;head&amp;gt;&amp;lt;meta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#dfdfdf;"&amp;gt;&amp;amp;copy; 2013 Google - &amp;lt;a href="https://www.google.com"&amp;gt;Google Home&amp;lt;/a&amp;gt;&amp;lt;/div&amp;gt;&amp;lt;/body&amp;gt;&amp;lt;/html&amp;gt;&lt;/location&gt;&lt;title&gt;Altered baseline brain activity in children with ADHD revealed by resting-state functional MRI.&lt;/title&gt;&lt;url&gt;http://eutils.ncbi.nlm.nih.gov/entrez/eutils/elink.fcgi?dbfrom=pubmed&amp;amp;id=16919409&amp;amp;retmode=ref&amp;amp;cmd=prlinks&lt;/url&gt;&lt;volume&gt;29&lt;/volume&gt;&lt;revision_date&gt;99200607031200000000222000&lt;/revision_date&gt;&lt;publication_date&gt;99200703001200000000220000&lt;/publication_date&gt;&lt;uuid&gt;7E6AEFDB-3CED-40C0-8951-7CF720908995&lt;/uuid&gt;&lt;type&gt;400&lt;/type&gt;&lt;accepted_date&gt;99200607051200000000222000&lt;/accepted_date&gt;&lt;number&gt;2&lt;/number&gt;&lt;submission_date&gt;99200603121200000000222000&lt;/submission_date&gt;&lt;doi&gt;10.1016/j.braindev.2006.07.002&lt;/doi&gt;&lt;institution&gt;National Laboratory of Pattern Recognition, Institute of Automation, Chinese Academy of Sciences, Beijing, China. zangyf@263.net&lt;/institution&gt;&lt;startpage&gt;83&lt;/startpage&gt;&lt;endpage&gt;91&lt;/endpage&gt;&lt;bundle&gt;&lt;publication&gt;&lt;title&gt;Brain &amp;amp; development&lt;/title&gt;&lt;uuid&gt;28453982-6C60-4EEC-9797-5332FDE0C0FA&lt;/uuid&gt;&lt;subtype&gt;-100&lt;/subtype&gt;&lt;type&gt;-100&lt;/type&gt;&lt;/publication&gt;&lt;/bundle&gt;&lt;authors&gt;&lt;author&gt;&lt;lastName&gt;Zang&lt;/lastName&gt;&lt;firstName&gt;Yu-Feng&lt;/firstName&gt;&lt;/author&gt;&lt;author&gt;&lt;lastName&gt;He&lt;/lastName&gt;&lt;firstName&gt;Yong&lt;/firstName&gt;&lt;/author&gt;&lt;author&gt;&lt;lastName&gt;Zhu&lt;/lastName&gt;&lt;firstName&gt;Chao-Zhe&lt;/firstName&gt;&lt;/author&gt;&lt;author&gt;&lt;lastName&gt;Cao&lt;/lastName&gt;&lt;firstName&gt;Qing-Jiu&lt;/firstName&gt;&lt;/author&gt;&lt;author&gt;&lt;lastName&gt;Sui&lt;/lastName&gt;&lt;firstName&gt;Man-Qiu&lt;/firstName&gt;&lt;/author&gt;&lt;author&gt;&lt;lastName&gt;Liang&lt;/lastName&gt;&lt;firstName&gt;Meng&lt;/firstName&gt;&lt;/author&gt;&lt;author&gt;&lt;lastName&gt;Tian&lt;/lastName&gt;&lt;firstName&gt;Li-Xia&lt;/firstName&gt;&lt;/author&gt;&lt;author&gt;&lt;lastName&gt;Jiang&lt;/lastName&gt;&lt;firstName&gt;Tian-Zi&lt;/firstName&gt;&lt;/author&gt;&lt;author&gt;&lt;lastName&gt;Wang&lt;/lastName&gt;&lt;firstName&gt;Yu-Feng&lt;/firstName&gt;&lt;/author&gt;&lt;/authors&gt;&lt;/publication&gt;&lt;publication&gt;&lt;subtype&gt;400&lt;/subtype&gt;&lt;title&gt;An improved approach to detection of amplitude of low-frequency fluctuation (ALFF) for resting-state fMRI: Fractional ALFF&lt;/title&gt;&lt;url&gt;http://linkinghub.elsevier.com/retrieve/pii/S0165027008002458&lt;/url&gt;&lt;volume&gt;172&lt;/volume&gt;&lt;publication_date&gt;99200807001200000000220000&lt;/publication_date&gt;&lt;uuid&gt;4541E01C-D65C-446A-9226-FEC6220F5FA2&lt;/uuid&gt;&lt;type&gt;400&lt;/type&gt;&lt;number&gt;1&lt;/number&gt;&lt;doi&gt;10.1016/j.jneumeth.2008.04.012&lt;/doi&gt;&lt;startpage&gt;137&lt;/startpage&gt;&lt;endpage&gt;141&lt;/endpage&gt;&lt;bundle&gt;&lt;publication&gt;&lt;title&gt;Journal of neuroscience methods&lt;/title&gt;&lt;uuid&gt;3D1D9876-F7D5-428B-A264-6E0D3DB80799&lt;/uuid&gt;&lt;subtype&gt;-100&lt;/subtype&gt;&lt;publisher&gt;Elsevier B.V.&lt;/publisher&gt;&lt;type&gt;-100&lt;/type&gt;&lt;/publication&gt;&lt;/bundle&gt;&lt;authors&gt;&lt;author&gt;&lt;lastName&gt;Zou&lt;/lastName&gt;&lt;firstName&gt;Qi-Hong&lt;/firstName&gt;&lt;/author&gt;&lt;author&gt;&lt;lastName&gt;Zhu&lt;/lastName&gt;&lt;firstName&gt;Chao-Zhe&lt;/firstName&gt;&lt;/author&gt;&lt;author&gt;&lt;lastName&gt;Yang&lt;/lastName&gt;&lt;firstName&gt;Yihong&lt;/firstName&gt;&lt;/author&gt;&lt;author&gt;&lt;lastName&gt;Zuo&lt;/lastName&gt;&lt;firstName&gt;Xi-Nian&lt;/firstName&gt;&lt;/author&gt;&lt;author&gt;&lt;lastName&gt;Long&lt;/lastName&gt;&lt;firstName&gt;Xiang-Yu&lt;/firstName&gt;&lt;/author&gt;&lt;author&gt;&lt;lastName&gt;Cao&lt;/lastName&gt;&lt;firstName&gt;Qing-Jiu&lt;/firstName&gt;&lt;/author&gt;&lt;author&gt;&lt;lastName&gt;Wang&lt;/lastName&gt;&lt;firstName&gt;Yu-Feng&lt;/firstName&gt;&lt;/author&gt;&lt;author&gt;&lt;lastName&gt;Zang&lt;/lastName&gt;&lt;firstName&gt;Yu-Feng&lt;/firstName&gt;&lt;/author&gt;&lt;/authors&gt;&lt;/publication&gt;&lt;/publications&gt;&lt;cites&gt;&lt;/cites&gt;&lt;/citation&gt;</w:instrText>
      </w:r>
      <w:r>
        <w:rPr>
          <w:rFonts w:ascii="Times New Roman" w:hAnsi="Times New Roman" w:cs="Times New Roman"/>
        </w:rPr>
        <w:fldChar w:fldCharType="separate"/>
      </w:r>
      <w:r w:rsidR="00083CF6">
        <w:rPr>
          <w:rFonts w:ascii="Times New Roman" w:hAnsi="Times New Roman" w:cs="Times New Roman"/>
        </w:rPr>
        <w:t>(6,7)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which has been proposed to reflect the regional intensity of spontaneous neuronal activity of two distinct sets of oscillators </w:t>
      </w:r>
      <w:r>
        <w:rPr>
          <w:rFonts w:ascii="Times New Roman" w:hAnsi="Times New Roman" w:cs="Times New Roman"/>
        </w:rPr>
        <w:fldChar w:fldCharType="begin"/>
      </w:r>
      <w:r w:rsidR="00083CF6">
        <w:rPr>
          <w:rFonts w:ascii="Times New Roman" w:hAnsi="Times New Roman" w:cs="Times New Roman"/>
        </w:rPr>
        <w:instrText xml:space="preserve"> ADDIN PAPERS2_CITATIONS &lt;citation&gt;&lt;priority&gt;0&lt;/priority&gt;&lt;uuid&gt;92F8D2A1-F52D-4218-9A7E-3734FCF47E19&lt;/uuid&gt;&lt;publications&gt;&lt;publication&gt;&lt;subtype&gt;400&lt;/subtype&gt;&lt;location&gt;200,9,40.7403970,-74.1745121&lt;/location&gt;&lt;title&gt;Neuronal oscillations in cortical networks.&lt;/title&gt;&lt;url&gt;http://eutils.ncbi.nlm.nih.gov/entrez/eutils/elink.fcgi?dbfrom=pubmed&amp;amp;id=15218136&amp;amp;retmode=ref&amp;amp;cmd=prlinks&lt;/url&gt;&lt;volume&gt;304&lt;/volume&gt;&lt;publication_date&gt;99200406251200000000222000&lt;/publication_date&gt;&lt;uuid&gt;2F39286B-9ADD-445E-B811-961CB704A845&lt;/uuid&gt;&lt;type&gt;400&lt;/type&gt;&lt;number&gt;5679&lt;/number&gt;&lt;doi&gt;10.1126/science.1099745&lt;/doi&gt;&lt;institution&gt;Center for Molecular and Behavioral Neuroscience, Rutgers, State University of New Jersey, Newark, NJ 07102, USA. buzsaki@axon.rutgers.edu&lt;/institution&gt;&lt;startpage&gt;1926&lt;/startpage&gt;&lt;endpage&gt;1929&lt;/endpage&gt;&lt;bundle&gt;&lt;publication&gt;&lt;title&gt;Science (New York, NY)&lt;/title&gt;&lt;uuid&gt;A5795F61-EB15-4481-AB9F-CF22A2AC2CC2&lt;/uuid&gt;&lt;subtype&gt;-100&lt;/subtype&gt;&lt;type&gt;-100&lt;/type&gt;&lt;/publication&gt;&lt;/bundle&gt;&lt;authors&gt;&lt;author&gt;&lt;lastName&gt;Buzsáki&lt;/lastName&gt;&lt;firstName&gt;György&lt;/firstName&gt;&lt;/author&gt;&lt;author&gt;&lt;lastName&gt;Draguhn&lt;/lastName&gt;&lt;firstName&gt;Andreas&lt;/firstName&gt;&lt;/author&gt;&lt;/authors&gt;&lt;/publication&gt;&lt;/publications&gt;&lt;cites&gt;&lt;/cites&gt;&lt;/citation&gt;</w:instrText>
      </w:r>
      <w:r>
        <w:rPr>
          <w:rFonts w:ascii="Times New Roman" w:hAnsi="Times New Roman" w:cs="Times New Roman"/>
        </w:rPr>
        <w:fldChar w:fldCharType="separate"/>
      </w:r>
      <w:r w:rsidR="00083CF6">
        <w:rPr>
          <w:rFonts w:ascii="Times New Roman" w:hAnsi="Times New Roman" w:cs="Times New Roman"/>
        </w:rPr>
        <w:t>(8)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preferentially localized in grey matter </w:t>
      </w:r>
      <w:r>
        <w:rPr>
          <w:rFonts w:ascii="Times New Roman" w:hAnsi="Times New Roman" w:cs="Times New Roman"/>
        </w:rPr>
        <w:fldChar w:fldCharType="begin"/>
      </w:r>
      <w:r w:rsidR="00083CF6">
        <w:rPr>
          <w:rFonts w:ascii="Times New Roman" w:hAnsi="Times New Roman" w:cs="Times New Roman"/>
        </w:rPr>
        <w:instrText xml:space="preserve"> ADDIN PAPERS2_CITATIONS &lt;citation&gt;&lt;priority&gt;0&lt;/priority&gt;&lt;uuid&gt;6102D720-605A-4C29-841D-772F4626F1BC&lt;/uuid&gt;&lt;publications&gt;&lt;publication&gt;&lt;subtype&gt;400&lt;/subtype&gt;&lt;title&gt;The oscillating brain: complex and reliable.&lt;/title&gt;&lt;url&gt;http://linkinghub.elsevier.com/retrieve/pii/S1053811909010167&lt;/url&gt;&lt;volume&gt;49&lt;/volume&gt;&lt;revision_date&gt;99200908181200000000222000&lt;/revision_date&gt;&lt;publication_date&gt;99201001151200000000222000&lt;/publication_date&gt;&lt;uuid&gt;84B9552C-568C-40F2-A068-43FF1CE61257&lt;/uuid&gt;&lt;type&gt;400&lt;/type&gt;&lt;accepted_date&gt;99200909171200000000222000&lt;/accepted_date&gt;&lt;number&gt;2&lt;/number&gt;&lt;submission_date&gt;99200907171200000000222000&lt;/submission_date&gt;&lt;doi&gt;10.1016/j.neuroimage.2009.09.037&lt;/doi&gt;&lt;institution&gt;Phyllis Green and Randolph Cōwen Institute for Pediatric Neuroscience at the New York University Child Study Center, New York, NY, USA.&lt;/institution&gt;&lt;startpage&gt;1432&lt;/startpage&gt;&lt;endpage&gt;1445&lt;/endpage&gt;&lt;bundle&gt;&lt;publication&gt;&lt;title&gt;NeuroImage&lt;/title&gt;&lt;uuid&gt;A848189C-C181-4960-ABB4-668521D05781&lt;/uuid&gt;&lt;subtype&gt;-100&lt;/subtype&gt;&lt;publisher&gt;Elsevier Inc.&lt;/publisher&gt;&lt;type&gt;-100&lt;/type&gt;&lt;/publication&gt;&lt;/bundle&gt;&lt;authors&gt;&lt;author&gt;&lt;lastName&gt;Zuo&lt;/lastName&gt;&lt;firstName&gt;Xi-Nian&lt;/firstName&gt;&lt;/author&gt;&lt;author&gt;&lt;lastName&gt;Martino&lt;/lastName&gt;&lt;nonDroppingParticle&gt;Di&lt;/nonDroppingParticle&gt;&lt;firstName&gt;Adriana&lt;/firstName&gt;&lt;/author&gt;&lt;author&gt;&lt;lastName&gt;Kelly&lt;/lastName&gt;&lt;firstName&gt;Clare&lt;/firstName&gt;&lt;/author&gt;&lt;author&gt;&lt;lastName&gt;Shehzad&lt;/lastName&gt;&lt;firstName&gt;Zarrar&lt;/firstName&gt;&lt;middleNames&gt;E&lt;/middleNames&gt;&lt;/author&gt;&lt;author&gt;&lt;lastName&gt;Gee&lt;/lastName&gt;&lt;firstName&gt;Dylan&lt;/firstName&gt;&lt;middleNames&gt;G&lt;/middleNames&gt;&lt;/author&gt;&lt;author&gt;&lt;lastName&gt;Klein&lt;/lastName&gt;&lt;firstName&gt;Donald&lt;/firstName&gt;&lt;middleNames&gt;F&lt;/middleNames&gt;&lt;/author&gt;&lt;author&gt;&lt;lastName&gt;Castellanos&lt;/lastName&gt;&lt;firstName&gt;F&lt;/firstName&gt;&lt;middleNames&gt;Xavier&lt;/middleNames&gt;&lt;/author&gt;&lt;author&gt;&lt;lastName&gt;Biswal&lt;/lastName&gt;&lt;firstName&gt;Bharat&lt;/firstName&gt;&lt;middleNames&gt;B&lt;/middleNames&gt;&lt;/author&gt;&lt;author&gt;&lt;lastName&gt;Milham&lt;/lastName&gt;&lt;firstName&gt;Michael&lt;/firstName&gt;&lt;middleNames&gt;P&lt;/middleNames&gt;&lt;/author&gt;&lt;/authors&gt;&lt;/publication&gt;&lt;/publications&gt;&lt;cites&gt;&lt;/cites&gt;&lt;/citation&gt;</w:instrText>
      </w:r>
      <w:r>
        <w:rPr>
          <w:rFonts w:ascii="Times New Roman" w:hAnsi="Times New Roman" w:cs="Times New Roman"/>
        </w:rPr>
        <w:fldChar w:fldCharType="separate"/>
      </w:r>
      <w:r w:rsidR="00083CF6">
        <w:rPr>
          <w:rFonts w:ascii="Times New Roman" w:hAnsi="Times New Roman" w:cs="Times New Roman"/>
        </w:rPr>
        <w:t>(9)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 w:rsidR="003E5EF7">
        <w:rPr>
          <w:rFonts w:ascii="Times New Roman" w:hAnsi="Times New Roman" w:cs="Times New Roman"/>
        </w:rPr>
        <w:t xml:space="preserve"> </w:t>
      </w:r>
      <w:r w:rsidR="00C53194">
        <w:rPr>
          <w:rFonts w:ascii="Times New Roman" w:hAnsi="Times New Roman" w:cs="Times New Roman"/>
        </w:rPr>
        <w:t xml:space="preserve"> </w:t>
      </w:r>
      <w:r w:rsidR="001E26BC">
        <w:rPr>
          <w:rFonts w:ascii="Times New Roman" w:hAnsi="Times New Roman" w:cs="Times New Roman"/>
        </w:rPr>
        <w:t>Using FSL, e</w:t>
      </w:r>
      <w:r>
        <w:rPr>
          <w:rFonts w:ascii="Times New Roman" w:hAnsi="Times New Roman" w:cs="Times New Roman"/>
        </w:rPr>
        <w:t xml:space="preserve">ach fMRI time series underwent slice timing and motion correction, registration to the MNI-152 standard brain space with 2 mm isotropic resolution, Gaussian spatial smoothing by 8 mm FWHM, </w:t>
      </w:r>
      <w:r w:rsidR="001E26BC">
        <w:rPr>
          <w:rFonts w:ascii="Times New Roman" w:hAnsi="Times New Roman" w:cs="Times New Roman"/>
        </w:rPr>
        <w:t xml:space="preserve">and high-pass filtering with a cutoff of 100 sec. </w:t>
      </w:r>
      <w:r w:rsidR="00037398">
        <w:rPr>
          <w:rFonts w:ascii="Times New Roman" w:hAnsi="Times New Roman" w:cs="Times New Roman"/>
        </w:rPr>
        <w:t xml:space="preserve"> T</w:t>
      </w:r>
      <w:r w:rsidR="00545F6D">
        <w:rPr>
          <w:rFonts w:ascii="Times New Roman" w:hAnsi="Times New Roman" w:cs="Times New Roman"/>
        </w:rPr>
        <w:t xml:space="preserve">he </w:t>
      </w:r>
      <w:r w:rsidR="00A66CA3">
        <w:rPr>
          <w:rFonts w:ascii="Times New Roman" w:hAnsi="Times New Roman" w:cs="Times New Roman"/>
        </w:rPr>
        <w:t xml:space="preserve">FSL </w:t>
      </w:r>
      <w:r w:rsidR="00545F6D">
        <w:rPr>
          <w:rFonts w:ascii="Times New Roman" w:hAnsi="Times New Roman" w:cs="Times New Roman"/>
        </w:rPr>
        <w:t xml:space="preserve">motion correction factors </w:t>
      </w:r>
      <w:r w:rsidR="00037398">
        <w:rPr>
          <w:rFonts w:ascii="Times New Roman" w:hAnsi="Times New Roman" w:cs="Times New Roman"/>
        </w:rPr>
        <w:t>were</w:t>
      </w:r>
      <w:r w:rsidR="005743CF">
        <w:rPr>
          <w:rFonts w:ascii="Times New Roman" w:hAnsi="Times New Roman" w:cs="Times New Roman"/>
        </w:rPr>
        <w:t xml:space="preserve"> used </w:t>
      </w:r>
      <w:r w:rsidR="00545F6D">
        <w:rPr>
          <w:rFonts w:ascii="Times New Roman" w:hAnsi="Times New Roman" w:cs="Times New Roman"/>
        </w:rPr>
        <w:t xml:space="preserve">to apply exclusion criteria for excessive head motion: </w:t>
      </w:r>
      <w:r w:rsidR="00C53194">
        <w:rPr>
          <w:rFonts w:ascii="Times New Roman" w:hAnsi="Times New Roman" w:cs="Times New Roman"/>
        </w:rPr>
        <w:t>time series mean displaceme</w:t>
      </w:r>
      <w:r w:rsidR="00545F6D">
        <w:rPr>
          <w:rFonts w:ascii="Times New Roman" w:hAnsi="Times New Roman" w:cs="Times New Roman"/>
        </w:rPr>
        <w:t xml:space="preserve">nt </w:t>
      </w:r>
      <w:r w:rsidR="00037398">
        <w:rPr>
          <w:rFonts w:ascii="Times New Roman" w:hAnsi="Times New Roman" w:cs="Times New Roman"/>
        </w:rPr>
        <w:t xml:space="preserve">&gt; </w:t>
      </w:r>
      <w:r w:rsidR="00545F6D">
        <w:rPr>
          <w:rFonts w:ascii="Times New Roman" w:hAnsi="Times New Roman" w:cs="Times New Roman"/>
        </w:rPr>
        <w:t xml:space="preserve">3 mm or mean rotation &gt; 3º.  </w:t>
      </w:r>
      <w:r w:rsidR="00A66CA3">
        <w:rPr>
          <w:rFonts w:ascii="Times New Roman" w:hAnsi="Times New Roman" w:cs="Times New Roman"/>
        </w:rPr>
        <w:t>No</w:t>
      </w:r>
      <w:r w:rsidR="00545F6D">
        <w:rPr>
          <w:rFonts w:ascii="Times New Roman" w:hAnsi="Times New Roman" w:cs="Times New Roman"/>
        </w:rPr>
        <w:t xml:space="preserve"> time series were </w:t>
      </w:r>
      <w:r w:rsidR="00A66CA3">
        <w:rPr>
          <w:rFonts w:ascii="Times New Roman" w:hAnsi="Times New Roman" w:cs="Times New Roman"/>
        </w:rPr>
        <w:t>excluded</w:t>
      </w:r>
      <w:r w:rsidR="00545F6D">
        <w:rPr>
          <w:rFonts w:ascii="Times New Roman" w:hAnsi="Times New Roman" w:cs="Times New Roman"/>
        </w:rPr>
        <w:t xml:space="preserve"> </w:t>
      </w:r>
      <w:r w:rsidR="00A66CA3">
        <w:rPr>
          <w:rFonts w:ascii="Times New Roman" w:hAnsi="Times New Roman" w:cs="Times New Roman"/>
        </w:rPr>
        <w:t>from</w:t>
      </w:r>
      <w:r w:rsidR="00545F6D">
        <w:rPr>
          <w:rFonts w:ascii="Times New Roman" w:hAnsi="Times New Roman" w:cs="Times New Roman"/>
        </w:rPr>
        <w:t xml:space="preserve"> the analysis by these criteria. </w:t>
      </w:r>
      <w:r w:rsidR="00C53194">
        <w:rPr>
          <w:rFonts w:ascii="Times New Roman" w:hAnsi="Times New Roman" w:cs="Times New Roman"/>
        </w:rPr>
        <w:t xml:space="preserve"> </w:t>
      </w:r>
      <w:r w:rsidR="001E26BC">
        <w:rPr>
          <w:rFonts w:ascii="Times New Roman" w:hAnsi="Times New Roman" w:cs="Times New Roman"/>
        </w:rPr>
        <w:t xml:space="preserve">Using DPARSF, each time series underwent </w:t>
      </w:r>
      <w:r w:rsidR="00B6243E">
        <w:rPr>
          <w:rFonts w:ascii="Times New Roman" w:hAnsi="Times New Roman" w:cs="Times New Roman"/>
        </w:rPr>
        <w:t>further band pass filtering in the frequency ranges of 0.01 – 0.</w:t>
      </w:r>
      <w:r w:rsidR="001152C4">
        <w:rPr>
          <w:rFonts w:ascii="Times New Roman" w:hAnsi="Times New Roman" w:cs="Times New Roman"/>
        </w:rPr>
        <w:t>027 Hz and 0.</w:t>
      </w:r>
      <w:r w:rsidR="00B6243E">
        <w:rPr>
          <w:rFonts w:ascii="Times New Roman" w:hAnsi="Times New Roman" w:cs="Times New Roman"/>
        </w:rPr>
        <w:t>027 – 0.08 Hz</w:t>
      </w:r>
      <w:r w:rsidR="001E26BC">
        <w:rPr>
          <w:rFonts w:ascii="Times New Roman" w:hAnsi="Times New Roman" w:cs="Times New Roman"/>
        </w:rPr>
        <w:t xml:space="preserve"> </w:t>
      </w:r>
      <w:r w:rsidR="00B6243E">
        <w:rPr>
          <w:rFonts w:ascii="Times New Roman" w:hAnsi="Times New Roman" w:cs="Times New Roman"/>
        </w:rPr>
        <w:t>t</w:t>
      </w:r>
      <w:r w:rsidR="005F7E7D">
        <w:rPr>
          <w:rFonts w:ascii="Times New Roman" w:hAnsi="Times New Roman" w:cs="Times New Roman"/>
        </w:rPr>
        <w:t>o</w:t>
      </w:r>
      <w:r w:rsidR="00B6243E">
        <w:rPr>
          <w:rFonts w:ascii="Times New Roman" w:hAnsi="Times New Roman" w:cs="Times New Roman"/>
        </w:rPr>
        <w:t xml:space="preserve"> obtain the time series in slow-band 5 and slow-band 4, respectively.  </w:t>
      </w:r>
      <w:r w:rsidR="005F7E7D">
        <w:rPr>
          <w:rFonts w:ascii="Times New Roman" w:hAnsi="Times New Roman" w:cs="Times New Roman"/>
        </w:rPr>
        <w:t>The</w:t>
      </w:r>
      <w:r w:rsidR="00C37551">
        <w:rPr>
          <w:rFonts w:ascii="Times New Roman" w:hAnsi="Times New Roman" w:cs="Times New Roman"/>
        </w:rPr>
        <w:t xml:space="preserve"> amplitude</w:t>
      </w:r>
      <w:r w:rsidR="001E26BC">
        <w:rPr>
          <w:rFonts w:ascii="Times New Roman" w:hAnsi="Times New Roman" w:cs="Times New Roman"/>
        </w:rPr>
        <w:t xml:space="preserve"> of low frequency </w:t>
      </w:r>
      <w:r w:rsidR="005F7E7D">
        <w:rPr>
          <w:rFonts w:ascii="Times New Roman" w:hAnsi="Times New Roman" w:cs="Times New Roman"/>
        </w:rPr>
        <w:t>fluctuations (</w:t>
      </w:r>
      <w:r w:rsidR="001E26BC">
        <w:rPr>
          <w:rFonts w:ascii="Times New Roman" w:hAnsi="Times New Roman" w:cs="Times New Roman"/>
        </w:rPr>
        <w:t xml:space="preserve">ALFF) </w:t>
      </w:r>
      <w:r w:rsidR="00453789">
        <w:rPr>
          <w:rFonts w:ascii="Times New Roman" w:hAnsi="Times New Roman" w:cs="Times New Roman"/>
        </w:rPr>
        <w:t xml:space="preserve">whole brain maps </w:t>
      </w:r>
      <w:r w:rsidR="001E26BC">
        <w:rPr>
          <w:rFonts w:ascii="Times New Roman" w:hAnsi="Times New Roman" w:cs="Times New Roman"/>
        </w:rPr>
        <w:t xml:space="preserve">were calculated </w:t>
      </w:r>
      <w:r w:rsidR="005F7E7D">
        <w:rPr>
          <w:rFonts w:ascii="Times New Roman" w:hAnsi="Times New Roman" w:cs="Times New Roman"/>
        </w:rPr>
        <w:t>by taking the average square root of the power spectrum in each frequency band</w:t>
      </w:r>
      <w:r w:rsidR="00255944">
        <w:rPr>
          <w:rFonts w:ascii="Times New Roman" w:hAnsi="Times New Roman" w:cs="Times New Roman"/>
        </w:rPr>
        <w:t xml:space="preserve"> in each pixel</w:t>
      </w:r>
      <w:r w:rsidR="005F7E7D">
        <w:rPr>
          <w:rFonts w:ascii="Times New Roman" w:hAnsi="Times New Roman" w:cs="Times New Roman"/>
        </w:rPr>
        <w:t xml:space="preserve">.  The fractional ALFF (fALFF) </w:t>
      </w:r>
      <w:r w:rsidR="00453789">
        <w:rPr>
          <w:rFonts w:ascii="Times New Roman" w:hAnsi="Times New Roman" w:cs="Times New Roman"/>
        </w:rPr>
        <w:t xml:space="preserve">whole brain maps </w:t>
      </w:r>
      <w:r w:rsidR="005F7E7D">
        <w:rPr>
          <w:rFonts w:ascii="Times New Roman" w:hAnsi="Times New Roman" w:cs="Times New Roman"/>
        </w:rPr>
        <w:t xml:space="preserve">were calculated by taking the ratio of ALFF </w:t>
      </w:r>
      <w:r w:rsidR="00BD2546">
        <w:rPr>
          <w:rFonts w:ascii="Times New Roman" w:hAnsi="Times New Roman" w:cs="Times New Roman"/>
        </w:rPr>
        <w:t xml:space="preserve">of each slow band </w:t>
      </w:r>
      <w:r w:rsidR="005F7E7D">
        <w:rPr>
          <w:rFonts w:ascii="Times New Roman" w:hAnsi="Times New Roman" w:cs="Times New Roman"/>
        </w:rPr>
        <w:t xml:space="preserve">to the average amplitude in all frequencies.  </w:t>
      </w:r>
      <w:r w:rsidR="00453789">
        <w:rPr>
          <w:rFonts w:ascii="Times New Roman" w:hAnsi="Times New Roman" w:cs="Times New Roman"/>
        </w:rPr>
        <w:t xml:space="preserve">The average fALFF in each </w:t>
      </w:r>
      <w:r w:rsidR="00374387">
        <w:rPr>
          <w:rFonts w:ascii="Times New Roman" w:hAnsi="Times New Roman" w:cs="Times New Roman"/>
        </w:rPr>
        <w:t xml:space="preserve">MRS </w:t>
      </w:r>
      <w:r w:rsidR="00453789">
        <w:rPr>
          <w:rFonts w:ascii="Times New Roman" w:hAnsi="Times New Roman" w:cs="Times New Roman"/>
        </w:rPr>
        <w:t xml:space="preserve">voxel </w:t>
      </w:r>
      <w:r w:rsidR="00305AC3">
        <w:rPr>
          <w:rFonts w:ascii="Times New Roman" w:hAnsi="Times New Roman" w:cs="Times New Roman"/>
        </w:rPr>
        <w:t xml:space="preserve">(ACC and OCC) </w:t>
      </w:r>
      <w:r w:rsidR="00453789">
        <w:rPr>
          <w:rFonts w:ascii="Times New Roman" w:hAnsi="Times New Roman" w:cs="Times New Roman"/>
        </w:rPr>
        <w:t xml:space="preserve">were extracted using the fslstats function of FSL and applying a mask of the voxel </w:t>
      </w:r>
      <w:r w:rsidR="00A30E91">
        <w:rPr>
          <w:rFonts w:ascii="Times New Roman" w:hAnsi="Times New Roman" w:cs="Times New Roman"/>
        </w:rPr>
        <w:t xml:space="preserve">(obtained using in-house software) </w:t>
      </w:r>
      <w:r w:rsidR="00453789">
        <w:rPr>
          <w:rFonts w:ascii="Times New Roman" w:hAnsi="Times New Roman" w:cs="Times New Roman"/>
        </w:rPr>
        <w:t xml:space="preserve">to the fALFF4 and fALFF5 maps. </w:t>
      </w:r>
    </w:p>
    <w:p w14:paraId="7A538E64" w14:textId="77777777" w:rsidR="007D2896" w:rsidRDefault="007D2896" w:rsidP="005F6EBC">
      <w:pPr>
        <w:spacing w:line="360" w:lineRule="auto"/>
        <w:rPr>
          <w:rFonts w:ascii="Times New Roman" w:hAnsi="Times New Roman" w:cs="Times New Roman"/>
        </w:rPr>
      </w:pPr>
    </w:p>
    <w:p w14:paraId="2CC6DCDA" w14:textId="604B3200" w:rsidR="00773731" w:rsidRPr="00773731" w:rsidRDefault="00773731" w:rsidP="005F6EBC">
      <w:pPr>
        <w:spacing w:line="360" w:lineRule="auto"/>
        <w:rPr>
          <w:rFonts w:ascii="Times New Roman" w:hAnsi="Times New Roman" w:cs="Times New Roman"/>
          <w:b/>
        </w:rPr>
      </w:pPr>
      <w:r w:rsidRPr="00773731">
        <w:rPr>
          <w:rFonts w:ascii="Times New Roman" w:hAnsi="Times New Roman" w:cs="Times New Roman"/>
          <w:b/>
        </w:rPr>
        <w:t>References</w:t>
      </w:r>
    </w:p>
    <w:p w14:paraId="5651F58E" w14:textId="77777777" w:rsidR="00773731" w:rsidRDefault="00773731" w:rsidP="005F6EBC">
      <w:pPr>
        <w:spacing w:line="360" w:lineRule="auto"/>
        <w:rPr>
          <w:rFonts w:ascii="Times New Roman" w:hAnsi="Times New Roman" w:cs="Times New Roman"/>
        </w:rPr>
      </w:pPr>
    </w:p>
    <w:p w14:paraId="66D00F02" w14:textId="40D354E0" w:rsidR="00083CF6" w:rsidRDefault="00773731" w:rsidP="00083CF6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PAPERS2_CITATIONS &lt;papers2_bibliography/&gt;</w:instrText>
      </w:r>
      <w:r>
        <w:rPr>
          <w:rFonts w:ascii="Times New Roman" w:hAnsi="Times New Roman" w:cs="Times New Roman"/>
        </w:rPr>
        <w:fldChar w:fldCharType="separate"/>
      </w:r>
      <w:r w:rsidR="00083CF6">
        <w:rPr>
          <w:rFonts w:ascii="Times New Roman" w:hAnsi="Times New Roman" w:cs="Times New Roman"/>
        </w:rPr>
        <w:t>1.</w:t>
      </w:r>
      <w:r w:rsidR="00083CF6">
        <w:rPr>
          <w:rFonts w:ascii="Times New Roman" w:hAnsi="Times New Roman" w:cs="Times New Roman"/>
        </w:rPr>
        <w:tab/>
        <w:t>Soher BJ, Semanchuck P, Young K, Todd D. Vespa – Simulation User Ma</w:t>
      </w:r>
      <w:r w:rsidR="000D193D">
        <w:rPr>
          <w:rFonts w:ascii="Times New Roman" w:hAnsi="Times New Roman" w:cs="Times New Roman"/>
        </w:rPr>
        <w:t>nual and Reference. 2012 Sep 21</w:t>
      </w:r>
      <w:bookmarkStart w:id="0" w:name="_GoBack"/>
      <w:bookmarkEnd w:id="0"/>
      <w:r w:rsidR="00083CF6">
        <w:rPr>
          <w:rFonts w:ascii="Times New Roman" w:hAnsi="Times New Roman" w:cs="Times New Roman"/>
        </w:rPr>
        <w:t xml:space="preserve">:1–68. </w:t>
      </w:r>
    </w:p>
    <w:p w14:paraId="56DCC001" w14:textId="77777777" w:rsidR="00083CF6" w:rsidRDefault="00083CF6" w:rsidP="00083CF6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Smith S, Levante B, Meier B, Ernst R. Computer Simulations in Magnetic Resonance. An Object-Oriented Programming Approach. Journal of magnetic resonance Series A. 1994;106:75. </w:t>
      </w:r>
    </w:p>
    <w:p w14:paraId="6DBEBF00" w14:textId="77777777" w:rsidR="00083CF6" w:rsidRDefault="00083CF6" w:rsidP="00083CF6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Ernst T, Kreis R, Ross BD. Absolute quantitation of water and metabolites in the human brain. I. Compartments and water. J Magn Reson B. 1993 Jul 24;102:1–8. </w:t>
      </w:r>
    </w:p>
    <w:p w14:paraId="49B25EA2" w14:textId="77777777" w:rsidR="00083CF6" w:rsidRDefault="00083CF6" w:rsidP="00083CF6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Gasparovic C, Song T, Devier D, Bockholt HJ, Caprihan A, Mullins PG, et al. Use of tissue water as a concentration reference for proton spectroscopic imaging. Magn Reson Med. 2006 Jun;55(6):1219–26. </w:t>
      </w:r>
    </w:p>
    <w:p w14:paraId="5AE53B9A" w14:textId="77777777" w:rsidR="00083CF6" w:rsidRDefault="00083CF6" w:rsidP="00083CF6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Smith SM, Jenkinson M, Woolrich MW, Beckmann CF, Behrens TEJ, Johansen-Berg H, et al. Advances in functional and structural MR image analysis and implementation as FSL. NeuroImage. 2004;23 Suppl 1:S208–19. </w:t>
      </w:r>
    </w:p>
    <w:p w14:paraId="272C591D" w14:textId="77777777" w:rsidR="00083CF6" w:rsidRDefault="00083CF6" w:rsidP="00083CF6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Zang Y-F, He Y, Zhu C-Z, Cao Q-J, Sui M-Q, Liang M, et al. Altered baseline brain activity in children with ADHD revealed by resting-state functional MRI. Brain Dev. 2007 Mar;29(2):83–91. </w:t>
      </w:r>
    </w:p>
    <w:p w14:paraId="6B638307" w14:textId="77777777" w:rsidR="00083CF6" w:rsidRDefault="00083CF6" w:rsidP="00083CF6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Zou Q-H, Zhu C-Z, Yang Y, Zuo X-N, Long X-Y, Cao Q-J, et al. An improved approach to detection of amplitude of low-frequency fluctuation (ALFF) for resting-state fMRI: Fractional ALFF. J Neurosci Methods. 2008 Jul;172(1):137–41. </w:t>
      </w:r>
    </w:p>
    <w:p w14:paraId="63A6870C" w14:textId="77777777" w:rsidR="00083CF6" w:rsidRDefault="00083CF6" w:rsidP="00083CF6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Buzsáki G, Draguhn A. Neuronal oscillations in cortical networks. Science. 2004 Jun 25;304(5679):1926–9. </w:t>
      </w:r>
    </w:p>
    <w:p w14:paraId="0697B998" w14:textId="77777777" w:rsidR="00083CF6" w:rsidRDefault="00083CF6" w:rsidP="00083CF6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Zuo X-N, Di Martino A, Kelly C, Shehzad ZE, Gee DG, Klein DF, et al. The oscillating brain: complex and reliable. NeuroImage. 2010 Jan 15;49(2):1432–45. </w:t>
      </w:r>
    </w:p>
    <w:p w14:paraId="34FCF12F" w14:textId="226A65CC" w:rsidR="00431F4F" w:rsidRPr="00EE15B7" w:rsidRDefault="00773731" w:rsidP="00E7009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431F4F" w:rsidRPr="00EE15B7" w:rsidSect="000516D4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B7"/>
    <w:rsid w:val="0001298C"/>
    <w:rsid w:val="00026913"/>
    <w:rsid w:val="00037398"/>
    <w:rsid w:val="000516D4"/>
    <w:rsid w:val="00083CF6"/>
    <w:rsid w:val="000C23D6"/>
    <w:rsid w:val="000D193D"/>
    <w:rsid w:val="000E0936"/>
    <w:rsid w:val="00104496"/>
    <w:rsid w:val="001152C4"/>
    <w:rsid w:val="001505E9"/>
    <w:rsid w:val="001601D3"/>
    <w:rsid w:val="0017732F"/>
    <w:rsid w:val="00183D0D"/>
    <w:rsid w:val="001E26BC"/>
    <w:rsid w:val="001F44BC"/>
    <w:rsid w:val="001F7B03"/>
    <w:rsid w:val="002039FD"/>
    <w:rsid w:val="00214A4A"/>
    <w:rsid w:val="00225066"/>
    <w:rsid w:val="00255944"/>
    <w:rsid w:val="00293BEE"/>
    <w:rsid w:val="002B1C53"/>
    <w:rsid w:val="002C0F1F"/>
    <w:rsid w:val="002C6AD1"/>
    <w:rsid w:val="002E49BC"/>
    <w:rsid w:val="00305AC3"/>
    <w:rsid w:val="00312D1D"/>
    <w:rsid w:val="003178FE"/>
    <w:rsid w:val="003374B7"/>
    <w:rsid w:val="00374387"/>
    <w:rsid w:val="003768EB"/>
    <w:rsid w:val="003E3191"/>
    <w:rsid w:val="003E5EF7"/>
    <w:rsid w:val="00404AA7"/>
    <w:rsid w:val="00415B93"/>
    <w:rsid w:val="0042022A"/>
    <w:rsid w:val="00424F79"/>
    <w:rsid w:val="00427E6A"/>
    <w:rsid w:val="00431F4F"/>
    <w:rsid w:val="00441A7F"/>
    <w:rsid w:val="004522E6"/>
    <w:rsid w:val="00453789"/>
    <w:rsid w:val="004565DB"/>
    <w:rsid w:val="004759B2"/>
    <w:rsid w:val="004D7F01"/>
    <w:rsid w:val="00524F8A"/>
    <w:rsid w:val="00545F6D"/>
    <w:rsid w:val="00566115"/>
    <w:rsid w:val="005743CF"/>
    <w:rsid w:val="00586815"/>
    <w:rsid w:val="005A2F83"/>
    <w:rsid w:val="005C2E7A"/>
    <w:rsid w:val="005C4AA4"/>
    <w:rsid w:val="005D2EBD"/>
    <w:rsid w:val="005F6EBC"/>
    <w:rsid w:val="005F7E7D"/>
    <w:rsid w:val="0061568A"/>
    <w:rsid w:val="00625EC5"/>
    <w:rsid w:val="0064787D"/>
    <w:rsid w:val="00670662"/>
    <w:rsid w:val="0067613B"/>
    <w:rsid w:val="006A0BE8"/>
    <w:rsid w:val="006A6AD2"/>
    <w:rsid w:val="006C5B28"/>
    <w:rsid w:val="006D2C4B"/>
    <w:rsid w:val="006F5A68"/>
    <w:rsid w:val="006F66EC"/>
    <w:rsid w:val="0070016D"/>
    <w:rsid w:val="00702630"/>
    <w:rsid w:val="007414C7"/>
    <w:rsid w:val="007522F0"/>
    <w:rsid w:val="00773731"/>
    <w:rsid w:val="007821CB"/>
    <w:rsid w:val="007846D6"/>
    <w:rsid w:val="0079399E"/>
    <w:rsid w:val="0079638C"/>
    <w:rsid w:val="007D2896"/>
    <w:rsid w:val="007E64BB"/>
    <w:rsid w:val="00810AF9"/>
    <w:rsid w:val="008B1EBA"/>
    <w:rsid w:val="008D1B37"/>
    <w:rsid w:val="008D79E2"/>
    <w:rsid w:val="008E408A"/>
    <w:rsid w:val="00902EB2"/>
    <w:rsid w:val="00947DB1"/>
    <w:rsid w:val="00953D8E"/>
    <w:rsid w:val="009718B6"/>
    <w:rsid w:val="009C0124"/>
    <w:rsid w:val="009D68AA"/>
    <w:rsid w:val="009F2DD7"/>
    <w:rsid w:val="00A30E91"/>
    <w:rsid w:val="00A60E19"/>
    <w:rsid w:val="00A66CA3"/>
    <w:rsid w:val="00A82AE1"/>
    <w:rsid w:val="00B0036D"/>
    <w:rsid w:val="00B027C6"/>
    <w:rsid w:val="00B31A8E"/>
    <w:rsid w:val="00B40D16"/>
    <w:rsid w:val="00B572DB"/>
    <w:rsid w:val="00B6243E"/>
    <w:rsid w:val="00B776A4"/>
    <w:rsid w:val="00BA64CB"/>
    <w:rsid w:val="00BA6DEF"/>
    <w:rsid w:val="00BB397F"/>
    <w:rsid w:val="00BC1884"/>
    <w:rsid w:val="00BC7C4A"/>
    <w:rsid w:val="00BD2546"/>
    <w:rsid w:val="00BD3681"/>
    <w:rsid w:val="00C009F3"/>
    <w:rsid w:val="00C24FE4"/>
    <w:rsid w:val="00C37551"/>
    <w:rsid w:val="00C37724"/>
    <w:rsid w:val="00C53194"/>
    <w:rsid w:val="00C92209"/>
    <w:rsid w:val="00C978A1"/>
    <w:rsid w:val="00CD1155"/>
    <w:rsid w:val="00CE05AD"/>
    <w:rsid w:val="00D61B3F"/>
    <w:rsid w:val="00D6409A"/>
    <w:rsid w:val="00DE0C6C"/>
    <w:rsid w:val="00E11442"/>
    <w:rsid w:val="00E32606"/>
    <w:rsid w:val="00E65A18"/>
    <w:rsid w:val="00E7009B"/>
    <w:rsid w:val="00E71B4A"/>
    <w:rsid w:val="00EB580B"/>
    <w:rsid w:val="00EB79F2"/>
    <w:rsid w:val="00ED1365"/>
    <w:rsid w:val="00ED487E"/>
    <w:rsid w:val="00EE15B7"/>
    <w:rsid w:val="00EF18A6"/>
    <w:rsid w:val="00F37BDD"/>
    <w:rsid w:val="00F519D0"/>
    <w:rsid w:val="00F7664C"/>
    <w:rsid w:val="00FA083D"/>
    <w:rsid w:val="00FA2677"/>
    <w:rsid w:val="00FC31F1"/>
    <w:rsid w:val="00FD24B8"/>
    <w:rsid w:val="00FE4288"/>
    <w:rsid w:val="00FE44EE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DA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E15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68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269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E15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68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2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3657</Words>
  <Characters>20849</Characters>
  <Application>Microsoft Macintosh Word</Application>
  <DocSecurity>0</DocSecurity>
  <Lines>173</Lines>
  <Paragraphs>48</Paragraphs>
  <ScaleCrop>false</ScaleCrop>
  <Company/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Bolo</dc:creator>
  <cp:keywords/>
  <dc:description/>
  <cp:lastModifiedBy>Nick Bolo</cp:lastModifiedBy>
  <cp:revision>30</cp:revision>
  <dcterms:created xsi:type="dcterms:W3CDTF">2020-04-06T20:10:00Z</dcterms:created>
  <dcterms:modified xsi:type="dcterms:W3CDTF">2020-04-06T20:41:00Z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id="http://www.zotero.org/styles/diabetes"/&gt;&lt;hasBiblio/&gt;&lt;format class="21"/&gt;&lt;count citations="7" publications="9"/&gt;&lt;/info&gt;PAPERS2_INFO_END</vt:lpwstr>
  </property>
</Properties>
</file>