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3785" w14:textId="77777777" w:rsidR="00B06BDC" w:rsidRPr="007069D4" w:rsidRDefault="00B06BDC" w:rsidP="00B06BDC">
      <w:pPr>
        <w:jc w:val="both"/>
      </w:pPr>
      <w:r w:rsidRPr="007069D4">
        <w:rPr>
          <w:b/>
        </w:rPr>
        <w:t>Supplementary Figure 1</w:t>
      </w:r>
      <w:r w:rsidRPr="007069D4">
        <w:t xml:space="preserve">. </w:t>
      </w:r>
    </w:p>
    <w:p w14:paraId="77EDD390" w14:textId="77777777" w:rsidR="00B06BDC" w:rsidRPr="00627054" w:rsidRDefault="00B06BDC" w:rsidP="00B06BDC">
      <w:pPr>
        <w:jc w:val="both"/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561C0D8" wp14:editId="72301561">
            <wp:extent cx="6493933" cy="5166987"/>
            <wp:effectExtent l="0" t="0" r="889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53455FB-1491-462A-A9F9-7EAF06181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627054">
        <w:rPr>
          <w:sz w:val="32"/>
          <w:szCs w:val="32"/>
        </w:rPr>
        <w:t xml:space="preserve"> (a)</w:t>
      </w:r>
    </w:p>
    <w:p w14:paraId="79DA2AE1" w14:textId="77777777" w:rsidR="00B06BDC" w:rsidRDefault="00B06BDC" w:rsidP="00B06BDC">
      <w:pPr>
        <w:jc w:val="both"/>
        <w:rPr>
          <w:sz w:val="22"/>
          <w:szCs w:val="22"/>
        </w:rPr>
      </w:pPr>
    </w:p>
    <w:p w14:paraId="41ABE569" w14:textId="77777777" w:rsidR="00B06BDC" w:rsidRDefault="00B06BDC" w:rsidP="00B06BDC">
      <w:pPr>
        <w:rPr>
          <w:rStyle w:val="Hyperlink"/>
        </w:rPr>
      </w:pPr>
      <w:r>
        <w:rPr>
          <w:noProof/>
          <w:lang w:eastAsia="en-US"/>
        </w:rPr>
        <w:lastRenderedPageBreak/>
        <w:drawing>
          <wp:inline distT="0" distB="0" distL="0" distR="0" wp14:anchorId="39B10E31" wp14:editId="587A53A1">
            <wp:extent cx="7112001" cy="5709909"/>
            <wp:effectExtent l="0" t="0" r="12700" b="184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353455FB-1491-462A-A9F9-7EAF061810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27054">
        <w:rPr>
          <w:sz w:val="32"/>
          <w:szCs w:val="32"/>
        </w:rPr>
        <w:t xml:space="preserve"> (b)</w:t>
      </w:r>
    </w:p>
    <w:p w14:paraId="7A8CC7BB" w14:textId="77777777" w:rsidR="00B06BDC" w:rsidRPr="000921F9" w:rsidRDefault="00B06BDC" w:rsidP="00B06BDC">
      <w:r w:rsidRPr="000921F9">
        <w:rPr>
          <w:b/>
        </w:rPr>
        <w:lastRenderedPageBreak/>
        <w:t>Supplementary Table 1</w:t>
      </w:r>
      <w:r w:rsidRPr="000921F9">
        <w:t>. HRs for blood pressure variables and risk of CHF in the treated and non-treated groups, ACCORD.</w:t>
      </w:r>
    </w:p>
    <w:p w14:paraId="05D741EE" w14:textId="77777777" w:rsidR="00B06BDC" w:rsidRDefault="00B06BDC" w:rsidP="00B06BDC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77" w:tblpY="235"/>
        <w:tblOverlap w:val="nev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98"/>
        <w:gridCol w:w="1080"/>
        <w:gridCol w:w="2074"/>
        <w:gridCol w:w="1170"/>
        <w:gridCol w:w="2164"/>
        <w:gridCol w:w="990"/>
      </w:tblGrid>
      <w:tr w:rsidR="00B06BDC" w:rsidRPr="00DC6A05" w14:paraId="676B1A7A" w14:textId="77777777" w:rsidTr="00CA4172">
        <w:trPr>
          <w:trHeight w:val="288"/>
        </w:trPr>
        <w:tc>
          <w:tcPr>
            <w:tcW w:w="2430" w:type="dxa"/>
            <w:tcBorders>
              <w:left w:val="nil"/>
              <w:bottom w:val="single" w:sz="4" w:space="0" w:color="auto"/>
            </w:tcBorders>
            <w:vAlign w:val="center"/>
          </w:tcPr>
          <w:p w14:paraId="2E08F7A4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911208D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Model-1</w:t>
            </w:r>
          </w:p>
          <w:p w14:paraId="111A9020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DC6A05">
              <w:rPr>
                <w:sz w:val="20"/>
                <w:szCs w:val="20"/>
              </w:rPr>
              <w:t xml:space="preserve"> Adjustment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14:paraId="4317D95E" w14:textId="77777777" w:rsidR="00B06BDC" w:rsidRPr="00DC6A05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Model-2</w:t>
            </w:r>
          </w:p>
          <w:p w14:paraId="04FAB867" w14:textId="77777777" w:rsidR="00B06BDC" w:rsidRPr="00CC1F78" w:rsidRDefault="00B06BDC" w:rsidP="00CA4172">
            <w:pPr>
              <w:ind w:right="72"/>
              <w:jc w:val="center"/>
              <w:rPr>
                <w:sz w:val="20"/>
                <w:szCs w:val="20"/>
              </w:rPr>
            </w:pPr>
            <w:r w:rsidRPr="00CC1F78">
              <w:rPr>
                <w:sz w:val="20"/>
                <w:szCs w:val="20"/>
              </w:rPr>
              <w:t>Multivariate Adjustment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  <w:right w:val="nil"/>
            </w:tcBorders>
          </w:tcPr>
          <w:p w14:paraId="21810550" w14:textId="77777777" w:rsidR="00B06BDC" w:rsidRPr="00DC6A05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Model-3</w:t>
            </w:r>
          </w:p>
          <w:p w14:paraId="6DB582E2" w14:textId="77777777" w:rsidR="00B06BDC" w:rsidRPr="00DC6A05" w:rsidRDefault="00B06BDC" w:rsidP="00CA4172">
            <w:pPr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2 + cumulative mean BP</w:t>
            </w:r>
          </w:p>
        </w:tc>
      </w:tr>
      <w:tr w:rsidR="00B06BDC" w:rsidRPr="00DC6A05" w14:paraId="400836F2" w14:textId="77777777" w:rsidTr="00CA4172">
        <w:trPr>
          <w:trHeight w:val="288"/>
        </w:trPr>
        <w:tc>
          <w:tcPr>
            <w:tcW w:w="11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39643" w14:textId="77777777" w:rsidR="00B06BDC" w:rsidRPr="006A4581" w:rsidRDefault="00B06BDC" w:rsidP="00CA4172">
            <w:pPr>
              <w:jc w:val="center"/>
              <w:rPr>
                <w:sz w:val="20"/>
                <w:szCs w:val="20"/>
                <w:u w:val="single"/>
              </w:rPr>
            </w:pPr>
            <w:r w:rsidRPr="00DC6A0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BP arm</w:t>
            </w:r>
          </w:p>
        </w:tc>
      </w:tr>
      <w:tr w:rsidR="00B06BDC" w:rsidRPr="00DC6A05" w14:paraId="14357E72" w14:textId="77777777" w:rsidTr="00CA4172">
        <w:trPr>
          <w:trHeight w:val="73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0BB02" w14:textId="77777777" w:rsidR="00B06BDC" w:rsidRPr="00DC6A05" w:rsidRDefault="00B06BDC" w:rsidP="00CA4172">
            <w:pPr>
              <w:tabs>
                <w:tab w:val="left" w:pos="13950"/>
              </w:tabs>
              <w:ind w:right="79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2EE14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HR (95% C.I.)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45181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78C59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D494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AE59D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7C38A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</w:tr>
    </w:tbl>
    <w:p w14:paraId="634091E3" w14:textId="77777777" w:rsidR="00B06BDC" w:rsidRDefault="00B06BDC" w:rsidP="00B06BDC">
      <w:pPr>
        <w:rPr>
          <w:b/>
          <w:sz w:val="22"/>
          <w:szCs w:val="22"/>
        </w:rPr>
      </w:pPr>
    </w:p>
    <w:p w14:paraId="3F298D54" w14:textId="77777777" w:rsidR="00B06BDC" w:rsidRPr="007B6CAA" w:rsidRDefault="00B06BDC" w:rsidP="00B06BDC">
      <w:pPr>
        <w:ind w:left="666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77" w:tblpY="235"/>
        <w:tblOverlap w:val="nev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98"/>
        <w:gridCol w:w="1080"/>
        <w:gridCol w:w="2074"/>
        <w:gridCol w:w="1170"/>
        <w:gridCol w:w="2164"/>
        <w:gridCol w:w="990"/>
      </w:tblGrid>
      <w:tr w:rsidR="00B06BDC" w:rsidRPr="00DC6A05" w14:paraId="14E8B6C9" w14:textId="77777777" w:rsidTr="00CA4172">
        <w:trPr>
          <w:trHeight w:val="288"/>
        </w:trPr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14:paraId="381F9D84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CV-SBP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bottom"/>
          </w:tcPr>
          <w:p w14:paraId="2FEAAE2A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(0.94-1.29)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59285999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 w:rsidRPr="00792A91">
              <w:rPr>
                <w:sz w:val="20"/>
                <w:szCs w:val="20"/>
              </w:rPr>
              <w:t>0.24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bottom"/>
          </w:tcPr>
          <w:p w14:paraId="7C022256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(0.92-1.33)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78EC42B0" w14:textId="77777777" w:rsidR="00B06BDC" w:rsidRPr="00773DA8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  <w:vAlign w:val="bottom"/>
          </w:tcPr>
          <w:p w14:paraId="1AC7471C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(0.95-1.38)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69FFC9AC" w14:textId="77777777" w:rsidR="00B06BDC" w:rsidRPr="00773DA8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B06BDC" w:rsidRPr="00DC6A05" w14:paraId="0187566A" w14:textId="77777777" w:rsidTr="00CA4172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8F4B1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ARV-SBP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00291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(1.00-1.37)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F4D78" w14:textId="77777777" w:rsidR="00B06BDC" w:rsidRPr="00FB35C4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BB16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(0.99-1.41)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2DC0B" w14:textId="77777777" w:rsidR="00B06BDC" w:rsidRPr="0088561E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0816A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(1.01-1.43)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19D2C" w14:textId="77777777" w:rsidR="00B06BDC" w:rsidRPr="00792A91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792A91">
              <w:rPr>
                <w:b/>
                <w:sz w:val="20"/>
                <w:szCs w:val="20"/>
              </w:rPr>
              <w:t>0.04</w:t>
            </w:r>
          </w:p>
        </w:tc>
      </w:tr>
      <w:tr w:rsidR="00B06BDC" w:rsidRPr="00DC6A05" w14:paraId="7F9E9D6E" w14:textId="77777777" w:rsidTr="00CA4172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AC12D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CV-DBP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A1BCAD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(1.07-1.45)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D042A5" w14:textId="77777777" w:rsidR="00B06BDC" w:rsidRPr="00FB35C4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968EA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(0.93-1.34)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5AC2F5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 w:rsidRPr="00792A91">
              <w:rPr>
                <w:sz w:val="20"/>
                <w:szCs w:val="20"/>
              </w:rPr>
              <w:t>0.24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604B4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(0.93-1.35)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F1CBE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 w:rsidRPr="00792A91">
              <w:rPr>
                <w:sz w:val="20"/>
                <w:szCs w:val="20"/>
              </w:rPr>
              <w:t>0.09</w:t>
            </w:r>
          </w:p>
        </w:tc>
      </w:tr>
      <w:tr w:rsidR="00B06BDC" w:rsidRPr="00A848AF" w14:paraId="56ACF649" w14:textId="77777777" w:rsidTr="00CA4172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30A8145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ARV-DBP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50DF4BB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(1.03-1.41)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3727A69" w14:textId="77777777" w:rsidR="00B06BDC" w:rsidRPr="00FB35C4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CEDBC6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(0.92-1.32)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FD1F54D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 w:rsidRPr="00792A91">
              <w:rPr>
                <w:sz w:val="20"/>
                <w:szCs w:val="20"/>
              </w:rPr>
              <w:t>0.29</w:t>
            </w:r>
          </w:p>
        </w:tc>
        <w:tc>
          <w:tcPr>
            <w:tcW w:w="21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4BC518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(0.92-1.32)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7919278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 w:rsidRPr="00792A91">
              <w:rPr>
                <w:sz w:val="20"/>
                <w:szCs w:val="20"/>
              </w:rPr>
              <w:t>0.27</w:t>
            </w:r>
          </w:p>
        </w:tc>
      </w:tr>
      <w:tr w:rsidR="00B06BDC" w:rsidRPr="00A848AF" w14:paraId="453A16AE" w14:textId="77777777" w:rsidTr="00CA4172">
        <w:trPr>
          <w:trHeight w:val="288"/>
        </w:trPr>
        <w:tc>
          <w:tcPr>
            <w:tcW w:w="1192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4712F8D" w14:textId="77777777" w:rsidR="00B06BDC" w:rsidRPr="00792A91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Non-BP arm</w:t>
            </w:r>
          </w:p>
        </w:tc>
      </w:tr>
      <w:tr w:rsidR="00B06BDC" w:rsidRPr="00A848AF" w14:paraId="38B65750" w14:textId="77777777" w:rsidTr="00CA4172">
        <w:trPr>
          <w:trHeight w:val="288"/>
        </w:trPr>
        <w:tc>
          <w:tcPr>
            <w:tcW w:w="244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084DE9C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CV-SBP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45CF8DC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 (1.19-1.43)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DC4093B" w14:textId="77777777" w:rsidR="00B06BDC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4A2F932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(1.07-1.39)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B3EC80F" w14:textId="77777777" w:rsidR="00B06BDC" w:rsidRPr="00A73275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A73275"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21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28DB991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(1.12-1.50)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214F2E0" w14:textId="77777777" w:rsidR="00B06BDC" w:rsidRPr="00A73275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A73275"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A848AF" w14:paraId="4071BA23" w14:textId="77777777" w:rsidTr="00CA4172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406D08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ARV-SBP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3A4FF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(1.19-1.41)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DA35B" w14:textId="77777777" w:rsidR="00B06BDC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08FEE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(1.08-1.38)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E8E4E" w14:textId="77777777" w:rsidR="00B06BDC" w:rsidRPr="00A73275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A73275"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60F17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 (1.12-1.44)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DCD81" w14:textId="77777777" w:rsidR="00B06BDC" w:rsidRPr="00A73275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A73275"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A848AF" w14:paraId="6B1F9DA2" w14:textId="77777777" w:rsidTr="00CA4172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E963F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CV-DBP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D6DE4D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 (1.17-1.40)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B33FF" w14:textId="77777777" w:rsidR="00B06BDC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A69994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(1.10-1.43)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E715F" w14:textId="77777777" w:rsidR="00B06BDC" w:rsidRPr="00727856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72785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30229B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(1.10-1.42)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AC46AA" w14:textId="77777777" w:rsidR="00B06BDC" w:rsidRPr="00727856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727856"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A848AF" w14:paraId="5A0270C4" w14:textId="77777777" w:rsidTr="00CA4172">
        <w:trPr>
          <w:trHeight w:val="288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F3153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ARV-DBP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413D9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(1.15-1.36)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A2560" w14:textId="77777777" w:rsidR="00B06BDC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8C0E6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(1.10-1.40)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CF61F" w14:textId="77777777" w:rsidR="00B06BDC" w:rsidRPr="00727856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727856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AD070" w14:textId="77777777" w:rsidR="00B06BDC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(1.10-1.40)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B35FA" w14:textId="77777777" w:rsidR="00B06BDC" w:rsidRPr="00727856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727856">
              <w:rPr>
                <w:b/>
                <w:sz w:val="20"/>
                <w:szCs w:val="20"/>
              </w:rPr>
              <w:t>&lt;0.001</w:t>
            </w:r>
          </w:p>
        </w:tc>
      </w:tr>
    </w:tbl>
    <w:p w14:paraId="2AACEAD8" w14:textId="77777777" w:rsidR="00B06BDC" w:rsidRDefault="00B06BDC" w:rsidP="00B06BDC">
      <w:pPr>
        <w:rPr>
          <w:sz w:val="22"/>
          <w:szCs w:val="22"/>
        </w:rPr>
      </w:pPr>
    </w:p>
    <w:p w14:paraId="46BA1990" w14:textId="77777777" w:rsidR="00B06BDC" w:rsidRDefault="00B06BDC" w:rsidP="00B06BDC">
      <w:pPr>
        <w:rPr>
          <w:sz w:val="22"/>
          <w:szCs w:val="22"/>
        </w:rPr>
      </w:pPr>
    </w:p>
    <w:p w14:paraId="6C7392E2" w14:textId="77777777" w:rsidR="00B06BDC" w:rsidRDefault="00B06BDC" w:rsidP="00B06BDC">
      <w:pPr>
        <w:rPr>
          <w:sz w:val="22"/>
          <w:szCs w:val="22"/>
        </w:rPr>
      </w:pPr>
    </w:p>
    <w:p w14:paraId="28D6E5AF" w14:textId="77777777" w:rsidR="00B06BDC" w:rsidRDefault="00B06BDC" w:rsidP="00B06BDC">
      <w:pPr>
        <w:rPr>
          <w:sz w:val="22"/>
          <w:szCs w:val="22"/>
        </w:rPr>
      </w:pPr>
    </w:p>
    <w:p w14:paraId="57362E88" w14:textId="77777777" w:rsidR="00B06BDC" w:rsidRDefault="00B06BDC" w:rsidP="00B06BDC">
      <w:pPr>
        <w:rPr>
          <w:sz w:val="22"/>
          <w:szCs w:val="22"/>
        </w:rPr>
      </w:pPr>
    </w:p>
    <w:p w14:paraId="54A40DF1" w14:textId="77777777" w:rsidR="00B06BDC" w:rsidRDefault="00B06BDC" w:rsidP="00B06BDC">
      <w:pPr>
        <w:rPr>
          <w:sz w:val="22"/>
          <w:szCs w:val="22"/>
        </w:rPr>
      </w:pPr>
    </w:p>
    <w:p w14:paraId="34B7BE07" w14:textId="77777777" w:rsidR="00B06BDC" w:rsidRDefault="00B06BDC" w:rsidP="00B06BDC">
      <w:pPr>
        <w:rPr>
          <w:sz w:val="22"/>
          <w:szCs w:val="22"/>
        </w:rPr>
      </w:pPr>
    </w:p>
    <w:p w14:paraId="0801E677" w14:textId="77777777" w:rsidR="00B06BDC" w:rsidRDefault="00B06BDC" w:rsidP="00B06BDC">
      <w:pPr>
        <w:rPr>
          <w:sz w:val="22"/>
          <w:szCs w:val="22"/>
        </w:rPr>
      </w:pPr>
    </w:p>
    <w:p w14:paraId="4BF3277D" w14:textId="77777777" w:rsidR="00B06BDC" w:rsidRDefault="00B06BDC" w:rsidP="00B06BDC">
      <w:pPr>
        <w:rPr>
          <w:sz w:val="22"/>
          <w:szCs w:val="22"/>
        </w:rPr>
      </w:pPr>
    </w:p>
    <w:p w14:paraId="4A3ED275" w14:textId="77777777" w:rsidR="00B06BDC" w:rsidRDefault="00B06BDC" w:rsidP="00B06BDC">
      <w:pPr>
        <w:rPr>
          <w:sz w:val="22"/>
          <w:szCs w:val="22"/>
        </w:rPr>
      </w:pPr>
    </w:p>
    <w:p w14:paraId="671CA97E" w14:textId="77777777" w:rsidR="00B06BDC" w:rsidRDefault="00B06BDC" w:rsidP="00B06BDC">
      <w:pPr>
        <w:rPr>
          <w:sz w:val="22"/>
          <w:szCs w:val="22"/>
        </w:rPr>
      </w:pPr>
    </w:p>
    <w:p w14:paraId="519F428E" w14:textId="77777777" w:rsidR="00B06BDC" w:rsidRDefault="00B06BDC" w:rsidP="00B06BDC">
      <w:pPr>
        <w:rPr>
          <w:sz w:val="22"/>
          <w:szCs w:val="22"/>
        </w:rPr>
      </w:pPr>
    </w:p>
    <w:p w14:paraId="65C91E1F" w14:textId="77777777" w:rsidR="00B06BDC" w:rsidRDefault="00B06BDC" w:rsidP="00B06BDC">
      <w:pPr>
        <w:rPr>
          <w:sz w:val="22"/>
          <w:szCs w:val="22"/>
        </w:rPr>
      </w:pPr>
    </w:p>
    <w:p w14:paraId="6F95719C" w14:textId="77777777" w:rsidR="00B06BDC" w:rsidRDefault="00B06BDC" w:rsidP="00B06BDC">
      <w:pPr>
        <w:rPr>
          <w:sz w:val="22"/>
          <w:szCs w:val="22"/>
        </w:rPr>
      </w:pPr>
    </w:p>
    <w:p w14:paraId="53347285" w14:textId="77777777" w:rsidR="00B06BDC" w:rsidRPr="00E70B2B" w:rsidRDefault="00B06BDC" w:rsidP="00B06BDC">
      <w:pPr>
        <w:ind w:left="630" w:right="1260"/>
        <w:rPr>
          <w:sz w:val="20"/>
          <w:szCs w:val="20"/>
          <w:vertAlign w:val="superscript"/>
        </w:rPr>
      </w:pPr>
      <w:r>
        <w:rPr>
          <w:sz w:val="20"/>
          <w:szCs w:val="20"/>
        </w:rPr>
        <w:t>Blood pressure</w:t>
      </w:r>
      <w:r w:rsidRPr="00DC6A05">
        <w:rPr>
          <w:sz w:val="20"/>
          <w:szCs w:val="20"/>
        </w:rPr>
        <w:t xml:space="preserve"> variables that were significant in age-adjusted models (Model-1) were further adjusted for baseline factors that show</w:t>
      </w:r>
      <w:r>
        <w:rPr>
          <w:sz w:val="20"/>
          <w:szCs w:val="20"/>
        </w:rPr>
        <w:t>ed</w:t>
      </w:r>
      <w:r w:rsidRPr="00DC6A05">
        <w:rPr>
          <w:sz w:val="20"/>
          <w:szCs w:val="20"/>
        </w:rPr>
        <w:t xml:space="preserve"> significant associations in Table 1 (Model-2). In Model-3</w:t>
      </w:r>
      <w:r>
        <w:rPr>
          <w:sz w:val="20"/>
          <w:szCs w:val="20"/>
        </w:rPr>
        <w:t>,</w:t>
      </w:r>
      <w:r w:rsidRPr="00DC6A05">
        <w:rPr>
          <w:sz w:val="20"/>
          <w:szCs w:val="20"/>
        </w:rPr>
        <w:t xml:space="preserve"> models were additionally adjusted for cumulative mean of </w:t>
      </w:r>
      <w:r>
        <w:rPr>
          <w:sz w:val="20"/>
          <w:szCs w:val="20"/>
        </w:rPr>
        <w:t>blood pressure</w:t>
      </w:r>
      <w:r w:rsidRPr="00DC6A05">
        <w:rPr>
          <w:sz w:val="20"/>
          <w:szCs w:val="20"/>
        </w:rPr>
        <w:t>. P-values &lt;0.05 (bold font) are considered significant.</w:t>
      </w:r>
      <w:r>
        <w:rPr>
          <w:sz w:val="20"/>
          <w:szCs w:val="20"/>
        </w:rPr>
        <w:t xml:space="preserve"> CV: coefficient of variation; ARV: average real variability</w:t>
      </w:r>
      <w:r w:rsidRPr="00E70B2B"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BP arm: those randomized to blood pressure lowering arm; Non-BP arm: those not participating in blood pressure lowering.</w:t>
      </w:r>
      <w:r w:rsidRPr="00F171B1">
        <w:rPr>
          <w:sz w:val="20"/>
          <w:szCs w:val="20"/>
        </w:rPr>
        <w:br w:type="page"/>
      </w:r>
    </w:p>
    <w:p w14:paraId="1E1A341B" w14:textId="77777777" w:rsidR="00B06BDC" w:rsidRPr="00BD3405" w:rsidRDefault="00B06BDC" w:rsidP="00B06BDC">
      <w:pPr>
        <w:ind w:hanging="450"/>
      </w:pPr>
      <w:r>
        <w:rPr>
          <w:b/>
        </w:rPr>
        <w:lastRenderedPageBreak/>
        <w:t>Supplementary Table 2</w:t>
      </w:r>
      <w:r w:rsidRPr="00BD3405">
        <w:rPr>
          <w:b/>
        </w:rPr>
        <w:t>.</w:t>
      </w:r>
      <w:r w:rsidRPr="00BD3405">
        <w:t xml:space="preserve"> Baseline characteristics in the VADT</w:t>
      </w:r>
      <w:r>
        <w:t xml:space="preserve"> by incident HF status</w:t>
      </w:r>
      <w:r w:rsidRPr="00BD3405">
        <w:t>.</w:t>
      </w:r>
    </w:p>
    <w:tbl>
      <w:tblPr>
        <w:tblpPr w:leftFromText="180" w:rightFromText="180" w:vertAnchor="text" w:horzAnchor="margin" w:tblpX="-540" w:tblpY="133"/>
        <w:tblOverlap w:val="never"/>
        <w:tblW w:w="240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1276"/>
        <w:gridCol w:w="1278"/>
        <w:gridCol w:w="722"/>
      </w:tblGrid>
      <w:tr w:rsidR="00B06BDC" w:rsidRPr="00DC6A05" w14:paraId="033E18D3" w14:textId="77777777" w:rsidTr="00CA4172">
        <w:trPr>
          <w:trHeight w:val="166"/>
        </w:trPr>
        <w:tc>
          <w:tcPr>
            <w:tcW w:w="2376" w:type="pct"/>
            <w:tcBorders>
              <w:bottom w:val="nil"/>
            </w:tcBorders>
            <w:vAlign w:val="center"/>
          </w:tcPr>
          <w:p w14:paraId="6E4DB6D7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bottom w:val="nil"/>
            </w:tcBorders>
            <w:vAlign w:val="center"/>
          </w:tcPr>
          <w:p w14:paraId="366C3770" w14:textId="77777777" w:rsidR="00B06BDC" w:rsidRPr="00DC6A05" w:rsidRDefault="00B06BDC" w:rsidP="00CA41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vAlign w:val="center"/>
          </w:tcPr>
          <w:p w14:paraId="70979BBA" w14:textId="77777777" w:rsidR="00B06BDC" w:rsidRPr="00DC6A05" w:rsidRDefault="00B06BDC" w:rsidP="00CA4172">
            <w:pPr>
              <w:jc w:val="center"/>
              <w:rPr>
                <w:color w:val="000000"/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</w:tr>
      <w:tr w:rsidR="00B06BDC" w:rsidRPr="00DC6A05" w14:paraId="7F53402B" w14:textId="77777777" w:rsidTr="00CA4172">
        <w:trPr>
          <w:trHeight w:val="166"/>
        </w:trPr>
        <w:tc>
          <w:tcPr>
            <w:tcW w:w="2376" w:type="pct"/>
            <w:tcBorders>
              <w:top w:val="nil"/>
            </w:tcBorders>
            <w:vAlign w:val="center"/>
          </w:tcPr>
          <w:p w14:paraId="004AF9A6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</w:tcBorders>
            <w:vAlign w:val="center"/>
          </w:tcPr>
          <w:p w14:paraId="5758021D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No (</w:t>
            </w:r>
            <w:r w:rsidRPr="00DC6A05">
              <w:rPr>
                <w:b/>
                <w:i/>
                <w:sz w:val="20"/>
                <w:szCs w:val="20"/>
              </w:rPr>
              <w:t>n</w:t>
            </w:r>
            <w:r w:rsidRPr="00DC6A05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1,448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4" w:type="pct"/>
            <w:tcBorders>
              <w:top w:val="nil"/>
            </w:tcBorders>
            <w:vAlign w:val="center"/>
          </w:tcPr>
          <w:p w14:paraId="6655F4D5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Yes (</w:t>
            </w:r>
            <w:r w:rsidRPr="00DC6A05">
              <w:rPr>
                <w:b/>
                <w:i/>
                <w:sz w:val="20"/>
                <w:szCs w:val="20"/>
              </w:rPr>
              <w:t>n</w:t>
            </w:r>
            <w:r w:rsidRPr="00DC6A05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102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78" w:type="pct"/>
            <w:vMerge/>
            <w:vAlign w:val="bottom"/>
          </w:tcPr>
          <w:p w14:paraId="0A9E8B50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</w:p>
        </w:tc>
      </w:tr>
      <w:tr w:rsidR="00B06BDC" w:rsidRPr="00DC6A05" w14:paraId="76C26BFE" w14:textId="77777777" w:rsidTr="00CA4172">
        <w:trPr>
          <w:trHeight w:val="94"/>
        </w:trPr>
        <w:tc>
          <w:tcPr>
            <w:tcW w:w="2376" w:type="pct"/>
            <w:vAlign w:val="center"/>
          </w:tcPr>
          <w:p w14:paraId="37D1B618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1022" w:type="pct"/>
            <w:vAlign w:val="bottom"/>
          </w:tcPr>
          <w:p w14:paraId="034395F5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 (8.5)</w:t>
            </w:r>
          </w:p>
        </w:tc>
        <w:tc>
          <w:tcPr>
            <w:tcW w:w="1024" w:type="pct"/>
            <w:vAlign w:val="bottom"/>
          </w:tcPr>
          <w:p w14:paraId="52DC864F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 (8.5)</w:t>
            </w:r>
          </w:p>
        </w:tc>
        <w:tc>
          <w:tcPr>
            <w:tcW w:w="578" w:type="pct"/>
            <w:vAlign w:val="bottom"/>
          </w:tcPr>
          <w:p w14:paraId="71196847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B06BDC" w:rsidRPr="00DC6A05" w14:paraId="46E85BBA" w14:textId="77777777" w:rsidTr="00CA4172">
        <w:trPr>
          <w:trHeight w:val="94"/>
        </w:trPr>
        <w:tc>
          <w:tcPr>
            <w:tcW w:w="2376" w:type="pct"/>
            <w:vAlign w:val="center"/>
          </w:tcPr>
          <w:p w14:paraId="1BB5E763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Intensive treatment (%)</w:t>
            </w:r>
          </w:p>
        </w:tc>
        <w:tc>
          <w:tcPr>
            <w:tcW w:w="1022" w:type="pct"/>
            <w:vAlign w:val="bottom"/>
          </w:tcPr>
          <w:p w14:paraId="2C7A7B09" w14:textId="77777777" w:rsidR="00B06BDC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4" w:type="pct"/>
            <w:vAlign w:val="bottom"/>
          </w:tcPr>
          <w:p w14:paraId="71CED957" w14:textId="77777777" w:rsidR="00B06BDC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78" w:type="pct"/>
            <w:vAlign w:val="bottom"/>
          </w:tcPr>
          <w:p w14:paraId="2774CCFA" w14:textId="77777777" w:rsidR="00B06BDC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</w:t>
            </w:r>
          </w:p>
        </w:tc>
      </w:tr>
      <w:tr w:rsidR="00B06BDC" w:rsidRPr="00DC6A05" w14:paraId="0BEB989C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5B13BE4B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DC6A05">
              <w:rPr>
                <w:b/>
                <w:sz w:val="20"/>
                <w:szCs w:val="20"/>
              </w:rPr>
              <w:t>ale (%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6A05">
              <w:rPr>
                <w:b/>
                <w:sz w:val="20"/>
                <w:szCs w:val="20"/>
              </w:rPr>
              <w:t>Yes)</w:t>
            </w:r>
          </w:p>
        </w:tc>
        <w:tc>
          <w:tcPr>
            <w:tcW w:w="1022" w:type="pct"/>
            <w:vAlign w:val="bottom"/>
          </w:tcPr>
          <w:p w14:paraId="1F782747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24" w:type="pct"/>
            <w:vAlign w:val="bottom"/>
          </w:tcPr>
          <w:p w14:paraId="5F879513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bottom"/>
          </w:tcPr>
          <w:p w14:paraId="6F6EE246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B06BDC" w:rsidRPr="00DC6A05" w14:paraId="491FB3C4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684A51D7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Non-Hispanic White</w:t>
            </w:r>
            <w:r w:rsidRPr="00DC6A05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022" w:type="pct"/>
            <w:vAlign w:val="bottom"/>
          </w:tcPr>
          <w:p w14:paraId="063295A7" w14:textId="77777777" w:rsidR="00B06BDC" w:rsidRPr="00DC6A05" w:rsidRDefault="00B06BDC" w:rsidP="00CA41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24" w:type="pct"/>
            <w:vAlign w:val="bottom"/>
          </w:tcPr>
          <w:p w14:paraId="5DA3D466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  <w:vAlign w:val="bottom"/>
          </w:tcPr>
          <w:p w14:paraId="711837C0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B06BDC" w:rsidRPr="00DC6A05" w14:paraId="3B9F9EBB" w14:textId="77777777" w:rsidTr="00CA4172">
        <w:trPr>
          <w:trHeight w:val="265"/>
        </w:trPr>
        <w:tc>
          <w:tcPr>
            <w:tcW w:w="2376" w:type="pct"/>
            <w:vAlign w:val="center"/>
          </w:tcPr>
          <w:p w14:paraId="60403926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Diabetes duration (</w:t>
            </w:r>
            <w:r>
              <w:rPr>
                <w:b/>
                <w:sz w:val="20"/>
                <w:szCs w:val="20"/>
              </w:rPr>
              <w:t>y</w:t>
            </w:r>
            <w:r w:rsidRPr="00DC6A05">
              <w:rPr>
                <w:b/>
                <w:sz w:val="20"/>
                <w:szCs w:val="20"/>
              </w:rPr>
              <w:t>ears)</w:t>
            </w:r>
          </w:p>
        </w:tc>
        <w:tc>
          <w:tcPr>
            <w:tcW w:w="1022" w:type="pct"/>
            <w:vAlign w:val="bottom"/>
          </w:tcPr>
          <w:p w14:paraId="1ADD4392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11 (7</w:t>
            </w:r>
            <w:r>
              <w:rPr>
                <w:color w:val="000000"/>
                <w:sz w:val="20"/>
                <w:szCs w:val="20"/>
              </w:rPr>
              <w:t>.5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pct"/>
            <w:vAlign w:val="bottom"/>
          </w:tcPr>
          <w:p w14:paraId="3575E692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13 (7</w:t>
            </w:r>
            <w:r>
              <w:rPr>
                <w:color w:val="000000"/>
                <w:sz w:val="20"/>
                <w:szCs w:val="20"/>
              </w:rPr>
              <w:t>.3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071B412A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B06BDC" w:rsidRPr="00DC6A05" w14:paraId="1A861034" w14:textId="77777777" w:rsidTr="00CA4172">
        <w:trPr>
          <w:trHeight w:val="265"/>
        </w:trPr>
        <w:tc>
          <w:tcPr>
            <w:tcW w:w="2376" w:type="pct"/>
            <w:vAlign w:val="center"/>
          </w:tcPr>
          <w:p w14:paraId="759947CB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 xml:space="preserve">CVD History </w:t>
            </w:r>
            <w:r w:rsidRPr="00DC6A05">
              <w:rPr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022" w:type="pct"/>
            <w:vAlign w:val="bottom"/>
          </w:tcPr>
          <w:p w14:paraId="14642B1D" w14:textId="77777777" w:rsidR="00B06BDC" w:rsidRPr="00DC6A05" w:rsidRDefault="00B06BDC" w:rsidP="00CA41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24" w:type="pct"/>
            <w:vAlign w:val="bottom"/>
          </w:tcPr>
          <w:p w14:paraId="61D6AE75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78" w:type="pct"/>
            <w:vAlign w:val="bottom"/>
          </w:tcPr>
          <w:p w14:paraId="03EF9DD1" w14:textId="77777777" w:rsidR="00B06BDC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B06BDC" w:rsidRPr="00DC6A05" w14:paraId="18A3341E" w14:textId="77777777" w:rsidTr="00CA4172">
        <w:trPr>
          <w:trHeight w:val="265"/>
        </w:trPr>
        <w:tc>
          <w:tcPr>
            <w:tcW w:w="2376" w:type="pct"/>
            <w:vAlign w:val="center"/>
          </w:tcPr>
          <w:p w14:paraId="242853FD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Hypertension History (%)</w:t>
            </w:r>
          </w:p>
        </w:tc>
        <w:tc>
          <w:tcPr>
            <w:tcW w:w="1022" w:type="pct"/>
            <w:vAlign w:val="bottom"/>
          </w:tcPr>
          <w:p w14:paraId="3A2AD41F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24" w:type="pct"/>
            <w:vAlign w:val="bottom"/>
          </w:tcPr>
          <w:p w14:paraId="1818807B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78" w:type="pct"/>
            <w:vAlign w:val="bottom"/>
          </w:tcPr>
          <w:p w14:paraId="7F05B2A4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B06BDC" w:rsidRPr="00DC6A05" w14:paraId="6584FEF7" w14:textId="77777777" w:rsidTr="00CA4172">
        <w:trPr>
          <w:trHeight w:val="265"/>
        </w:trPr>
        <w:tc>
          <w:tcPr>
            <w:tcW w:w="2376" w:type="pct"/>
            <w:tcBorders>
              <w:bottom w:val="nil"/>
            </w:tcBorders>
            <w:vAlign w:val="center"/>
          </w:tcPr>
          <w:p w14:paraId="48132429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Smoking</w:t>
            </w:r>
          </w:p>
        </w:tc>
        <w:tc>
          <w:tcPr>
            <w:tcW w:w="1022" w:type="pct"/>
            <w:tcBorders>
              <w:bottom w:val="nil"/>
            </w:tcBorders>
            <w:vAlign w:val="bottom"/>
          </w:tcPr>
          <w:p w14:paraId="215F1AC1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4" w:type="pct"/>
            <w:tcBorders>
              <w:bottom w:val="nil"/>
            </w:tcBorders>
            <w:vAlign w:val="bottom"/>
          </w:tcPr>
          <w:p w14:paraId="58921A21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78" w:type="pct"/>
            <w:tcBorders>
              <w:bottom w:val="nil"/>
            </w:tcBorders>
            <w:vAlign w:val="bottom"/>
          </w:tcPr>
          <w:p w14:paraId="780150C8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</w:tr>
      <w:tr w:rsidR="00B06BDC" w:rsidRPr="00DC6A05" w14:paraId="1F751066" w14:textId="77777777" w:rsidTr="00CA4172">
        <w:trPr>
          <w:trHeight w:val="265"/>
        </w:trPr>
        <w:tc>
          <w:tcPr>
            <w:tcW w:w="2376" w:type="pct"/>
            <w:tcBorders>
              <w:top w:val="nil"/>
              <w:bottom w:val="nil"/>
            </w:tcBorders>
            <w:vAlign w:val="center"/>
          </w:tcPr>
          <w:p w14:paraId="3A3642BE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 xml:space="preserve">     Current smoker </w:t>
            </w: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22" w:type="pct"/>
            <w:tcBorders>
              <w:top w:val="nil"/>
              <w:bottom w:val="nil"/>
            </w:tcBorders>
            <w:vAlign w:val="bottom"/>
          </w:tcPr>
          <w:p w14:paraId="4EAB33E9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4" w:type="pct"/>
            <w:tcBorders>
              <w:top w:val="nil"/>
              <w:bottom w:val="nil"/>
            </w:tcBorders>
            <w:vAlign w:val="bottom"/>
          </w:tcPr>
          <w:p w14:paraId="18F35706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14:paraId="4A5E51CD" w14:textId="77777777" w:rsidR="00B06BDC" w:rsidRPr="00DC6A05" w:rsidRDefault="00B06BDC" w:rsidP="00CA4172">
            <w:pPr>
              <w:rPr>
                <w:sz w:val="20"/>
                <w:szCs w:val="20"/>
              </w:rPr>
            </w:pPr>
          </w:p>
        </w:tc>
      </w:tr>
      <w:tr w:rsidR="00B06BDC" w:rsidRPr="00DC6A05" w14:paraId="3B9EA8D0" w14:textId="77777777" w:rsidTr="00CA4172">
        <w:trPr>
          <w:trHeight w:val="265"/>
        </w:trPr>
        <w:tc>
          <w:tcPr>
            <w:tcW w:w="2376" w:type="pct"/>
            <w:tcBorders>
              <w:top w:val="nil"/>
              <w:bottom w:val="nil"/>
            </w:tcBorders>
            <w:vAlign w:val="center"/>
          </w:tcPr>
          <w:p w14:paraId="6902D43F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 xml:space="preserve">     Previous smoker</w:t>
            </w:r>
            <w:r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22" w:type="pct"/>
            <w:tcBorders>
              <w:top w:val="nil"/>
              <w:bottom w:val="nil"/>
            </w:tcBorders>
            <w:vAlign w:val="bottom"/>
          </w:tcPr>
          <w:p w14:paraId="2C9561C2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24" w:type="pct"/>
            <w:tcBorders>
              <w:top w:val="nil"/>
              <w:bottom w:val="nil"/>
            </w:tcBorders>
            <w:vAlign w:val="bottom"/>
          </w:tcPr>
          <w:p w14:paraId="79D42664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14:paraId="5AD1BF24" w14:textId="77777777" w:rsidR="00B06BDC" w:rsidRPr="00DC6A05" w:rsidRDefault="00B06BDC" w:rsidP="00CA4172">
            <w:pPr>
              <w:rPr>
                <w:sz w:val="20"/>
                <w:szCs w:val="20"/>
              </w:rPr>
            </w:pPr>
          </w:p>
        </w:tc>
      </w:tr>
      <w:tr w:rsidR="00B06BDC" w:rsidRPr="00DC6A05" w14:paraId="4B9A7AF5" w14:textId="77777777" w:rsidTr="00CA4172">
        <w:trPr>
          <w:trHeight w:val="296"/>
        </w:trPr>
        <w:tc>
          <w:tcPr>
            <w:tcW w:w="2376" w:type="pct"/>
            <w:tcBorders>
              <w:top w:val="nil"/>
            </w:tcBorders>
            <w:vAlign w:val="center"/>
          </w:tcPr>
          <w:p w14:paraId="50BEFA25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Pack-years</w:t>
            </w:r>
          </w:p>
        </w:tc>
        <w:tc>
          <w:tcPr>
            <w:tcW w:w="1022" w:type="pct"/>
            <w:tcBorders>
              <w:top w:val="nil"/>
            </w:tcBorders>
            <w:vAlign w:val="bottom"/>
          </w:tcPr>
          <w:p w14:paraId="498F3B54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(0-40)</w:t>
            </w:r>
          </w:p>
        </w:tc>
        <w:tc>
          <w:tcPr>
            <w:tcW w:w="1024" w:type="pct"/>
            <w:tcBorders>
              <w:top w:val="nil"/>
            </w:tcBorders>
            <w:vAlign w:val="bottom"/>
          </w:tcPr>
          <w:p w14:paraId="16E3CFD9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(0-55)</w:t>
            </w:r>
          </w:p>
        </w:tc>
        <w:tc>
          <w:tcPr>
            <w:tcW w:w="578" w:type="pct"/>
            <w:tcBorders>
              <w:top w:val="nil"/>
            </w:tcBorders>
            <w:vAlign w:val="bottom"/>
          </w:tcPr>
          <w:p w14:paraId="3CA97280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B06BDC" w:rsidRPr="00DC6A05" w14:paraId="1D198E01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006BD669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BMI (</w:t>
            </w:r>
            <w:r w:rsidRPr="00DC6A05">
              <w:rPr>
                <w:b/>
                <w:bCs/>
                <w:color w:val="222222"/>
                <w:sz w:val="20"/>
                <w:szCs w:val="20"/>
              </w:rPr>
              <w:t>kg</w:t>
            </w:r>
            <w:r w:rsidRPr="00DC6A05">
              <w:rPr>
                <w:b/>
                <w:color w:val="222222"/>
                <w:sz w:val="20"/>
                <w:szCs w:val="20"/>
                <w:shd w:val="clear" w:color="auto" w:fill="FFFFFF"/>
              </w:rPr>
              <w:t>/m</w:t>
            </w:r>
            <w:r w:rsidRPr="00DC6A05">
              <w:rPr>
                <w:b/>
                <w:color w:val="222222"/>
                <w:sz w:val="20"/>
                <w:szCs w:val="20"/>
                <w:vertAlign w:val="superscript"/>
              </w:rPr>
              <w:t>2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pct"/>
            <w:vAlign w:val="bottom"/>
          </w:tcPr>
          <w:p w14:paraId="440D1F9C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 (4.5)</w:t>
            </w:r>
          </w:p>
        </w:tc>
        <w:tc>
          <w:tcPr>
            <w:tcW w:w="1024" w:type="pct"/>
            <w:vAlign w:val="bottom"/>
          </w:tcPr>
          <w:p w14:paraId="4682769E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 (4.4)</w:t>
            </w:r>
          </w:p>
        </w:tc>
        <w:tc>
          <w:tcPr>
            <w:tcW w:w="578" w:type="pct"/>
            <w:vAlign w:val="bottom"/>
          </w:tcPr>
          <w:p w14:paraId="160D73A0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B06BDC" w:rsidRPr="00DC6A05" w14:paraId="39A4AFF0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78697DC6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SBP (mmHg)</w:t>
            </w:r>
          </w:p>
        </w:tc>
        <w:tc>
          <w:tcPr>
            <w:tcW w:w="1022" w:type="pct"/>
            <w:vAlign w:val="bottom"/>
          </w:tcPr>
          <w:p w14:paraId="020B04BA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131 (16)</w:t>
            </w:r>
          </w:p>
        </w:tc>
        <w:tc>
          <w:tcPr>
            <w:tcW w:w="1024" w:type="pct"/>
            <w:vAlign w:val="bottom"/>
          </w:tcPr>
          <w:p w14:paraId="7BC10758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C6A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3743A884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</w:tr>
      <w:tr w:rsidR="00B06BDC" w:rsidRPr="00DC6A05" w14:paraId="39801228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7DFE57CF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DBP (mmHg)</w:t>
            </w:r>
          </w:p>
        </w:tc>
        <w:tc>
          <w:tcPr>
            <w:tcW w:w="1022" w:type="pct"/>
            <w:vAlign w:val="bottom"/>
          </w:tcPr>
          <w:p w14:paraId="217BA74C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(10)</w:t>
            </w:r>
          </w:p>
        </w:tc>
        <w:tc>
          <w:tcPr>
            <w:tcW w:w="1024" w:type="pct"/>
            <w:vAlign w:val="bottom"/>
          </w:tcPr>
          <w:p w14:paraId="1FCDD545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C6A05">
              <w:rPr>
                <w:color w:val="000000"/>
                <w:sz w:val="20"/>
                <w:szCs w:val="20"/>
              </w:rPr>
              <w:t xml:space="preserve"> (1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367B768F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B06BDC" w:rsidRPr="00DC6A05" w14:paraId="171A9BBE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014569F1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HDL cholesterol (</w:t>
            </w:r>
            <w:r w:rsidRPr="00DC6A05">
              <w:rPr>
                <w:b/>
                <w:sz w:val="20"/>
                <w:szCs w:val="20"/>
                <w:shd w:val="clear" w:color="auto" w:fill="FFFFFF"/>
              </w:rPr>
              <w:t>mg/dL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pct"/>
            <w:vAlign w:val="bottom"/>
          </w:tcPr>
          <w:p w14:paraId="5EFDFB1F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(10)</w:t>
            </w:r>
          </w:p>
        </w:tc>
        <w:tc>
          <w:tcPr>
            <w:tcW w:w="1024" w:type="pct"/>
            <w:vAlign w:val="bottom"/>
          </w:tcPr>
          <w:p w14:paraId="5097B36C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C6A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66CB0F66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B06BDC" w:rsidRPr="00DC6A05" w14:paraId="4B21C99B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72D579C6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LDL cholesterol (</w:t>
            </w:r>
            <w:r w:rsidRPr="00DC6A05">
              <w:rPr>
                <w:b/>
                <w:sz w:val="20"/>
                <w:szCs w:val="20"/>
                <w:shd w:val="clear" w:color="auto" w:fill="FFFFFF"/>
              </w:rPr>
              <w:t>mg/dL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pct"/>
            <w:vAlign w:val="bottom"/>
          </w:tcPr>
          <w:p w14:paraId="02AD9227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DC6A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24" w:type="pct"/>
            <w:vAlign w:val="bottom"/>
          </w:tcPr>
          <w:p w14:paraId="57CC80F6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DC6A05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34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5B7C504F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</w:tr>
      <w:tr w:rsidR="00B06BDC" w:rsidRPr="00DC6A05" w14:paraId="55222C71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6A401027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Total cholesterol (</w:t>
            </w:r>
            <w:r w:rsidRPr="00DC6A05">
              <w:rPr>
                <w:b/>
                <w:color w:val="111111"/>
                <w:sz w:val="20"/>
                <w:szCs w:val="20"/>
                <w:shd w:val="clear" w:color="auto" w:fill="FFFFFF"/>
              </w:rPr>
              <w:t>mg/dL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pct"/>
            <w:vAlign w:val="bottom"/>
          </w:tcPr>
          <w:p w14:paraId="36B8A7FF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(44)</w:t>
            </w:r>
          </w:p>
        </w:tc>
        <w:tc>
          <w:tcPr>
            <w:tcW w:w="1024" w:type="pct"/>
            <w:vAlign w:val="bottom"/>
          </w:tcPr>
          <w:p w14:paraId="6511B6D4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(40)</w:t>
            </w:r>
          </w:p>
        </w:tc>
        <w:tc>
          <w:tcPr>
            <w:tcW w:w="578" w:type="pct"/>
            <w:vAlign w:val="bottom"/>
          </w:tcPr>
          <w:p w14:paraId="739FD102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</w:tr>
      <w:tr w:rsidR="00B06BDC" w:rsidRPr="00DC6A05" w14:paraId="3D142A8D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1B0FC87D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Triglycerides (</w:t>
            </w:r>
            <w:r w:rsidRPr="00DC6A05">
              <w:rPr>
                <w:b/>
                <w:color w:val="111111"/>
                <w:sz w:val="20"/>
                <w:szCs w:val="20"/>
                <w:shd w:val="clear" w:color="auto" w:fill="FFFFFF"/>
              </w:rPr>
              <w:t>mg/dL</w:t>
            </w:r>
            <w:r w:rsidRPr="00DC6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2" w:type="pct"/>
            <w:vAlign w:val="bottom"/>
          </w:tcPr>
          <w:p w14:paraId="478B2A4B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(78)</w:t>
            </w:r>
          </w:p>
        </w:tc>
        <w:tc>
          <w:tcPr>
            <w:tcW w:w="1024" w:type="pct"/>
            <w:vAlign w:val="bottom"/>
          </w:tcPr>
          <w:p w14:paraId="40E252A4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(89)</w:t>
            </w:r>
          </w:p>
        </w:tc>
        <w:tc>
          <w:tcPr>
            <w:tcW w:w="578" w:type="pct"/>
            <w:vAlign w:val="bottom"/>
          </w:tcPr>
          <w:p w14:paraId="45893DC9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B06BDC" w:rsidRPr="00DC6A05" w14:paraId="5FBB2EE6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49B13797" w14:textId="77777777" w:rsidR="00B06BDC" w:rsidRPr="00DC6A05" w:rsidRDefault="00B06BDC" w:rsidP="00CA4172">
            <w:pPr>
              <w:rPr>
                <w:b/>
                <w:sz w:val="20"/>
                <w:szCs w:val="20"/>
              </w:rPr>
            </w:pPr>
            <w:r w:rsidRPr="00DC6A05">
              <w:rPr>
                <w:rFonts w:eastAsia="DengXian"/>
                <w:b/>
                <w:color w:val="000000"/>
                <w:sz w:val="20"/>
                <w:szCs w:val="20"/>
              </w:rPr>
              <w:t>Glycated hemoglobin level</w:t>
            </w:r>
            <w:r w:rsidRPr="00DC6A05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22" w:type="pct"/>
            <w:vAlign w:val="bottom"/>
          </w:tcPr>
          <w:p w14:paraId="2EAE89ED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 (1.5)</w:t>
            </w:r>
          </w:p>
        </w:tc>
        <w:tc>
          <w:tcPr>
            <w:tcW w:w="1024" w:type="pct"/>
            <w:vAlign w:val="bottom"/>
          </w:tcPr>
          <w:p w14:paraId="78EE1C6A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DC6A05">
              <w:rPr>
                <w:color w:val="000000"/>
                <w:sz w:val="20"/>
                <w:szCs w:val="20"/>
              </w:rPr>
              <w:t xml:space="preserve"> (1.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C6A0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bottom"/>
          </w:tcPr>
          <w:p w14:paraId="61C50E1C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B06BDC" w:rsidRPr="00DC6A05" w14:paraId="705399B0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2B030885" w14:textId="77777777" w:rsidR="00B06BDC" w:rsidRPr="00DC6A05" w:rsidRDefault="00B06BDC" w:rsidP="00CA4172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Albumin to creatinine ratio (mg/g)</w:t>
            </w:r>
            <w:r w:rsidRPr="00DC6A05">
              <w:rPr>
                <w:rFonts w:eastAsia="DengXian"/>
                <w:b/>
                <w:color w:val="000000"/>
                <w:sz w:val="20"/>
                <w:szCs w:val="20"/>
              </w:rPr>
              <w:t xml:space="preserve"> </w:t>
            </w:r>
            <w:r w:rsidRPr="00DC6A05">
              <w:rPr>
                <w:b/>
                <w:sz w:val="20"/>
                <w:szCs w:val="20"/>
              </w:rPr>
              <w:t>(mg/g)</w:t>
            </w:r>
          </w:p>
        </w:tc>
        <w:tc>
          <w:tcPr>
            <w:tcW w:w="1022" w:type="pct"/>
            <w:vAlign w:val="bottom"/>
          </w:tcPr>
          <w:p w14:paraId="2E6A9D6D" w14:textId="77777777" w:rsidR="00B06BDC" w:rsidRPr="00DC6A05" w:rsidRDefault="00B06BDC" w:rsidP="00CA41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(6-56)</w:t>
            </w:r>
          </w:p>
        </w:tc>
        <w:tc>
          <w:tcPr>
            <w:tcW w:w="1024" w:type="pct"/>
            <w:vAlign w:val="bottom"/>
          </w:tcPr>
          <w:p w14:paraId="4B262089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 (21-205)</w:t>
            </w:r>
          </w:p>
        </w:tc>
        <w:tc>
          <w:tcPr>
            <w:tcW w:w="578" w:type="pct"/>
            <w:vAlign w:val="bottom"/>
          </w:tcPr>
          <w:p w14:paraId="10BAFB9E" w14:textId="77777777" w:rsidR="00B06BDC" w:rsidRPr="00DC6A05" w:rsidRDefault="00B06BDC" w:rsidP="00CA417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B06BDC" w:rsidRPr="00DC6A05" w14:paraId="72413453" w14:textId="77777777" w:rsidTr="00CA4172">
        <w:trPr>
          <w:trHeight w:val="166"/>
        </w:trPr>
        <w:tc>
          <w:tcPr>
            <w:tcW w:w="2376" w:type="pct"/>
            <w:vAlign w:val="center"/>
          </w:tcPr>
          <w:p w14:paraId="523BE51B" w14:textId="77777777" w:rsidR="00B06BDC" w:rsidRPr="00DC6A05" w:rsidRDefault="00B06BDC" w:rsidP="00CA4172">
            <w:pPr>
              <w:rPr>
                <w:rFonts w:eastAsia="DengXian"/>
                <w:b/>
                <w:color w:val="000000"/>
                <w:sz w:val="20"/>
                <w:szCs w:val="20"/>
              </w:rPr>
            </w:pPr>
            <w:r w:rsidRPr="00DC6A05">
              <w:rPr>
                <w:rFonts w:eastAsia="DengXian"/>
                <w:b/>
                <w:color w:val="000000"/>
                <w:sz w:val="20"/>
                <w:szCs w:val="20"/>
              </w:rPr>
              <w:t xml:space="preserve">eGFR </w:t>
            </w:r>
            <w:r w:rsidRPr="00DC6A05">
              <w:rPr>
                <w:b/>
                <w:sz w:val="20"/>
                <w:szCs w:val="20"/>
              </w:rPr>
              <w:t>(ml/min/1.73 m2)</w:t>
            </w:r>
          </w:p>
        </w:tc>
        <w:tc>
          <w:tcPr>
            <w:tcW w:w="1022" w:type="pct"/>
            <w:vAlign w:val="bottom"/>
          </w:tcPr>
          <w:p w14:paraId="5ED11380" w14:textId="77777777" w:rsidR="00B06BDC" w:rsidRPr="00DC6A05" w:rsidRDefault="00B06BDC" w:rsidP="00CA417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(22)</w:t>
            </w:r>
          </w:p>
        </w:tc>
        <w:tc>
          <w:tcPr>
            <w:tcW w:w="1024" w:type="pct"/>
            <w:vAlign w:val="bottom"/>
          </w:tcPr>
          <w:p w14:paraId="15E5F569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(19)</w:t>
            </w:r>
          </w:p>
        </w:tc>
        <w:tc>
          <w:tcPr>
            <w:tcW w:w="578" w:type="pct"/>
            <w:vAlign w:val="bottom"/>
          </w:tcPr>
          <w:p w14:paraId="320483CE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</w:tbl>
    <w:p w14:paraId="4A8140B9" w14:textId="77777777" w:rsidR="00B06BDC" w:rsidRPr="00DC6A05" w:rsidRDefault="00B06BDC" w:rsidP="00B06BDC">
      <w:pPr>
        <w:jc w:val="both"/>
        <w:rPr>
          <w:sz w:val="20"/>
          <w:szCs w:val="20"/>
        </w:rPr>
      </w:pPr>
    </w:p>
    <w:p w14:paraId="5B9CDAB0" w14:textId="77777777" w:rsidR="00B06BDC" w:rsidRDefault="00B06BDC" w:rsidP="00B06BDC">
      <w:pPr>
        <w:jc w:val="both"/>
        <w:rPr>
          <w:sz w:val="20"/>
          <w:szCs w:val="20"/>
        </w:rPr>
      </w:pPr>
    </w:p>
    <w:p w14:paraId="2B7E77D7" w14:textId="77777777" w:rsidR="00B06BDC" w:rsidRDefault="00B06BDC" w:rsidP="00B06BDC">
      <w:pPr>
        <w:jc w:val="both"/>
        <w:rPr>
          <w:sz w:val="20"/>
          <w:szCs w:val="20"/>
        </w:rPr>
      </w:pPr>
    </w:p>
    <w:p w14:paraId="2DC84E25" w14:textId="77777777" w:rsidR="00B06BDC" w:rsidRDefault="00B06BDC" w:rsidP="00B06BDC">
      <w:pPr>
        <w:jc w:val="both"/>
        <w:rPr>
          <w:sz w:val="20"/>
          <w:szCs w:val="20"/>
        </w:rPr>
      </w:pPr>
    </w:p>
    <w:p w14:paraId="786AAF83" w14:textId="77777777" w:rsidR="00B06BDC" w:rsidRDefault="00B06BDC" w:rsidP="00B06BDC">
      <w:pPr>
        <w:jc w:val="both"/>
        <w:rPr>
          <w:sz w:val="20"/>
          <w:szCs w:val="20"/>
        </w:rPr>
      </w:pPr>
    </w:p>
    <w:p w14:paraId="2FDC3F22" w14:textId="77777777" w:rsidR="00B06BDC" w:rsidRDefault="00B06BDC" w:rsidP="00B06BDC">
      <w:pPr>
        <w:jc w:val="both"/>
        <w:rPr>
          <w:sz w:val="20"/>
          <w:szCs w:val="20"/>
        </w:rPr>
      </w:pPr>
    </w:p>
    <w:p w14:paraId="2F6ECFA6" w14:textId="77777777" w:rsidR="00B06BDC" w:rsidRDefault="00B06BDC" w:rsidP="00B06BDC">
      <w:pPr>
        <w:jc w:val="both"/>
        <w:rPr>
          <w:sz w:val="20"/>
          <w:szCs w:val="20"/>
        </w:rPr>
      </w:pPr>
    </w:p>
    <w:p w14:paraId="4920D40B" w14:textId="77777777" w:rsidR="00B06BDC" w:rsidRDefault="00B06BDC" w:rsidP="00B06BDC">
      <w:pPr>
        <w:jc w:val="both"/>
        <w:rPr>
          <w:sz w:val="20"/>
          <w:szCs w:val="20"/>
        </w:rPr>
      </w:pPr>
    </w:p>
    <w:p w14:paraId="0B738171" w14:textId="77777777" w:rsidR="00B06BDC" w:rsidRDefault="00B06BDC" w:rsidP="00B06BDC">
      <w:pPr>
        <w:jc w:val="both"/>
        <w:rPr>
          <w:sz w:val="20"/>
          <w:szCs w:val="20"/>
        </w:rPr>
      </w:pPr>
    </w:p>
    <w:p w14:paraId="69397E8D" w14:textId="77777777" w:rsidR="00B06BDC" w:rsidRDefault="00B06BDC" w:rsidP="00B06BDC">
      <w:pPr>
        <w:jc w:val="both"/>
        <w:rPr>
          <w:sz w:val="20"/>
          <w:szCs w:val="20"/>
        </w:rPr>
      </w:pPr>
    </w:p>
    <w:p w14:paraId="5DB8D165" w14:textId="77777777" w:rsidR="00B06BDC" w:rsidRDefault="00B06BDC" w:rsidP="00B06BDC">
      <w:pPr>
        <w:jc w:val="both"/>
        <w:rPr>
          <w:sz w:val="20"/>
          <w:szCs w:val="20"/>
        </w:rPr>
      </w:pPr>
    </w:p>
    <w:p w14:paraId="1645F84B" w14:textId="77777777" w:rsidR="00B06BDC" w:rsidRDefault="00B06BDC" w:rsidP="00B06BDC">
      <w:pPr>
        <w:jc w:val="both"/>
        <w:rPr>
          <w:sz w:val="20"/>
          <w:szCs w:val="20"/>
        </w:rPr>
      </w:pPr>
    </w:p>
    <w:p w14:paraId="15531E9B" w14:textId="77777777" w:rsidR="00B06BDC" w:rsidRDefault="00B06BDC" w:rsidP="00B06BDC">
      <w:pPr>
        <w:jc w:val="both"/>
        <w:rPr>
          <w:sz w:val="20"/>
          <w:szCs w:val="20"/>
        </w:rPr>
      </w:pPr>
    </w:p>
    <w:p w14:paraId="30C9CD1E" w14:textId="77777777" w:rsidR="00B06BDC" w:rsidRDefault="00B06BDC" w:rsidP="00B06BDC">
      <w:pPr>
        <w:jc w:val="both"/>
        <w:rPr>
          <w:sz w:val="20"/>
          <w:szCs w:val="20"/>
        </w:rPr>
      </w:pPr>
    </w:p>
    <w:p w14:paraId="48CEC333" w14:textId="77777777" w:rsidR="00B06BDC" w:rsidRDefault="00B06BDC" w:rsidP="00B06BDC">
      <w:pPr>
        <w:jc w:val="both"/>
        <w:rPr>
          <w:sz w:val="20"/>
          <w:szCs w:val="20"/>
        </w:rPr>
      </w:pPr>
    </w:p>
    <w:p w14:paraId="3F236A6C" w14:textId="77777777" w:rsidR="00B06BDC" w:rsidRDefault="00B06BDC" w:rsidP="00B06BDC">
      <w:pPr>
        <w:jc w:val="both"/>
        <w:rPr>
          <w:sz w:val="20"/>
          <w:szCs w:val="20"/>
        </w:rPr>
      </w:pPr>
    </w:p>
    <w:p w14:paraId="4CB6847B" w14:textId="77777777" w:rsidR="00B06BDC" w:rsidRDefault="00B06BDC" w:rsidP="00B06BDC">
      <w:pPr>
        <w:jc w:val="both"/>
        <w:rPr>
          <w:sz w:val="20"/>
          <w:szCs w:val="20"/>
        </w:rPr>
      </w:pPr>
    </w:p>
    <w:p w14:paraId="110534F5" w14:textId="77777777" w:rsidR="00B06BDC" w:rsidRDefault="00B06BDC" w:rsidP="00B06BDC">
      <w:pPr>
        <w:jc w:val="both"/>
        <w:rPr>
          <w:sz w:val="20"/>
          <w:szCs w:val="20"/>
        </w:rPr>
      </w:pPr>
    </w:p>
    <w:p w14:paraId="0FCD5F6B" w14:textId="77777777" w:rsidR="00B06BDC" w:rsidRDefault="00B06BDC" w:rsidP="00B06BDC">
      <w:pPr>
        <w:jc w:val="both"/>
        <w:rPr>
          <w:sz w:val="20"/>
          <w:szCs w:val="20"/>
        </w:rPr>
      </w:pPr>
    </w:p>
    <w:p w14:paraId="54D23920" w14:textId="77777777" w:rsidR="00B06BDC" w:rsidRDefault="00B06BDC" w:rsidP="00B06BDC">
      <w:pPr>
        <w:jc w:val="both"/>
        <w:rPr>
          <w:sz w:val="20"/>
          <w:szCs w:val="20"/>
        </w:rPr>
      </w:pPr>
    </w:p>
    <w:p w14:paraId="1FE675BD" w14:textId="77777777" w:rsidR="00B06BDC" w:rsidRDefault="00B06BDC" w:rsidP="00B06BDC">
      <w:pPr>
        <w:jc w:val="both"/>
        <w:rPr>
          <w:sz w:val="20"/>
          <w:szCs w:val="20"/>
        </w:rPr>
      </w:pPr>
    </w:p>
    <w:p w14:paraId="673FA9D3" w14:textId="77777777" w:rsidR="00B06BDC" w:rsidRDefault="00B06BDC" w:rsidP="00B06BDC">
      <w:pPr>
        <w:jc w:val="both"/>
        <w:rPr>
          <w:sz w:val="20"/>
          <w:szCs w:val="20"/>
        </w:rPr>
      </w:pPr>
    </w:p>
    <w:p w14:paraId="1062FF83" w14:textId="77777777" w:rsidR="00B06BDC" w:rsidRDefault="00B06BDC" w:rsidP="00B06BDC">
      <w:pPr>
        <w:jc w:val="both"/>
        <w:rPr>
          <w:sz w:val="20"/>
          <w:szCs w:val="20"/>
        </w:rPr>
      </w:pPr>
    </w:p>
    <w:p w14:paraId="40F101BB" w14:textId="77777777" w:rsidR="00B06BDC" w:rsidRDefault="00B06BDC" w:rsidP="00B06BDC">
      <w:pPr>
        <w:jc w:val="both"/>
        <w:rPr>
          <w:sz w:val="20"/>
          <w:szCs w:val="20"/>
        </w:rPr>
      </w:pPr>
    </w:p>
    <w:p w14:paraId="78DC4529" w14:textId="77777777" w:rsidR="00B06BDC" w:rsidRDefault="00B06BDC" w:rsidP="00B06BDC">
      <w:pPr>
        <w:jc w:val="both"/>
        <w:rPr>
          <w:sz w:val="20"/>
          <w:szCs w:val="20"/>
        </w:rPr>
      </w:pPr>
    </w:p>
    <w:p w14:paraId="35563B1E" w14:textId="77777777" w:rsidR="00B06BDC" w:rsidRDefault="00B06BDC" w:rsidP="00B06BDC">
      <w:pPr>
        <w:jc w:val="both"/>
        <w:rPr>
          <w:sz w:val="20"/>
          <w:szCs w:val="20"/>
        </w:rPr>
      </w:pPr>
    </w:p>
    <w:p w14:paraId="4826C63D" w14:textId="77777777" w:rsidR="00B06BDC" w:rsidRDefault="00B06BDC" w:rsidP="00B06BDC">
      <w:pPr>
        <w:jc w:val="both"/>
        <w:rPr>
          <w:sz w:val="20"/>
          <w:szCs w:val="20"/>
        </w:rPr>
      </w:pPr>
    </w:p>
    <w:p w14:paraId="128FF1EC" w14:textId="77777777" w:rsidR="00B06BDC" w:rsidRPr="00DC6A05" w:rsidRDefault="00B06BDC" w:rsidP="00B06BDC">
      <w:pPr>
        <w:ind w:left="-540" w:right="7290"/>
        <w:jc w:val="both"/>
        <w:rPr>
          <w:sz w:val="20"/>
          <w:szCs w:val="20"/>
        </w:rPr>
      </w:pPr>
      <w:r w:rsidRPr="00DC6A05">
        <w:rPr>
          <w:sz w:val="20"/>
          <w:szCs w:val="20"/>
        </w:rPr>
        <w:t>BMI</w:t>
      </w:r>
      <w:r>
        <w:rPr>
          <w:sz w:val="20"/>
          <w:szCs w:val="20"/>
        </w:rPr>
        <w:t>:</w:t>
      </w:r>
      <w:r w:rsidRPr="00DC6A05">
        <w:rPr>
          <w:sz w:val="20"/>
          <w:szCs w:val="20"/>
        </w:rPr>
        <w:t xml:space="preserve"> body mass index; DBP</w:t>
      </w:r>
      <w:r>
        <w:rPr>
          <w:sz w:val="20"/>
          <w:szCs w:val="20"/>
        </w:rPr>
        <w:t>:</w:t>
      </w:r>
      <w:r w:rsidRPr="00DC6A05">
        <w:rPr>
          <w:sz w:val="20"/>
          <w:szCs w:val="20"/>
        </w:rPr>
        <w:t xml:space="preserve"> diastolic blood pressure; SBP</w:t>
      </w:r>
      <w:r>
        <w:rPr>
          <w:sz w:val="20"/>
          <w:szCs w:val="20"/>
        </w:rPr>
        <w:t>:</w:t>
      </w:r>
      <w:r w:rsidRPr="00DC6A05">
        <w:rPr>
          <w:sz w:val="20"/>
          <w:szCs w:val="20"/>
        </w:rPr>
        <w:t xml:space="preserve"> systolic blood pressure; HDL</w:t>
      </w:r>
      <w:r>
        <w:rPr>
          <w:sz w:val="20"/>
          <w:szCs w:val="20"/>
        </w:rPr>
        <w:t>:</w:t>
      </w:r>
      <w:r w:rsidRPr="00DC6A05">
        <w:rPr>
          <w:sz w:val="20"/>
          <w:szCs w:val="20"/>
        </w:rPr>
        <w:t xml:space="preserve"> High-density lipoprotein; LDL</w:t>
      </w:r>
      <w:r>
        <w:rPr>
          <w:sz w:val="20"/>
          <w:szCs w:val="20"/>
        </w:rPr>
        <w:t>:</w:t>
      </w:r>
      <w:r w:rsidRPr="00DC6A05">
        <w:rPr>
          <w:sz w:val="20"/>
          <w:szCs w:val="20"/>
        </w:rPr>
        <w:t xml:space="preserve"> Low-density lipoprotein; CVD:  Cardiovascular disease; eGFR: estimated glomerular filtration rate from Modification of Diet in Renal Disease Study (MDRD) equation. </w:t>
      </w:r>
    </w:p>
    <w:p w14:paraId="3740A375" w14:textId="77777777" w:rsidR="00B55F12" w:rsidRDefault="002D7CC8" w:rsidP="00B06BDC">
      <w:pPr>
        <w:ind w:left="-540" w:right="7290"/>
        <w:rPr>
          <w:sz w:val="20"/>
          <w:szCs w:val="20"/>
        </w:rPr>
      </w:pPr>
      <w:r>
        <w:rPr>
          <w:sz w:val="20"/>
          <w:szCs w:val="20"/>
        </w:rPr>
        <w:t>Data presented are m</w:t>
      </w:r>
      <w:r w:rsidR="00B06BDC">
        <w:rPr>
          <w:sz w:val="20"/>
          <w:szCs w:val="20"/>
        </w:rPr>
        <w:t>ean, SD</w:t>
      </w:r>
      <w:r>
        <w:rPr>
          <w:sz w:val="20"/>
          <w:szCs w:val="20"/>
        </w:rPr>
        <w:t xml:space="preserve">, or </w:t>
      </w:r>
      <w:r w:rsidR="00B06BDC">
        <w:rPr>
          <w:sz w:val="20"/>
          <w:szCs w:val="20"/>
        </w:rPr>
        <w:t xml:space="preserve">median (IQR) or % </w:t>
      </w:r>
    </w:p>
    <w:p w14:paraId="2BE9979F" w14:textId="6153140A" w:rsidR="00B06BDC" w:rsidRPr="00B4756B" w:rsidRDefault="00B55F12" w:rsidP="00B76023">
      <w:pPr>
        <w:ind w:left="-540"/>
      </w:pPr>
      <w:r>
        <w:rPr>
          <w:sz w:val="20"/>
          <w:szCs w:val="20"/>
        </w:rPr>
        <w:t xml:space="preserve">After median of 5.6 years, HbA1c </w:t>
      </w:r>
      <w:r w:rsidR="00A94E08">
        <w:rPr>
          <w:sz w:val="20"/>
          <w:szCs w:val="20"/>
        </w:rPr>
        <w:t>values of</w:t>
      </w:r>
      <w:r>
        <w:rPr>
          <w:sz w:val="20"/>
          <w:szCs w:val="20"/>
        </w:rPr>
        <w:t xml:space="preserve"> 6.9% in the intensive group and 8.4% in the standard group</w:t>
      </w:r>
      <w:r w:rsidR="00A94E08">
        <w:rPr>
          <w:sz w:val="20"/>
          <w:szCs w:val="20"/>
        </w:rPr>
        <w:t xml:space="preserve"> were achieved</w:t>
      </w:r>
      <w:r w:rsidR="00C84C1C">
        <w:rPr>
          <w:b/>
          <w:sz w:val="20"/>
          <w:szCs w:val="20"/>
        </w:rPr>
        <w:t xml:space="preserve"> </w:t>
      </w:r>
      <w:r w:rsidR="00B06BDC">
        <w:rPr>
          <w:b/>
          <w:sz w:val="20"/>
          <w:szCs w:val="20"/>
        </w:rPr>
        <w:br w:type="page"/>
      </w:r>
      <w:r w:rsidR="00B06BDC" w:rsidRPr="00B4756B">
        <w:rPr>
          <w:b/>
        </w:rPr>
        <w:lastRenderedPageBreak/>
        <w:t>Supplementa</w:t>
      </w:r>
      <w:r w:rsidR="00B06BDC">
        <w:rPr>
          <w:b/>
        </w:rPr>
        <w:t>ry</w:t>
      </w:r>
      <w:r w:rsidR="00B06BDC" w:rsidRPr="00B4756B">
        <w:rPr>
          <w:b/>
        </w:rPr>
        <w:t xml:space="preserve"> Table </w:t>
      </w:r>
      <w:r w:rsidR="00B06BDC">
        <w:rPr>
          <w:b/>
        </w:rPr>
        <w:t>3</w:t>
      </w:r>
      <w:r w:rsidR="00B06BDC" w:rsidRPr="00B4756B">
        <w:rPr>
          <w:b/>
        </w:rPr>
        <w:t>.</w:t>
      </w:r>
      <w:r w:rsidR="00B06BDC" w:rsidRPr="00B4756B">
        <w:t xml:space="preserve">  Hazard ratios for the association of blood pressure variables with CHF estimated by Cox proportional hazards model in the VADT</w:t>
      </w:r>
      <w:r w:rsidR="00B06BDC">
        <w:t xml:space="preserve"> (</w:t>
      </w:r>
      <w:r w:rsidR="00B06BDC" w:rsidRPr="00627054">
        <w:rPr>
          <w:i/>
        </w:rPr>
        <w:t>n</w:t>
      </w:r>
      <w:r w:rsidR="00B06BDC">
        <w:t xml:space="preserve"> = 1,550)</w:t>
      </w:r>
      <w:r w:rsidR="00B06BDC" w:rsidRPr="00B4756B"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877" w:tblpY="235"/>
        <w:tblOverlap w:val="nev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98"/>
        <w:gridCol w:w="1080"/>
        <w:gridCol w:w="2074"/>
        <w:gridCol w:w="1170"/>
        <w:gridCol w:w="2164"/>
        <w:gridCol w:w="990"/>
      </w:tblGrid>
      <w:tr w:rsidR="00B06BDC" w:rsidRPr="00DC6A05" w14:paraId="4B232DBD" w14:textId="77777777" w:rsidTr="00CA4172">
        <w:trPr>
          <w:trHeight w:val="288"/>
        </w:trPr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14:paraId="3B6A70D9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7D78169C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Model-1</w:t>
            </w:r>
          </w:p>
          <w:p w14:paraId="03086074" w14:textId="77777777" w:rsidR="00B06BDC" w:rsidRPr="00DC6A05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 w:rsidRPr="00DC6A05">
              <w:rPr>
                <w:sz w:val="20"/>
                <w:szCs w:val="20"/>
              </w:rPr>
              <w:t xml:space="preserve"> Adjustment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14:paraId="7368E654" w14:textId="77777777" w:rsidR="00B06BDC" w:rsidRPr="00DC6A05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Model-2</w:t>
            </w:r>
          </w:p>
          <w:p w14:paraId="1A591A75" w14:textId="77777777" w:rsidR="00B06BDC" w:rsidRPr="00DC6A05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 xml:space="preserve">Multivariate Adjustment 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  <w:right w:val="nil"/>
            </w:tcBorders>
          </w:tcPr>
          <w:p w14:paraId="6758C14F" w14:textId="77777777" w:rsidR="00B06BDC" w:rsidRPr="00DC6A05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DC6A05">
              <w:rPr>
                <w:b/>
                <w:sz w:val="20"/>
                <w:szCs w:val="20"/>
              </w:rPr>
              <w:t>Model-3</w:t>
            </w:r>
          </w:p>
          <w:p w14:paraId="52FCE67D" w14:textId="77777777" w:rsidR="00B06BDC" w:rsidRPr="00DC6A05" w:rsidRDefault="00B06BDC" w:rsidP="00CA4172">
            <w:pPr>
              <w:ind w:right="72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Model 2 + Cumulative</w:t>
            </w:r>
            <w:r>
              <w:rPr>
                <w:sz w:val="20"/>
                <w:szCs w:val="20"/>
              </w:rPr>
              <w:t xml:space="preserve"> mean</w:t>
            </w:r>
            <w:r w:rsidRPr="00DC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BP</w:t>
            </w:r>
          </w:p>
        </w:tc>
      </w:tr>
      <w:tr w:rsidR="00B06BDC" w:rsidRPr="00DC6A05" w14:paraId="20B362D2" w14:textId="77777777" w:rsidTr="00CA4172">
        <w:trPr>
          <w:trHeight w:val="288"/>
        </w:trPr>
        <w:tc>
          <w:tcPr>
            <w:tcW w:w="113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E8DD2" w14:textId="77777777" w:rsidR="00B06BDC" w:rsidRPr="00DC6A05" w:rsidRDefault="00B06BDC" w:rsidP="00CA417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06BDC" w:rsidRPr="00DC6A05" w14:paraId="26972CF3" w14:textId="77777777" w:rsidTr="00CA4172">
        <w:trPr>
          <w:trHeight w:val="73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2C83D" w14:textId="77777777" w:rsidR="00B06BDC" w:rsidRPr="00DC6A05" w:rsidRDefault="00B06BDC" w:rsidP="00CA4172">
            <w:pPr>
              <w:tabs>
                <w:tab w:val="left" w:pos="13950"/>
              </w:tabs>
              <w:ind w:right="79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89D9B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HR (95% C.I.)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32E29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E8F1F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562E4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F9B5F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85D7D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P-value</w:t>
            </w:r>
          </w:p>
        </w:tc>
      </w:tr>
      <w:tr w:rsidR="00B06BDC" w:rsidRPr="00DC6A05" w14:paraId="503F4393" w14:textId="77777777" w:rsidTr="00CA4172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42405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Cum</w:t>
            </w:r>
            <w:r>
              <w:rPr>
                <w:sz w:val="20"/>
                <w:szCs w:val="20"/>
              </w:rPr>
              <w:t>. m</w:t>
            </w:r>
            <w:r w:rsidRPr="00DC6A05">
              <w:rPr>
                <w:sz w:val="20"/>
                <w:szCs w:val="20"/>
              </w:rPr>
              <w:t xml:space="preserve">ean </w:t>
            </w:r>
            <w:r>
              <w:rPr>
                <w:sz w:val="20"/>
                <w:szCs w:val="20"/>
              </w:rPr>
              <w:t>SBP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06A112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(1.02-1.05)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5DED6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6A7026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(1.01-1.05)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5D3DD0" w14:textId="77777777" w:rsidR="00B06BDC" w:rsidRPr="00973C8E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973C8E"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1956DE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263155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BDC" w:rsidRPr="00DC6A05" w14:paraId="0156A3E1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3300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Cum</w:t>
            </w:r>
            <w:r>
              <w:rPr>
                <w:sz w:val="20"/>
                <w:szCs w:val="20"/>
              </w:rPr>
              <w:t>. m</w:t>
            </w:r>
            <w:r w:rsidRPr="00DC6A05">
              <w:rPr>
                <w:sz w:val="20"/>
                <w:szCs w:val="20"/>
              </w:rPr>
              <w:t xml:space="preserve">ax </w:t>
            </w:r>
            <w:r>
              <w:rPr>
                <w:sz w:val="20"/>
                <w:szCs w:val="20"/>
              </w:rPr>
              <w:t>SBP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13D3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(0.99-1.01)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78735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AD69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(0.97-1.00)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477C" w14:textId="77777777" w:rsidR="00B06BDC" w:rsidRPr="00FF65B7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FF65B7">
              <w:rPr>
                <w:b/>
                <w:sz w:val="20"/>
                <w:szCs w:val="20"/>
              </w:rPr>
              <w:t>0.03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42F4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 (0.89-0.94)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45B7E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DC6A05" w14:paraId="54B2AAA5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9D91" w14:textId="77777777" w:rsidR="00B06BDC" w:rsidRPr="00DC6A05" w:rsidRDefault="00B06BDC" w:rsidP="00CA4172">
            <w:pPr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CV</w:t>
            </w:r>
            <w:r>
              <w:rPr>
                <w:sz w:val="20"/>
                <w:szCs w:val="20"/>
              </w:rPr>
              <w:t>-SBP</w:t>
            </w:r>
            <w:r w:rsidRPr="00DC6A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B1AB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(0.92-1.32)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EB60" w14:textId="77777777" w:rsidR="00B06BDC" w:rsidRPr="007C2339" w:rsidRDefault="00B06BDC" w:rsidP="00CA4172">
            <w:pPr>
              <w:jc w:val="center"/>
              <w:rPr>
                <w:sz w:val="20"/>
                <w:szCs w:val="20"/>
              </w:rPr>
            </w:pPr>
            <w:r w:rsidRPr="007C2339">
              <w:rPr>
                <w:sz w:val="20"/>
                <w:szCs w:val="20"/>
              </w:rPr>
              <w:t>0.31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9E44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(0.85-1.24)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048C2" w14:textId="77777777" w:rsidR="00B06BDC" w:rsidRPr="004D2C17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FAD8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(0.85-1.23)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E512" w14:textId="77777777" w:rsidR="00B06BDC" w:rsidRPr="007C2339" w:rsidRDefault="00B06BDC" w:rsidP="00CA4172">
            <w:pPr>
              <w:jc w:val="center"/>
              <w:rPr>
                <w:sz w:val="20"/>
                <w:szCs w:val="20"/>
              </w:rPr>
            </w:pPr>
            <w:r w:rsidRPr="007C2339">
              <w:rPr>
                <w:sz w:val="20"/>
                <w:szCs w:val="20"/>
              </w:rPr>
              <w:t>0.82</w:t>
            </w:r>
          </w:p>
        </w:tc>
      </w:tr>
      <w:tr w:rsidR="00B06BDC" w:rsidRPr="00DC6A05" w14:paraId="4D3E4CF8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9643D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ARV</w:t>
            </w:r>
            <w:r>
              <w:rPr>
                <w:sz w:val="20"/>
                <w:szCs w:val="20"/>
              </w:rPr>
              <w:t>-SBP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7725E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(0.95-1.36)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63CE" w14:textId="77777777" w:rsidR="00B06BDC" w:rsidRPr="007C2339" w:rsidRDefault="00B06BDC" w:rsidP="00CA4172">
            <w:pPr>
              <w:jc w:val="center"/>
              <w:rPr>
                <w:sz w:val="20"/>
                <w:szCs w:val="20"/>
              </w:rPr>
            </w:pPr>
            <w:r w:rsidRPr="007C2339">
              <w:rPr>
                <w:sz w:val="20"/>
                <w:szCs w:val="20"/>
              </w:rPr>
              <w:t>0.15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09FA4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 (0.88-1.27)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92D32" w14:textId="77777777" w:rsidR="00B06BDC" w:rsidRPr="007C2339" w:rsidRDefault="00B06BDC" w:rsidP="00CA4172">
            <w:pPr>
              <w:jc w:val="center"/>
              <w:rPr>
                <w:sz w:val="20"/>
                <w:szCs w:val="20"/>
              </w:rPr>
            </w:pPr>
            <w:r w:rsidRPr="007C2339">
              <w:rPr>
                <w:sz w:val="20"/>
                <w:szCs w:val="20"/>
              </w:rPr>
              <w:t>0.56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7B01B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(0.86-1.24)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BC696" w14:textId="77777777" w:rsidR="00B06BDC" w:rsidRPr="00BA4F89" w:rsidRDefault="00B06BDC" w:rsidP="00CA4172">
            <w:pPr>
              <w:jc w:val="center"/>
              <w:rPr>
                <w:sz w:val="20"/>
                <w:szCs w:val="20"/>
              </w:rPr>
            </w:pPr>
            <w:r w:rsidRPr="00BA4F89">
              <w:rPr>
                <w:sz w:val="20"/>
                <w:szCs w:val="20"/>
              </w:rPr>
              <w:t>0.75</w:t>
            </w:r>
          </w:p>
        </w:tc>
      </w:tr>
      <w:tr w:rsidR="00B06BDC" w:rsidRPr="00DC6A05" w14:paraId="44291F16" w14:textId="77777777" w:rsidTr="00CA4172">
        <w:trPr>
          <w:trHeight w:val="288"/>
        </w:trPr>
        <w:tc>
          <w:tcPr>
            <w:tcW w:w="1136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A1BB62F" w14:textId="77777777" w:rsidR="00B06BDC" w:rsidRPr="00DC6A05" w:rsidRDefault="00B06BDC" w:rsidP="00CA417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06BDC" w:rsidRPr="00DC6A05" w14:paraId="507CD08D" w14:textId="77777777" w:rsidTr="00CA4172">
        <w:trPr>
          <w:trHeight w:val="70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A6C0D" w14:textId="77777777" w:rsidR="00B06BDC" w:rsidRPr="00DC6A05" w:rsidRDefault="00B06BDC" w:rsidP="00CA4172">
            <w:pPr>
              <w:tabs>
                <w:tab w:val="left" w:pos="13950"/>
              </w:tabs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01F7D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4E67C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B085A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C2E5A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AFB60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A730E" w14:textId="77777777" w:rsidR="00B06BDC" w:rsidRPr="00DC6A05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</w:p>
        </w:tc>
      </w:tr>
      <w:tr w:rsidR="00B06BDC" w:rsidRPr="00DC6A05" w14:paraId="5D5AA14A" w14:textId="77777777" w:rsidTr="00CA4172">
        <w:trPr>
          <w:trHeight w:val="288"/>
        </w:trPr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14:paraId="5F59A3B6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Cum</w:t>
            </w:r>
            <w:r>
              <w:rPr>
                <w:sz w:val="20"/>
                <w:szCs w:val="20"/>
              </w:rPr>
              <w:t>. m</w:t>
            </w:r>
            <w:r w:rsidRPr="00DC6A05">
              <w:rPr>
                <w:sz w:val="20"/>
                <w:szCs w:val="20"/>
              </w:rPr>
              <w:t xml:space="preserve">ean </w:t>
            </w:r>
            <w:r>
              <w:rPr>
                <w:sz w:val="20"/>
                <w:szCs w:val="20"/>
              </w:rPr>
              <w:t>DBP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vAlign w:val="bottom"/>
          </w:tcPr>
          <w:p w14:paraId="0CEA6BF1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(0.96-1.03)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183BA278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 w:rsidRPr="00D25AB6">
              <w:rPr>
                <w:sz w:val="20"/>
                <w:szCs w:val="20"/>
              </w:rPr>
              <w:t>0.65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vAlign w:val="bottom"/>
          </w:tcPr>
          <w:p w14:paraId="42D4859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(0.97-1.05)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bottom"/>
          </w:tcPr>
          <w:p w14:paraId="6E170F28" w14:textId="77777777" w:rsidR="00B06BDC" w:rsidRPr="004D2C17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  <w:vAlign w:val="bottom"/>
          </w:tcPr>
          <w:p w14:paraId="05AD6F0A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14:paraId="69898FB2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BDC" w:rsidRPr="00DC6A05" w14:paraId="5FFFAD33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76DC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Cum</w:t>
            </w:r>
            <w:r>
              <w:rPr>
                <w:sz w:val="20"/>
                <w:szCs w:val="20"/>
              </w:rPr>
              <w:t>. m</w:t>
            </w:r>
            <w:r w:rsidRPr="00DC6A05">
              <w:rPr>
                <w:sz w:val="20"/>
                <w:szCs w:val="20"/>
              </w:rPr>
              <w:t xml:space="preserve">ax </w:t>
            </w:r>
            <w:r>
              <w:rPr>
                <w:sz w:val="20"/>
                <w:szCs w:val="20"/>
              </w:rPr>
              <w:t>DBP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D41A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(0.93-0.98)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BEC9" w14:textId="77777777" w:rsidR="00B06BDC" w:rsidRPr="00D25AB6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320F4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(0.91-0.97)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F4C0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47DD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 (0.76-0.86)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A229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DC6A05" w14:paraId="6D9D9402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611B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CV</w:t>
            </w:r>
            <w:r>
              <w:rPr>
                <w:sz w:val="20"/>
                <w:szCs w:val="20"/>
              </w:rPr>
              <w:t>-DBP</w:t>
            </w:r>
            <w:r w:rsidRPr="00DC6A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E3202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 (1.07-1.22)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5178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1ACB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(0.99-1.16)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D268" w14:textId="77777777" w:rsidR="00B06BDC" w:rsidRPr="00A848AF" w:rsidRDefault="00B06BDC" w:rsidP="00CA4172">
            <w:pPr>
              <w:jc w:val="center"/>
              <w:rPr>
                <w:sz w:val="20"/>
                <w:szCs w:val="20"/>
              </w:rPr>
            </w:pPr>
            <w:r w:rsidRPr="004D2C17">
              <w:rPr>
                <w:sz w:val="20"/>
                <w:szCs w:val="20"/>
              </w:rPr>
              <w:t>0.10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BD8F0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(1.00-1.18)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6460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0.04</w:t>
            </w:r>
          </w:p>
        </w:tc>
      </w:tr>
      <w:tr w:rsidR="00B06BDC" w:rsidRPr="00DC6A05" w14:paraId="72497F21" w14:textId="77777777" w:rsidTr="00CA4172">
        <w:trPr>
          <w:trHeight w:val="288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40876" w14:textId="77777777" w:rsidR="00B06BDC" w:rsidRPr="00DC6A05" w:rsidRDefault="00B06BDC" w:rsidP="00CA4172">
            <w:pPr>
              <w:ind w:right="79"/>
              <w:rPr>
                <w:sz w:val="20"/>
                <w:szCs w:val="20"/>
              </w:rPr>
            </w:pPr>
            <w:r w:rsidRPr="00DC6A05">
              <w:rPr>
                <w:sz w:val="20"/>
                <w:szCs w:val="20"/>
              </w:rPr>
              <w:t>ARV</w:t>
            </w:r>
            <w:r>
              <w:rPr>
                <w:sz w:val="20"/>
                <w:szCs w:val="20"/>
              </w:rPr>
              <w:t>-DBP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57AE6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(1.11-1.30)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88FD5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2ED1F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(1.06-1.27)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F72C9" w14:textId="77777777" w:rsidR="00B06BDC" w:rsidRPr="00DC6A05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36F86" w14:textId="77777777" w:rsidR="00B06BDC" w:rsidRPr="00DC6A05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(1.06-1.27)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A2DBE" w14:textId="77777777" w:rsidR="00B06BDC" w:rsidRPr="00A848AF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</w:tr>
    </w:tbl>
    <w:p w14:paraId="089EFC2B" w14:textId="77777777" w:rsidR="00B06BDC" w:rsidRPr="00DC6A05" w:rsidRDefault="00B06BDC" w:rsidP="00B06BDC">
      <w:pPr>
        <w:rPr>
          <w:sz w:val="20"/>
          <w:szCs w:val="20"/>
        </w:rPr>
      </w:pPr>
    </w:p>
    <w:p w14:paraId="563CB5BE" w14:textId="77777777" w:rsidR="00B06BDC" w:rsidRPr="00DC6A05" w:rsidRDefault="00B06BDC" w:rsidP="00B06BDC">
      <w:pPr>
        <w:rPr>
          <w:sz w:val="20"/>
          <w:szCs w:val="20"/>
        </w:rPr>
      </w:pPr>
    </w:p>
    <w:p w14:paraId="721515BC" w14:textId="77777777" w:rsidR="00B06BDC" w:rsidRPr="00DC6A05" w:rsidRDefault="00B06BDC" w:rsidP="00B06BDC">
      <w:pPr>
        <w:rPr>
          <w:sz w:val="20"/>
          <w:szCs w:val="20"/>
        </w:rPr>
      </w:pPr>
    </w:p>
    <w:p w14:paraId="2DEFB3BA" w14:textId="77777777" w:rsidR="00B06BDC" w:rsidRPr="00DC6A05" w:rsidRDefault="00B06BDC" w:rsidP="00B06BDC">
      <w:pPr>
        <w:rPr>
          <w:sz w:val="20"/>
          <w:szCs w:val="20"/>
        </w:rPr>
      </w:pPr>
    </w:p>
    <w:p w14:paraId="5FCEA5BC" w14:textId="77777777" w:rsidR="00B06BDC" w:rsidRPr="00DC6A05" w:rsidRDefault="00B06BDC" w:rsidP="00B06BDC">
      <w:pPr>
        <w:rPr>
          <w:sz w:val="20"/>
          <w:szCs w:val="20"/>
        </w:rPr>
      </w:pPr>
    </w:p>
    <w:p w14:paraId="15B8FBDC" w14:textId="77777777" w:rsidR="00B06BDC" w:rsidRPr="00DC6A05" w:rsidRDefault="00B06BDC" w:rsidP="00B06BDC">
      <w:pPr>
        <w:rPr>
          <w:sz w:val="20"/>
          <w:szCs w:val="20"/>
        </w:rPr>
      </w:pPr>
    </w:p>
    <w:p w14:paraId="74A2E33C" w14:textId="77777777" w:rsidR="00B06BDC" w:rsidRPr="00DC6A05" w:rsidRDefault="00B06BDC" w:rsidP="00B06BDC">
      <w:pPr>
        <w:rPr>
          <w:sz w:val="20"/>
          <w:szCs w:val="20"/>
        </w:rPr>
      </w:pPr>
    </w:p>
    <w:p w14:paraId="27F47D78" w14:textId="77777777" w:rsidR="00B06BDC" w:rsidRPr="00DC6A05" w:rsidRDefault="00B06BDC" w:rsidP="00B06BDC">
      <w:pPr>
        <w:rPr>
          <w:sz w:val="20"/>
          <w:szCs w:val="20"/>
        </w:rPr>
      </w:pPr>
    </w:p>
    <w:p w14:paraId="697E240E" w14:textId="77777777" w:rsidR="00B06BDC" w:rsidRPr="00DC6A05" w:rsidRDefault="00B06BDC" w:rsidP="00B06BDC">
      <w:pPr>
        <w:rPr>
          <w:sz w:val="20"/>
          <w:szCs w:val="20"/>
        </w:rPr>
      </w:pPr>
    </w:p>
    <w:p w14:paraId="273A2785" w14:textId="77777777" w:rsidR="00B06BDC" w:rsidRPr="00DC6A05" w:rsidRDefault="00B06BDC" w:rsidP="00B06BDC">
      <w:pPr>
        <w:rPr>
          <w:sz w:val="20"/>
          <w:szCs w:val="20"/>
        </w:rPr>
      </w:pPr>
    </w:p>
    <w:p w14:paraId="7D0AEB82" w14:textId="77777777" w:rsidR="00B06BDC" w:rsidRPr="00DC6A05" w:rsidRDefault="00B06BDC" w:rsidP="00B06BDC">
      <w:pPr>
        <w:rPr>
          <w:sz w:val="20"/>
          <w:szCs w:val="20"/>
        </w:rPr>
      </w:pPr>
    </w:p>
    <w:p w14:paraId="26F9E465" w14:textId="77777777" w:rsidR="00B06BDC" w:rsidRPr="00DC6A05" w:rsidRDefault="00B06BDC" w:rsidP="00B06BDC">
      <w:pPr>
        <w:rPr>
          <w:sz w:val="20"/>
          <w:szCs w:val="20"/>
        </w:rPr>
      </w:pPr>
    </w:p>
    <w:p w14:paraId="5BBBCE6E" w14:textId="77777777" w:rsidR="00B06BDC" w:rsidRPr="00DC6A05" w:rsidRDefault="00B06BDC" w:rsidP="00B06BDC">
      <w:pPr>
        <w:rPr>
          <w:sz w:val="20"/>
          <w:szCs w:val="20"/>
        </w:rPr>
      </w:pPr>
    </w:p>
    <w:p w14:paraId="4EEB46B3" w14:textId="77777777" w:rsidR="00B06BDC" w:rsidRPr="00DC6A05" w:rsidRDefault="00B06BDC" w:rsidP="00B06BDC">
      <w:pPr>
        <w:rPr>
          <w:sz w:val="20"/>
          <w:szCs w:val="20"/>
        </w:rPr>
      </w:pPr>
    </w:p>
    <w:p w14:paraId="33041AB8" w14:textId="77777777" w:rsidR="00B06BDC" w:rsidRPr="00DC6A05" w:rsidRDefault="00B06BDC" w:rsidP="00B06BDC">
      <w:pPr>
        <w:rPr>
          <w:sz w:val="20"/>
          <w:szCs w:val="20"/>
        </w:rPr>
      </w:pPr>
    </w:p>
    <w:p w14:paraId="3F81C894" w14:textId="77777777" w:rsidR="00B06BDC" w:rsidRPr="00DC6A05" w:rsidRDefault="00B06BDC" w:rsidP="00B06BDC">
      <w:pPr>
        <w:rPr>
          <w:sz w:val="20"/>
          <w:szCs w:val="20"/>
        </w:rPr>
      </w:pPr>
    </w:p>
    <w:p w14:paraId="70F8B765" w14:textId="77777777" w:rsidR="00B06BDC" w:rsidRPr="00DC6A05" w:rsidRDefault="00B06BDC" w:rsidP="00B06BDC">
      <w:pPr>
        <w:rPr>
          <w:sz w:val="20"/>
          <w:szCs w:val="20"/>
        </w:rPr>
      </w:pPr>
    </w:p>
    <w:p w14:paraId="10A09189" w14:textId="77777777" w:rsidR="00B06BDC" w:rsidRPr="00DC6A05" w:rsidRDefault="00B06BDC" w:rsidP="00B06BDC">
      <w:pPr>
        <w:rPr>
          <w:sz w:val="20"/>
          <w:szCs w:val="20"/>
        </w:rPr>
      </w:pPr>
    </w:p>
    <w:p w14:paraId="7AFBE159" w14:textId="77777777" w:rsidR="00B06BDC" w:rsidRDefault="00B06BDC" w:rsidP="00B06BDC">
      <w:pPr>
        <w:ind w:left="540" w:right="1170"/>
        <w:rPr>
          <w:sz w:val="20"/>
          <w:szCs w:val="20"/>
          <w:vertAlign w:val="superscript"/>
        </w:rPr>
      </w:pPr>
      <w:r w:rsidRPr="00DC6A05">
        <w:rPr>
          <w:sz w:val="20"/>
          <w:szCs w:val="20"/>
        </w:rPr>
        <w:t xml:space="preserve">Hazard ratios (HR) (95% confidence interval (95% CI)), and p-values estimated by Cox proportional hazards model in </w:t>
      </w:r>
      <w:r>
        <w:rPr>
          <w:sz w:val="20"/>
          <w:szCs w:val="20"/>
        </w:rPr>
        <w:t>the VADT</w:t>
      </w:r>
      <w:r w:rsidRPr="00DC6A05">
        <w:rPr>
          <w:sz w:val="20"/>
          <w:szCs w:val="20"/>
        </w:rPr>
        <w:t>.</w:t>
      </w:r>
      <w:r>
        <w:rPr>
          <w:sz w:val="20"/>
          <w:szCs w:val="20"/>
        </w:rPr>
        <w:t xml:space="preserve"> Those with history of heart failure at baseline were excluded.</w:t>
      </w:r>
      <w:r w:rsidRPr="00DC6A05">
        <w:rPr>
          <w:sz w:val="20"/>
          <w:szCs w:val="20"/>
        </w:rPr>
        <w:t xml:space="preserve"> </w:t>
      </w:r>
      <w:r>
        <w:rPr>
          <w:sz w:val="20"/>
          <w:szCs w:val="20"/>
        </w:rPr>
        <w:t>Blood pressure</w:t>
      </w:r>
      <w:r w:rsidRPr="00DC6A05">
        <w:rPr>
          <w:sz w:val="20"/>
          <w:szCs w:val="20"/>
        </w:rPr>
        <w:t xml:space="preserve"> variables that were significant in age-adjusted models (Model-1) were further adjusted for baseline factors that show</w:t>
      </w:r>
      <w:r>
        <w:rPr>
          <w:sz w:val="20"/>
          <w:szCs w:val="20"/>
        </w:rPr>
        <w:t>ed</w:t>
      </w:r>
      <w:r w:rsidRPr="00DC6A05">
        <w:rPr>
          <w:sz w:val="20"/>
          <w:szCs w:val="20"/>
        </w:rPr>
        <w:t xml:space="preserve"> significant associations in </w:t>
      </w:r>
      <w:r>
        <w:rPr>
          <w:sz w:val="20"/>
          <w:szCs w:val="20"/>
        </w:rPr>
        <w:t>Supplementary Table 2</w:t>
      </w:r>
      <w:r w:rsidRPr="00DC6A05">
        <w:rPr>
          <w:sz w:val="20"/>
          <w:szCs w:val="20"/>
        </w:rPr>
        <w:t xml:space="preserve"> (Model-2). </w:t>
      </w:r>
      <w:r>
        <w:rPr>
          <w:sz w:val="20"/>
          <w:szCs w:val="20"/>
        </w:rPr>
        <w:t xml:space="preserve"> </w:t>
      </w:r>
      <w:r w:rsidRPr="00DC6A05">
        <w:rPr>
          <w:sz w:val="20"/>
          <w:szCs w:val="20"/>
        </w:rPr>
        <w:t>In Model-3</w:t>
      </w:r>
      <w:r>
        <w:rPr>
          <w:sz w:val="20"/>
          <w:szCs w:val="20"/>
        </w:rPr>
        <w:t>,</w:t>
      </w:r>
      <w:r w:rsidRPr="00DC6A05">
        <w:rPr>
          <w:sz w:val="20"/>
          <w:szCs w:val="20"/>
        </w:rPr>
        <w:t xml:space="preserve"> models were additionally adjusted for cumulative mean of </w:t>
      </w:r>
      <w:r>
        <w:rPr>
          <w:sz w:val="20"/>
          <w:szCs w:val="20"/>
        </w:rPr>
        <w:t>blood pressure</w:t>
      </w:r>
      <w:r w:rsidRPr="00DC6A05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DC6A05">
        <w:rPr>
          <w:sz w:val="20"/>
          <w:szCs w:val="20"/>
        </w:rPr>
        <w:t>P-values &lt;0.05 (bold font) are considered significant.</w:t>
      </w:r>
      <w:r>
        <w:rPr>
          <w:sz w:val="20"/>
          <w:szCs w:val="20"/>
        </w:rPr>
        <w:t xml:space="preserve"> CV: coefficient of variation; ARV: average real variability</w:t>
      </w:r>
    </w:p>
    <w:p w14:paraId="2C011675" w14:textId="77777777" w:rsidR="00B06BDC" w:rsidRDefault="00B06BDC" w:rsidP="00B06BDC">
      <w:pPr>
        <w:rPr>
          <w:b/>
          <w:sz w:val="22"/>
          <w:szCs w:val="22"/>
        </w:rPr>
      </w:pPr>
    </w:p>
    <w:p w14:paraId="40C75B8C" w14:textId="77777777" w:rsidR="00B06BDC" w:rsidRDefault="00B06BDC" w:rsidP="00B06BDC">
      <w:pPr>
        <w:rPr>
          <w:b/>
          <w:sz w:val="22"/>
          <w:szCs w:val="22"/>
        </w:rPr>
      </w:pPr>
    </w:p>
    <w:p w14:paraId="3B0FE9EB" w14:textId="77777777" w:rsidR="00B06BDC" w:rsidRDefault="00B06BDC" w:rsidP="00B06BDC">
      <w:pPr>
        <w:rPr>
          <w:b/>
          <w:sz w:val="22"/>
          <w:szCs w:val="22"/>
        </w:rPr>
      </w:pPr>
    </w:p>
    <w:p w14:paraId="6C8DB0F6" w14:textId="77777777" w:rsidR="00B06BDC" w:rsidRDefault="00B06BDC" w:rsidP="00B06BDC">
      <w:pPr>
        <w:rPr>
          <w:b/>
          <w:sz w:val="22"/>
          <w:szCs w:val="22"/>
        </w:rPr>
      </w:pPr>
    </w:p>
    <w:p w14:paraId="12CAD058" w14:textId="77777777" w:rsidR="00B06BDC" w:rsidRDefault="00B06BDC" w:rsidP="00B06BDC">
      <w:pPr>
        <w:rPr>
          <w:b/>
          <w:sz w:val="22"/>
          <w:szCs w:val="22"/>
        </w:rPr>
      </w:pPr>
    </w:p>
    <w:p w14:paraId="09A786EE" w14:textId="77777777" w:rsidR="00B06BDC" w:rsidRDefault="00B06BDC" w:rsidP="00B06BDC">
      <w:pPr>
        <w:rPr>
          <w:b/>
          <w:sz w:val="22"/>
          <w:szCs w:val="22"/>
        </w:rPr>
      </w:pPr>
    </w:p>
    <w:p w14:paraId="7AF00C75" w14:textId="77777777" w:rsidR="00B06BDC" w:rsidRDefault="00B06BDC" w:rsidP="00B06BDC">
      <w:pPr>
        <w:rPr>
          <w:b/>
          <w:sz w:val="22"/>
          <w:szCs w:val="22"/>
        </w:rPr>
      </w:pPr>
    </w:p>
    <w:p w14:paraId="661AE6F4" w14:textId="77777777" w:rsidR="00B06BDC" w:rsidRDefault="00B06BDC" w:rsidP="00B06BDC">
      <w:pPr>
        <w:rPr>
          <w:b/>
          <w:sz w:val="22"/>
          <w:szCs w:val="22"/>
        </w:rPr>
      </w:pPr>
    </w:p>
    <w:p w14:paraId="311B019F" w14:textId="77777777" w:rsidR="00B06BDC" w:rsidRDefault="00B06BDC" w:rsidP="00B06BDC">
      <w:pPr>
        <w:rPr>
          <w:b/>
          <w:sz w:val="22"/>
          <w:szCs w:val="22"/>
        </w:rPr>
      </w:pPr>
    </w:p>
    <w:p w14:paraId="741A0893" w14:textId="77777777" w:rsidR="00B06BDC" w:rsidRDefault="00B06BDC" w:rsidP="00B06BDC">
      <w:pPr>
        <w:rPr>
          <w:b/>
          <w:sz w:val="22"/>
          <w:szCs w:val="22"/>
        </w:rPr>
      </w:pPr>
    </w:p>
    <w:p w14:paraId="25C7EB1C" w14:textId="77777777" w:rsidR="00B06BDC" w:rsidRDefault="00B06BDC" w:rsidP="00B06BDC">
      <w:pPr>
        <w:rPr>
          <w:b/>
          <w:sz w:val="22"/>
          <w:szCs w:val="22"/>
        </w:rPr>
      </w:pPr>
    </w:p>
    <w:p w14:paraId="019366D2" w14:textId="77777777" w:rsidR="00B06BDC" w:rsidRDefault="00B06BDC" w:rsidP="00B06BDC">
      <w:pPr>
        <w:rPr>
          <w:b/>
          <w:sz w:val="22"/>
          <w:szCs w:val="22"/>
        </w:rPr>
      </w:pPr>
    </w:p>
    <w:p w14:paraId="0EDC2B02" w14:textId="77777777" w:rsidR="00B06BDC" w:rsidRDefault="00B06BDC" w:rsidP="00B06BDC">
      <w:pPr>
        <w:rPr>
          <w:rStyle w:val="Hyperlink"/>
        </w:rPr>
      </w:pPr>
    </w:p>
    <w:p w14:paraId="2F6A9F5B" w14:textId="77777777" w:rsidR="00B06BDC" w:rsidRPr="000921F9" w:rsidRDefault="00B06BDC" w:rsidP="00B06BDC">
      <w:pPr>
        <w:jc w:val="both"/>
      </w:pPr>
      <w:r w:rsidRPr="000921F9">
        <w:rPr>
          <w:b/>
        </w:rPr>
        <w:lastRenderedPageBreak/>
        <w:t>Supplementary Table 4.</w:t>
      </w:r>
      <w:r w:rsidRPr="000921F9">
        <w:t xml:space="preserve"> </w:t>
      </w:r>
      <w:r>
        <w:t>Hazard ratios (</w:t>
      </w:r>
      <w:r w:rsidRPr="000921F9">
        <w:t>HRs</w:t>
      </w:r>
      <w:r>
        <w:t>)</w:t>
      </w:r>
      <w:r w:rsidRPr="000921F9">
        <w:t xml:space="preserve"> for blood pressure variables and risk of CHF in those with and without </w:t>
      </w:r>
      <w:r>
        <w:t xml:space="preserve">a </w:t>
      </w:r>
      <w:r w:rsidRPr="000921F9">
        <w:t>history of CVD</w:t>
      </w:r>
      <w:r>
        <w:t xml:space="preserve"> and both </w:t>
      </w:r>
      <w:r w:rsidRPr="000921F9">
        <w:t>DBP &lt; 70 mmHg and SBP &lt; 140 mmHg</w:t>
      </w:r>
      <w:r>
        <w:t xml:space="preserve"> in </w:t>
      </w:r>
      <w:r w:rsidRPr="000921F9">
        <w:t>ACCORD</w:t>
      </w:r>
    </w:p>
    <w:p w14:paraId="28702ACF" w14:textId="77777777" w:rsidR="00B06BDC" w:rsidRPr="003C799E" w:rsidRDefault="00B06BDC" w:rsidP="00B06B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1877" w:tblpY="235"/>
        <w:tblOverlap w:val="nev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98"/>
        <w:gridCol w:w="1080"/>
        <w:gridCol w:w="2074"/>
        <w:gridCol w:w="1170"/>
        <w:gridCol w:w="2164"/>
        <w:gridCol w:w="990"/>
      </w:tblGrid>
      <w:tr w:rsidR="00B06BDC" w:rsidRPr="0058680D" w14:paraId="7D8F756F" w14:textId="77777777" w:rsidTr="00CA4172">
        <w:trPr>
          <w:trHeight w:val="288"/>
        </w:trPr>
        <w:tc>
          <w:tcPr>
            <w:tcW w:w="2430" w:type="dxa"/>
            <w:tcBorders>
              <w:left w:val="nil"/>
              <w:bottom w:val="single" w:sz="4" w:space="0" w:color="auto"/>
            </w:tcBorders>
            <w:vAlign w:val="center"/>
          </w:tcPr>
          <w:p w14:paraId="722700A1" w14:textId="77777777" w:rsidR="00B06BDC" w:rsidRPr="0058680D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5D50163D" w14:textId="77777777" w:rsidR="00B06BDC" w:rsidRPr="0058680D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58680D">
              <w:rPr>
                <w:b/>
                <w:sz w:val="20"/>
                <w:szCs w:val="20"/>
              </w:rPr>
              <w:t>Model-1</w:t>
            </w:r>
          </w:p>
          <w:p w14:paraId="6471FA0D" w14:textId="77777777" w:rsidR="00B06BDC" w:rsidRPr="0058680D" w:rsidRDefault="00B06BDC" w:rsidP="00CA4172">
            <w:pPr>
              <w:tabs>
                <w:tab w:val="left" w:pos="13950"/>
              </w:tabs>
              <w:ind w:right="72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Age Adjustment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14:paraId="0392A10A" w14:textId="77777777" w:rsidR="00B06BDC" w:rsidRPr="0058680D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58680D">
              <w:rPr>
                <w:b/>
                <w:sz w:val="20"/>
                <w:szCs w:val="20"/>
              </w:rPr>
              <w:t>Model-2</w:t>
            </w:r>
          </w:p>
          <w:p w14:paraId="2B38A7B8" w14:textId="77777777" w:rsidR="00B06BDC" w:rsidRPr="0058680D" w:rsidRDefault="00B06BDC" w:rsidP="00CA4172">
            <w:pPr>
              <w:ind w:right="72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Multivariate Adjustment</w:t>
            </w:r>
          </w:p>
        </w:tc>
        <w:tc>
          <w:tcPr>
            <w:tcW w:w="3154" w:type="dxa"/>
            <w:gridSpan w:val="2"/>
            <w:tcBorders>
              <w:bottom w:val="single" w:sz="4" w:space="0" w:color="auto"/>
              <w:right w:val="nil"/>
            </w:tcBorders>
          </w:tcPr>
          <w:p w14:paraId="37870254" w14:textId="77777777" w:rsidR="00B06BDC" w:rsidRPr="0058680D" w:rsidRDefault="00B06BDC" w:rsidP="00CA4172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58680D">
              <w:rPr>
                <w:b/>
                <w:sz w:val="20"/>
                <w:szCs w:val="20"/>
              </w:rPr>
              <w:t>Model-3</w:t>
            </w:r>
          </w:p>
          <w:p w14:paraId="51712B1A" w14:textId="77777777" w:rsidR="00B06BDC" w:rsidRPr="0058680D" w:rsidRDefault="00B06BDC" w:rsidP="00CA4172">
            <w:pPr>
              <w:ind w:right="72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Model 2 + cumulative mean BP</w:t>
            </w:r>
          </w:p>
        </w:tc>
      </w:tr>
      <w:tr w:rsidR="00B06BDC" w:rsidRPr="0058680D" w14:paraId="2476497B" w14:textId="77777777" w:rsidTr="00CA4172">
        <w:trPr>
          <w:trHeight w:val="288"/>
        </w:trPr>
        <w:tc>
          <w:tcPr>
            <w:tcW w:w="11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9203C" w14:textId="77777777" w:rsidR="00B06BDC" w:rsidRPr="0058680D" w:rsidRDefault="00B06BDC" w:rsidP="00CA4172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06BDC" w:rsidRPr="0058680D" w14:paraId="069F967A" w14:textId="77777777" w:rsidTr="00CA4172">
        <w:trPr>
          <w:trHeight w:val="73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DC98D" w14:textId="77777777" w:rsidR="00B06BDC" w:rsidRPr="0058680D" w:rsidRDefault="00B06BDC" w:rsidP="00CA4172">
            <w:pPr>
              <w:tabs>
                <w:tab w:val="left" w:pos="13950"/>
              </w:tabs>
              <w:ind w:right="79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A0636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HR (95% C.I.)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CECE1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P-value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85479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D6C8B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P-value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9C804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 xml:space="preserve">HR (95% C.I.)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B3225" w14:textId="77777777" w:rsidR="00B06BDC" w:rsidRPr="0058680D" w:rsidRDefault="00B06BDC" w:rsidP="00CA4172">
            <w:pPr>
              <w:ind w:right="79"/>
              <w:jc w:val="center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P-value</w:t>
            </w:r>
          </w:p>
        </w:tc>
      </w:tr>
    </w:tbl>
    <w:p w14:paraId="335C826A" w14:textId="77777777" w:rsidR="00B06BDC" w:rsidRPr="0058680D" w:rsidRDefault="00B06BDC" w:rsidP="00B06BDC">
      <w:pPr>
        <w:rPr>
          <w:b/>
          <w:sz w:val="22"/>
          <w:szCs w:val="22"/>
        </w:rPr>
      </w:pPr>
    </w:p>
    <w:p w14:paraId="7F03E9E8" w14:textId="77777777" w:rsidR="00B06BDC" w:rsidRPr="0058680D" w:rsidRDefault="00B06BDC" w:rsidP="00B06BDC">
      <w:pPr>
        <w:ind w:left="6660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77" w:tblpY="235"/>
        <w:tblOverlap w:val="nev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98"/>
        <w:gridCol w:w="1080"/>
        <w:gridCol w:w="2074"/>
        <w:gridCol w:w="1170"/>
        <w:gridCol w:w="2164"/>
        <w:gridCol w:w="990"/>
      </w:tblGrid>
      <w:tr w:rsidR="00B06BDC" w:rsidRPr="0058680D" w14:paraId="6E9270AD" w14:textId="77777777" w:rsidTr="00CA4172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15B79" w14:textId="77777777" w:rsidR="00B06BDC" w:rsidRPr="0058680D" w:rsidRDefault="00B06BDC" w:rsidP="00CA4172">
            <w:pPr>
              <w:ind w:right="79"/>
              <w:jc w:val="center"/>
              <w:rPr>
                <w:i/>
                <w:sz w:val="20"/>
                <w:szCs w:val="20"/>
              </w:rPr>
            </w:pPr>
            <w:r w:rsidRPr="0058680D">
              <w:rPr>
                <w:i/>
                <w:sz w:val="20"/>
                <w:szCs w:val="20"/>
              </w:rPr>
              <w:t>With CVD hx</w:t>
            </w:r>
          </w:p>
          <w:p w14:paraId="048F03E8" w14:textId="77777777" w:rsidR="00B06BDC" w:rsidRPr="0058680D" w:rsidRDefault="00B06BDC" w:rsidP="00CA4172">
            <w:pPr>
              <w:ind w:right="79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CV-</w:t>
            </w:r>
            <w:r>
              <w:rPr>
                <w:sz w:val="20"/>
                <w:szCs w:val="20"/>
              </w:rPr>
              <w:t>S</w:t>
            </w:r>
            <w:r w:rsidRPr="0058680D">
              <w:rPr>
                <w:sz w:val="20"/>
                <w:szCs w:val="20"/>
              </w:rPr>
              <w:t>BP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9591AD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 (1.27-1.90)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2951A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1EFF0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 (1.24-1.86)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9AD3E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E8024F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 (1.24-1.86)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AD61EC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58680D" w14:paraId="4310A005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83CE" w14:textId="77777777" w:rsidR="00B06BDC" w:rsidRPr="0058680D" w:rsidRDefault="00B06BDC" w:rsidP="00CA4172">
            <w:pPr>
              <w:ind w:right="79"/>
              <w:rPr>
                <w:i/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ARV-</w:t>
            </w:r>
            <w:r>
              <w:rPr>
                <w:sz w:val="20"/>
                <w:szCs w:val="20"/>
              </w:rPr>
              <w:t>S</w:t>
            </w:r>
            <w:r w:rsidRPr="0058680D">
              <w:rPr>
                <w:sz w:val="20"/>
                <w:szCs w:val="20"/>
              </w:rPr>
              <w:t>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192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 (1.17-1.73)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ACFAC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DCB4E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 (1.14-1.68)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56AA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 w:rsidRPr="0058680D"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7DD0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 (1.15-1.70)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8E66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58680D" w14:paraId="6A198278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A5CC" w14:textId="77777777" w:rsidR="00B06BDC" w:rsidRPr="0058680D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CV-DBP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075FA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 (1.22-1.53)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BCD5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AF606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 (1.22-1.57)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F1F7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B4388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 (1.23-1.60)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9817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58680D" w14:paraId="1376F856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26CF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ARV-DBP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0BEA6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 (1.15-1.50)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EAC10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BBFC6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 (1.15-1.53)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8E03A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EEDFB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 (1.15-1.55)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C9903" w14:textId="77777777" w:rsidR="00B06BDC" w:rsidRPr="0058680D" w:rsidRDefault="00B06BDC" w:rsidP="00CA4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&lt;0.001</w:t>
            </w:r>
          </w:p>
        </w:tc>
      </w:tr>
      <w:tr w:rsidR="00B06BDC" w:rsidRPr="0058680D" w14:paraId="4CC4A7E8" w14:textId="77777777" w:rsidTr="00CA4172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1B277" w14:textId="77777777" w:rsidR="00B06BDC" w:rsidRPr="0058680D" w:rsidRDefault="00B06BDC" w:rsidP="00CA4172">
            <w:pPr>
              <w:ind w:right="79"/>
              <w:jc w:val="center"/>
              <w:rPr>
                <w:i/>
                <w:sz w:val="20"/>
                <w:szCs w:val="20"/>
              </w:rPr>
            </w:pPr>
            <w:r w:rsidRPr="0058680D">
              <w:rPr>
                <w:i/>
                <w:sz w:val="20"/>
                <w:szCs w:val="20"/>
              </w:rPr>
              <w:t>Without CVD hx</w:t>
            </w:r>
          </w:p>
          <w:p w14:paraId="65C8540C" w14:textId="77777777" w:rsidR="00B06BDC" w:rsidRPr="0058680D" w:rsidRDefault="00B06BDC" w:rsidP="00CA4172">
            <w:pPr>
              <w:ind w:right="79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CV-</w:t>
            </w:r>
            <w:r>
              <w:rPr>
                <w:sz w:val="20"/>
                <w:szCs w:val="20"/>
              </w:rPr>
              <w:t>S</w:t>
            </w:r>
            <w:r w:rsidRPr="0058680D">
              <w:rPr>
                <w:sz w:val="20"/>
                <w:szCs w:val="20"/>
              </w:rPr>
              <w:t>BP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4D41E0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 (0.81-1.52)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E50F56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8A0B5E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(0.73-1.42)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E2E6AB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B81FEF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 (0.73-1.41)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E10BB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B06BDC" w:rsidRPr="0058680D" w14:paraId="41C81F2D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3E2F" w14:textId="77777777" w:rsidR="00B06BDC" w:rsidRPr="0058680D" w:rsidRDefault="00B06BDC" w:rsidP="00CA4172">
            <w:pPr>
              <w:ind w:right="79"/>
              <w:rPr>
                <w:sz w:val="20"/>
                <w:szCs w:val="20"/>
              </w:rPr>
            </w:pPr>
            <w:r w:rsidRPr="0058680D">
              <w:rPr>
                <w:sz w:val="20"/>
                <w:szCs w:val="20"/>
              </w:rPr>
              <w:t>ARV-</w:t>
            </w:r>
            <w:r>
              <w:rPr>
                <w:sz w:val="20"/>
                <w:szCs w:val="20"/>
              </w:rPr>
              <w:t>S</w:t>
            </w:r>
            <w:r w:rsidRPr="0058680D">
              <w:rPr>
                <w:sz w:val="20"/>
                <w:szCs w:val="20"/>
              </w:rPr>
              <w:t>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04ED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 (0.95-1.65)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C752D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8239B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(0.88-1.55)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A62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425E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 (0.87-1.53)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C5B9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B06BDC" w:rsidRPr="0058680D" w14:paraId="77E9371C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DA70" w14:textId="77777777" w:rsidR="00B06BDC" w:rsidRPr="0058680D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CV-DBP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D367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(0.89-1.58)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F2A7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E182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(0.86-1.60)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273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8361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(0.83-1.54)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EE63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</w:tr>
      <w:tr w:rsidR="00B06BDC" w:rsidRPr="0058680D" w14:paraId="1D1A564E" w14:textId="77777777" w:rsidTr="00CA4172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423A2" w14:textId="77777777" w:rsidR="00B06BDC" w:rsidRDefault="00B06BDC" w:rsidP="00CA4172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ARV-DBP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7DE6F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(0.92-1.58)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D2756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ACE02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(0.88-1.60)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DEC4E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F546A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(0.86-1.55)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62587" w14:textId="77777777" w:rsidR="00B06BDC" w:rsidRPr="0058680D" w:rsidRDefault="00B06BDC" w:rsidP="00CA4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</w:tr>
    </w:tbl>
    <w:p w14:paraId="166DB2E6" w14:textId="77777777" w:rsidR="00B06BDC" w:rsidRPr="0058680D" w:rsidRDefault="00B06BDC" w:rsidP="00B06BDC">
      <w:pPr>
        <w:rPr>
          <w:b/>
          <w:sz w:val="22"/>
          <w:szCs w:val="22"/>
        </w:rPr>
      </w:pPr>
    </w:p>
    <w:p w14:paraId="0974DCC0" w14:textId="77777777" w:rsidR="00B06BDC" w:rsidRPr="0058680D" w:rsidRDefault="00B06BDC" w:rsidP="00B06BDC">
      <w:pPr>
        <w:rPr>
          <w:b/>
          <w:sz w:val="22"/>
          <w:szCs w:val="22"/>
        </w:rPr>
      </w:pPr>
    </w:p>
    <w:p w14:paraId="63457841" w14:textId="77777777" w:rsidR="00B06BDC" w:rsidRPr="0058680D" w:rsidRDefault="00B06BDC" w:rsidP="00B06BDC">
      <w:pPr>
        <w:rPr>
          <w:b/>
          <w:sz w:val="22"/>
          <w:szCs w:val="22"/>
        </w:rPr>
      </w:pPr>
    </w:p>
    <w:p w14:paraId="7B2352E4" w14:textId="77777777" w:rsidR="00B06BDC" w:rsidRPr="0058680D" w:rsidRDefault="00B06BDC" w:rsidP="00B06BDC">
      <w:pPr>
        <w:jc w:val="both"/>
        <w:rPr>
          <w:sz w:val="22"/>
          <w:szCs w:val="22"/>
        </w:rPr>
      </w:pPr>
    </w:p>
    <w:p w14:paraId="152FE9A5" w14:textId="77777777" w:rsidR="00B06BDC" w:rsidRPr="0058680D" w:rsidRDefault="00B06BDC" w:rsidP="00B06BDC">
      <w:pPr>
        <w:jc w:val="both"/>
        <w:rPr>
          <w:sz w:val="22"/>
          <w:szCs w:val="22"/>
        </w:rPr>
      </w:pPr>
    </w:p>
    <w:p w14:paraId="6A23194F" w14:textId="77777777" w:rsidR="00B06BDC" w:rsidRPr="0058680D" w:rsidRDefault="00B06BDC" w:rsidP="00B06BDC">
      <w:pPr>
        <w:jc w:val="both"/>
        <w:rPr>
          <w:sz w:val="22"/>
          <w:szCs w:val="22"/>
        </w:rPr>
      </w:pPr>
    </w:p>
    <w:p w14:paraId="5F8ED8A5" w14:textId="77777777" w:rsidR="00B06BDC" w:rsidRPr="0058680D" w:rsidRDefault="00B06BDC" w:rsidP="00B06BDC">
      <w:pPr>
        <w:rPr>
          <w:sz w:val="20"/>
          <w:szCs w:val="20"/>
        </w:rPr>
      </w:pPr>
      <w:r w:rsidRPr="0058680D">
        <w:rPr>
          <w:sz w:val="20"/>
          <w:szCs w:val="20"/>
        </w:rPr>
        <w:t xml:space="preserve"> </w:t>
      </w:r>
    </w:p>
    <w:p w14:paraId="061A0FD5" w14:textId="77777777" w:rsidR="00B06BDC" w:rsidRPr="0058680D" w:rsidRDefault="00B06BDC" w:rsidP="00B06BDC">
      <w:pPr>
        <w:rPr>
          <w:sz w:val="20"/>
          <w:szCs w:val="20"/>
        </w:rPr>
      </w:pPr>
    </w:p>
    <w:p w14:paraId="30DE0259" w14:textId="77777777" w:rsidR="00B06BDC" w:rsidRPr="003C799E" w:rsidRDefault="00B06BDC" w:rsidP="00B06BDC">
      <w:pPr>
        <w:ind w:left="720" w:right="810"/>
        <w:rPr>
          <w:sz w:val="22"/>
          <w:szCs w:val="22"/>
        </w:rPr>
      </w:pPr>
      <w:r w:rsidRPr="0058680D">
        <w:rPr>
          <w:sz w:val="20"/>
          <w:szCs w:val="20"/>
        </w:rPr>
        <w:t>CV: coefficient of variation; ARV: average real variability; top panel shows the result in those with CVD history at baseline, bottom panel shows the result in those without CVD history at baseline</w:t>
      </w:r>
      <w:r>
        <w:rPr>
          <w:sz w:val="20"/>
          <w:szCs w:val="20"/>
        </w:rPr>
        <w:t xml:space="preserve">. </w:t>
      </w:r>
      <w:r w:rsidRPr="00DC6A05">
        <w:rPr>
          <w:sz w:val="20"/>
          <w:szCs w:val="20"/>
        </w:rPr>
        <w:t xml:space="preserve"> P-values &lt;0.05 (bold font) are considered significant</w:t>
      </w:r>
    </w:p>
    <w:p w14:paraId="500CCB00" w14:textId="77777777" w:rsidR="00B06BDC" w:rsidRDefault="00B06BDC" w:rsidP="00B06BDC">
      <w:pPr>
        <w:rPr>
          <w:rStyle w:val="Hyperlink"/>
        </w:rPr>
      </w:pPr>
    </w:p>
    <w:p w14:paraId="15D4A175" w14:textId="77777777" w:rsidR="00B06BDC" w:rsidRDefault="00B06BDC" w:rsidP="00B06BDC">
      <w:pPr>
        <w:rPr>
          <w:rStyle w:val="Hyperlink"/>
        </w:rPr>
      </w:pPr>
    </w:p>
    <w:p w14:paraId="1942D2E8" w14:textId="77777777" w:rsidR="00B06BDC" w:rsidRDefault="00B06BDC" w:rsidP="00B06BDC">
      <w:pPr>
        <w:rPr>
          <w:rStyle w:val="Hyperlink"/>
        </w:rPr>
      </w:pPr>
      <w:r>
        <w:rPr>
          <w:rStyle w:val="Hyperlink"/>
        </w:rPr>
        <w:br w:type="page"/>
      </w:r>
    </w:p>
    <w:p w14:paraId="33A1DA1C" w14:textId="77777777" w:rsidR="001035DA" w:rsidRPr="003250A6" w:rsidRDefault="00AA3196" w:rsidP="003250A6">
      <w:r w:rsidRPr="00AA3196">
        <w:rPr>
          <w:b/>
        </w:rPr>
        <w:lastRenderedPageBreak/>
        <w:t>Supplementary Table 5</w:t>
      </w:r>
      <w:r w:rsidRPr="00700A82">
        <w:rPr>
          <w:b/>
        </w:rPr>
        <w:t>.</w:t>
      </w:r>
      <w:r w:rsidRPr="00AA3196">
        <w:t xml:space="preserve"> </w:t>
      </w:r>
      <w:r w:rsidR="003250A6">
        <w:rPr>
          <w:sz w:val="22"/>
          <w:szCs w:val="22"/>
        </w:rPr>
        <w:t>D</w:t>
      </w:r>
      <w:r w:rsidR="001035DA">
        <w:rPr>
          <w:sz w:val="22"/>
          <w:szCs w:val="22"/>
        </w:rPr>
        <w:t>efinition</w:t>
      </w:r>
      <w:r w:rsidR="00315F09">
        <w:rPr>
          <w:sz w:val="22"/>
          <w:szCs w:val="22"/>
        </w:rPr>
        <w:t>s</w:t>
      </w:r>
      <w:r w:rsidR="001035DA">
        <w:rPr>
          <w:sz w:val="22"/>
          <w:szCs w:val="22"/>
        </w:rPr>
        <w:t xml:space="preserve"> of m</w:t>
      </w:r>
      <w:r w:rsidR="001035DA" w:rsidRPr="00E161C3">
        <w:rPr>
          <w:sz w:val="22"/>
          <w:szCs w:val="22"/>
        </w:rPr>
        <w:t>easures of variability</w:t>
      </w:r>
      <w:r w:rsidR="001035DA">
        <w:rPr>
          <w:sz w:val="22"/>
          <w:szCs w:val="22"/>
        </w:rPr>
        <w:t xml:space="preserve">.  </w:t>
      </w:r>
      <w:r w:rsidR="001035DA" w:rsidRPr="00353FA3">
        <w:rPr>
          <w:sz w:val="22"/>
          <w:szCs w:val="22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ij</m:t>
            </m:r>
          </m:sub>
        </m:sSub>
      </m:oMath>
      <w:r w:rsidR="001035DA" w:rsidRPr="00353FA3">
        <w:rPr>
          <w:sz w:val="22"/>
          <w:szCs w:val="22"/>
        </w:rPr>
        <w:t xml:space="preserve"> denote the </w:t>
      </w:r>
      <w:r w:rsidR="003250A6">
        <w:rPr>
          <w:sz w:val="22"/>
          <w:szCs w:val="22"/>
        </w:rPr>
        <w:t>blood pressure</w:t>
      </w:r>
      <w:r w:rsidR="001035DA" w:rsidRPr="00353FA3">
        <w:rPr>
          <w:sz w:val="22"/>
          <w:szCs w:val="22"/>
        </w:rPr>
        <w:t xml:space="preserve"> value for subject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="001035DA" w:rsidRPr="00353FA3">
        <w:rPr>
          <w:sz w:val="22"/>
          <w:szCs w:val="22"/>
        </w:rPr>
        <w:t xml:space="preserve"> at </w:t>
      </w:r>
      <w:r w:rsidR="001035DA">
        <w:rPr>
          <w:sz w:val="22"/>
          <w:szCs w:val="22"/>
        </w:rPr>
        <w:t>visit</w:t>
      </w:r>
      <w:r w:rsidR="001035DA" w:rsidRPr="00353FA3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j</m:t>
        </m:r>
      </m:oMath>
      <w:r w:rsidR="001035DA">
        <w:rPr>
          <w:sz w:val="22"/>
          <w:szCs w:val="22"/>
        </w:rPr>
        <w:t xml:space="preserve">. Time dependent variability measures for </w:t>
      </w:r>
      <w:r w:rsidR="001035DA" w:rsidRPr="00353FA3">
        <w:rPr>
          <w:sz w:val="22"/>
          <w:szCs w:val="22"/>
        </w:rPr>
        <w:t xml:space="preserve">subject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 w:rsidR="001035DA" w:rsidRPr="00353FA3">
        <w:rPr>
          <w:sz w:val="22"/>
          <w:szCs w:val="22"/>
        </w:rPr>
        <w:t xml:space="preserve"> at </w:t>
      </w:r>
      <w:r w:rsidR="001035DA">
        <w:rPr>
          <w:sz w:val="22"/>
          <w:szCs w:val="22"/>
        </w:rPr>
        <w:t>visit</w:t>
      </w:r>
      <w:r w:rsidR="001035DA" w:rsidRPr="00353FA3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j</m:t>
        </m:r>
      </m:oMath>
      <w:r w:rsidR="001035DA">
        <w:rPr>
          <w:sz w:val="22"/>
          <w:szCs w:val="22"/>
        </w:rPr>
        <w:t xml:space="preserve"> are defined as follows:</w:t>
      </w:r>
    </w:p>
    <w:p w14:paraId="6339371E" w14:textId="77777777" w:rsidR="001035DA" w:rsidRPr="00E161C3" w:rsidRDefault="001035DA" w:rsidP="001035DA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11"/>
        <w:gridCol w:w="3960"/>
      </w:tblGrid>
      <w:tr w:rsidR="001035DA" w:rsidRPr="001972AF" w14:paraId="5215BE33" w14:textId="77777777" w:rsidTr="00102B6E">
        <w:tc>
          <w:tcPr>
            <w:tcW w:w="1369" w:type="dxa"/>
            <w:tcBorders>
              <w:left w:val="nil"/>
              <w:bottom w:val="single" w:sz="4" w:space="0" w:color="auto"/>
            </w:tcBorders>
            <w:hideMark/>
          </w:tcPr>
          <w:p w14:paraId="250456A9" w14:textId="77777777" w:rsidR="001035DA" w:rsidRPr="001421A2" w:rsidRDefault="001035DA" w:rsidP="00102B6E">
            <w:pPr>
              <w:rPr>
                <w:b/>
                <w:sz w:val="22"/>
                <w:szCs w:val="22"/>
              </w:rPr>
            </w:pPr>
            <w:r w:rsidRPr="001421A2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14:paraId="327D664A" w14:textId="77777777" w:rsidR="001035DA" w:rsidRPr="00E161C3" w:rsidRDefault="001035DA" w:rsidP="00102B6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0FC9F702" w14:textId="77777777" w:rsidR="001035DA" w:rsidRPr="00E161C3" w:rsidRDefault="001035DA" w:rsidP="00102B6E">
            <w:pPr>
              <w:rPr>
                <w:sz w:val="22"/>
                <w:szCs w:val="22"/>
              </w:rPr>
            </w:pPr>
          </w:p>
        </w:tc>
      </w:tr>
      <w:tr w:rsidR="001035DA" w:rsidRPr="001972AF" w14:paraId="4C05B6E9" w14:textId="77777777" w:rsidTr="00102B6E">
        <w:tc>
          <w:tcPr>
            <w:tcW w:w="1369" w:type="dxa"/>
            <w:tcBorders>
              <w:left w:val="nil"/>
              <w:bottom w:val="nil"/>
            </w:tcBorders>
            <w:vAlign w:val="center"/>
            <w:hideMark/>
          </w:tcPr>
          <w:p w14:paraId="272E8664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 w:rsidRPr="00E161C3">
              <w:rPr>
                <w:sz w:val="22"/>
                <w:szCs w:val="22"/>
              </w:rPr>
              <w:t>Mean</w:t>
            </w:r>
          </w:p>
        </w:tc>
        <w:tc>
          <w:tcPr>
            <w:tcW w:w="3311" w:type="dxa"/>
            <w:tcBorders>
              <w:bottom w:val="nil"/>
            </w:tcBorders>
            <w:vAlign w:val="center"/>
          </w:tcPr>
          <w:p w14:paraId="3EE67854" w14:textId="77777777" w:rsidR="001035DA" w:rsidRPr="00E161C3" w:rsidRDefault="001035DA" w:rsidP="00102B6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  <w:right w:val="nil"/>
            </w:tcBorders>
            <w:vAlign w:val="center"/>
            <w:hideMark/>
          </w:tcPr>
          <w:p w14:paraId="2AA30BBA" w14:textId="77777777" w:rsidR="001035DA" w:rsidRPr="0073449C" w:rsidRDefault="001035DA" w:rsidP="00102B6E">
            <w:pPr>
              <w:rPr>
                <w:sz w:val="22"/>
                <w:szCs w:val="22"/>
              </w:rPr>
            </w:pPr>
            <w:r w:rsidRPr="0073449C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j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il</m:t>
                          </m:r>
                        </m:sub>
                      </m:sSub>
                    </m:e>
                  </m:nary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j</m:t>
                  </m:r>
                </m:den>
              </m:f>
            </m:oMath>
          </w:p>
        </w:tc>
      </w:tr>
      <w:tr w:rsidR="001035DA" w:rsidRPr="001972AF" w14:paraId="1341480B" w14:textId="77777777" w:rsidTr="00102B6E">
        <w:tc>
          <w:tcPr>
            <w:tcW w:w="136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246E868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Var</w:t>
            </w:r>
            <w:r w:rsidR="00C5648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E161C3">
              <w:rPr>
                <w:sz w:val="22"/>
                <w:szCs w:val="22"/>
              </w:rPr>
              <w:t>SD</w:t>
            </w:r>
          </w:p>
        </w:tc>
        <w:tc>
          <w:tcPr>
            <w:tcW w:w="3311" w:type="dxa"/>
            <w:tcBorders>
              <w:top w:val="nil"/>
              <w:bottom w:val="nil"/>
            </w:tcBorders>
            <w:vAlign w:val="center"/>
            <w:hideMark/>
          </w:tcPr>
          <w:p w14:paraId="454E9681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Variance</w:t>
            </w:r>
            <w:r w:rsidR="001421A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1421A2">
              <w:rPr>
                <w:sz w:val="22"/>
                <w:szCs w:val="22"/>
              </w:rPr>
              <w:t>s</w:t>
            </w:r>
            <w:r w:rsidRPr="00E161C3">
              <w:rPr>
                <w:sz w:val="22"/>
                <w:szCs w:val="22"/>
              </w:rPr>
              <w:t>tandard deviation</w:t>
            </w: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72F09998" w14:textId="77777777" w:rsidR="001035DA" w:rsidRPr="0073449C" w:rsidRDefault="00B76023" w:rsidP="00102B6E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Var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j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il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j-1</m:t>
                  </m:r>
                </m:den>
              </m:f>
            </m:oMath>
            <w:r w:rsidR="001035DA" w:rsidRPr="0073449C">
              <w:rPr>
                <w:rFonts w:eastAsia="Cambria"/>
                <w:noProof/>
                <w:sz w:val="22"/>
                <w:szCs w:val="22"/>
              </w:rPr>
              <w:t>,</w:t>
            </w:r>
            <w:r w:rsidR="001035DA">
              <w:rPr>
                <w:rFonts w:eastAsia="Cambria"/>
                <w:noProof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Cambria" w:hAnsi="Cambria Math"/>
                  <w:noProof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</w:rPr>
                        <m:t>Var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ij</m:t>
                      </m:r>
                    </m:sub>
                  </m:sSub>
                </m:e>
              </m:rad>
            </m:oMath>
          </w:p>
        </w:tc>
      </w:tr>
      <w:tr w:rsidR="001035DA" w:rsidRPr="001972AF" w14:paraId="3EC2E7B0" w14:textId="77777777" w:rsidTr="00102B6E">
        <w:tc>
          <w:tcPr>
            <w:tcW w:w="1369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4A759028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 w:rsidRPr="00E161C3">
              <w:rPr>
                <w:sz w:val="22"/>
                <w:szCs w:val="22"/>
              </w:rPr>
              <w:t>CV</w:t>
            </w:r>
          </w:p>
        </w:tc>
        <w:tc>
          <w:tcPr>
            <w:tcW w:w="3311" w:type="dxa"/>
            <w:tcBorders>
              <w:top w:val="nil"/>
              <w:bottom w:val="nil"/>
            </w:tcBorders>
            <w:vAlign w:val="bottom"/>
          </w:tcPr>
          <w:p w14:paraId="1B283749" w14:textId="77777777" w:rsidR="001035DA" w:rsidRPr="00E161C3" w:rsidRDefault="001035DA" w:rsidP="00102B6E">
            <w:pPr>
              <w:rPr>
                <w:sz w:val="22"/>
                <w:szCs w:val="22"/>
              </w:rPr>
            </w:pPr>
          </w:p>
          <w:p w14:paraId="70DD9C72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 w:rsidRPr="00E161C3">
              <w:rPr>
                <w:sz w:val="22"/>
                <w:szCs w:val="22"/>
              </w:rPr>
              <w:t>Coefficient of variation</w:t>
            </w:r>
          </w:p>
          <w:p w14:paraId="00C7B2B6" w14:textId="77777777" w:rsidR="001035DA" w:rsidRPr="00E161C3" w:rsidRDefault="001035DA" w:rsidP="00102B6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081F95CF" w14:textId="77777777" w:rsidR="001035DA" w:rsidRPr="0073449C" w:rsidRDefault="00B76023" w:rsidP="00102B6E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sz w:val="22"/>
                            <w:szCs w:val="22"/>
                          </w:rPr>
                          <m:t>SD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ij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</m:oMath>
            </m:oMathPara>
          </w:p>
        </w:tc>
      </w:tr>
      <w:tr w:rsidR="001035DA" w:rsidRPr="001972AF" w14:paraId="4FFF3E02" w14:textId="77777777" w:rsidTr="00102B6E"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563F26D6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 w:rsidRPr="00E161C3">
              <w:rPr>
                <w:sz w:val="22"/>
                <w:szCs w:val="22"/>
              </w:rPr>
              <w:t>ARV</w:t>
            </w:r>
          </w:p>
        </w:tc>
        <w:tc>
          <w:tcPr>
            <w:tcW w:w="331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FC1C472" w14:textId="77777777" w:rsidR="001035DA" w:rsidRPr="00E161C3" w:rsidRDefault="001035DA" w:rsidP="00102B6E">
            <w:pPr>
              <w:rPr>
                <w:sz w:val="22"/>
                <w:szCs w:val="22"/>
              </w:rPr>
            </w:pPr>
            <w:r w:rsidRPr="00E161C3">
              <w:rPr>
                <w:sz w:val="22"/>
                <w:szCs w:val="22"/>
              </w:rPr>
              <w:t>Average real variability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579A280C" w14:textId="77777777" w:rsidR="001035DA" w:rsidRPr="00E161C3" w:rsidRDefault="00B76023" w:rsidP="00102B6E">
            <w:pPr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" w:hAnsi="Cambria Math"/>
                        <w:i/>
                        <w:noProof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j-1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="Cambria" w:hAnsi="Cambria Math"/>
                        <w:i/>
                        <w:noProof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l</m:t>
                    </m:r>
                  </m:sub>
                  <m:sup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j-1</m:t>
                    </m:r>
                  </m:sup>
                  <m:e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eastAsia="Cambria" w:hAnsi="Cambria Math"/>
                            <w:i/>
                            <w:noProof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/>
                            <w:noProof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" w:hAnsi="Cambria Math"/>
                            <w:noProof/>
                            <w:sz w:val="22"/>
                            <w:szCs w:val="22"/>
                          </w:rPr>
                          <m:t>l+1</m:t>
                        </m:r>
                      </m:sub>
                    </m:sSub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" w:hAnsi="Cambria Math"/>
                            <w:i/>
                            <w:noProof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/>
                            <w:noProof/>
                            <w:sz w:val="22"/>
                            <w:szCs w:val="2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" w:hAnsi="Cambria Math"/>
                            <w:noProof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="Cambria" w:hAnsi="Cambria Math"/>
                        <w:noProof/>
                        <w:sz w:val="22"/>
                        <w:szCs w:val="22"/>
                      </w:rPr>
                      <m:t>|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mbria" w:hAnsi="Cambria Math"/>
                    <w:noProof/>
                    <w:sz w:val="22"/>
                    <w:szCs w:val="22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ij</m:t>
                    </m:r>
                  </m:sub>
                </m:sSub>
              </m:oMath>
            </m:oMathPara>
          </w:p>
        </w:tc>
      </w:tr>
    </w:tbl>
    <w:p w14:paraId="0DFAB0EA" w14:textId="77777777" w:rsidR="00FE385C" w:rsidRPr="00AA3196" w:rsidRDefault="00FE385C"/>
    <w:sectPr w:rsidR="00FE385C" w:rsidRPr="00AA3196" w:rsidSect="00B06B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C"/>
    <w:rsid w:val="001035DA"/>
    <w:rsid w:val="001421A2"/>
    <w:rsid w:val="002D7CC8"/>
    <w:rsid w:val="00315F09"/>
    <w:rsid w:val="003250A6"/>
    <w:rsid w:val="00480D6A"/>
    <w:rsid w:val="00700A82"/>
    <w:rsid w:val="00A94E08"/>
    <w:rsid w:val="00AA3196"/>
    <w:rsid w:val="00B06BDC"/>
    <w:rsid w:val="00B55F12"/>
    <w:rsid w:val="00B76023"/>
    <w:rsid w:val="00C5648E"/>
    <w:rsid w:val="00C84C1C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FA15"/>
  <w15:chartTrackingRefBased/>
  <w15:docId w15:val="{CB1953C8-894C-4E60-88EF-8A06EC1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6B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DC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B06BD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\Users\dsnuyujuk\Downloads\plotOnOneAx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\Users\dsnuyujuk\Downloads\plotOnOneAxisVAD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691239622916093E-2"/>
          <c:y val="3.4789339878564203E-2"/>
          <c:w val="0.87392948014763905"/>
          <c:h val="0.8662064478757429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Mean-SBP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Sheet1!$B$3:$B$25</c:f>
              <c:numCache>
                <c:formatCode>General</c:formatCode>
                <c:ptCount val="23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</c:numCache>
            </c:numRef>
          </c:xVal>
          <c:yVal>
            <c:numRef>
              <c:f>Sheet1!$C$3:$C$25</c:f>
              <c:numCache>
                <c:formatCode>General</c:formatCode>
                <c:ptCount val="23"/>
                <c:pt idx="0">
                  <c:v>136.35720000000001</c:v>
                </c:pt>
                <c:pt idx="1">
                  <c:v>128.93129999999999</c:v>
                </c:pt>
                <c:pt idx="2">
                  <c:v>128.9</c:v>
                </c:pt>
                <c:pt idx="3">
                  <c:v>128.70869999999999</c:v>
                </c:pt>
                <c:pt idx="4">
                  <c:v>128.15469999999999</c:v>
                </c:pt>
                <c:pt idx="5">
                  <c:v>128.3306</c:v>
                </c:pt>
                <c:pt idx="6">
                  <c:v>128.2354</c:v>
                </c:pt>
                <c:pt idx="7">
                  <c:v>127.0645</c:v>
                </c:pt>
                <c:pt idx="8">
                  <c:v>127.8021</c:v>
                </c:pt>
                <c:pt idx="9">
                  <c:v>128.31700000000001</c:v>
                </c:pt>
                <c:pt idx="10">
                  <c:v>127.60209999999999</c:v>
                </c:pt>
                <c:pt idx="11">
                  <c:v>127.68129999999999</c:v>
                </c:pt>
                <c:pt idx="12">
                  <c:v>128.67580000000001</c:v>
                </c:pt>
                <c:pt idx="13">
                  <c:v>127.3263</c:v>
                </c:pt>
                <c:pt idx="14">
                  <c:v>127.9841</c:v>
                </c:pt>
                <c:pt idx="15">
                  <c:v>128.65199999999999</c:v>
                </c:pt>
                <c:pt idx="16">
                  <c:v>127.2722</c:v>
                </c:pt>
                <c:pt idx="17">
                  <c:v>128.76339999999999</c:v>
                </c:pt>
                <c:pt idx="18">
                  <c:v>129.53720000000001</c:v>
                </c:pt>
                <c:pt idx="19">
                  <c:v>126.5939</c:v>
                </c:pt>
                <c:pt idx="20">
                  <c:v>128.67269999999999</c:v>
                </c:pt>
                <c:pt idx="21">
                  <c:v>128.36320000000001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103-4D4C-943D-4DDE2EE69640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Mean-DBP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Sheet1!$B$3:$B$25</c:f>
              <c:numCache>
                <c:formatCode>General</c:formatCode>
                <c:ptCount val="23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  <c:pt idx="9">
                  <c:v>36</c:v>
                </c:pt>
                <c:pt idx="10">
                  <c:v>40</c:v>
                </c:pt>
                <c:pt idx="11">
                  <c:v>44</c:v>
                </c:pt>
                <c:pt idx="12">
                  <c:v>48</c:v>
                </c:pt>
                <c:pt idx="13">
                  <c:v>52</c:v>
                </c:pt>
                <c:pt idx="14">
                  <c:v>56</c:v>
                </c:pt>
                <c:pt idx="15">
                  <c:v>60</c:v>
                </c:pt>
                <c:pt idx="16">
                  <c:v>64</c:v>
                </c:pt>
                <c:pt idx="17">
                  <c:v>68</c:v>
                </c:pt>
                <c:pt idx="18">
                  <c:v>72</c:v>
                </c:pt>
                <c:pt idx="19">
                  <c:v>76</c:v>
                </c:pt>
                <c:pt idx="20">
                  <c:v>80</c:v>
                </c:pt>
                <c:pt idx="21">
                  <c:v>84</c:v>
                </c:pt>
              </c:numCache>
            </c:numRef>
          </c:xVal>
          <c:yVal>
            <c:numRef>
              <c:f>Sheet1!$D$3:$D$25</c:f>
              <c:numCache>
                <c:formatCode>General</c:formatCode>
                <c:ptCount val="23"/>
                <c:pt idx="0">
                  <c:v>74.882019999999983</c:v>
                </c:pt>
                <c:pt idx="1">
                  <c:v>71.192059999999998</c:v>
                </c:pt>
                <c:pt idx="2">
                  <c:v>70.89879999999998</c:v>
                </c:pt>
                <c:pt idx="3">
                  <c:v>70.538230000000013</c:v>
                </c:pt>
                <c:pt idx="4">
                  <c:v>69.452789999999979</c:v>
                </c:pt>
                <c:pt idx="5">
                  <c:v>69.108869999999982</c:v>
                </c:pt>
                <c:pt idx="6">
                  <c:v>69.416120000000006</c:v>
                </c:pt>
                <c:pt idx="7">
                  <c:v>68.078649999999982</c:v>
                </c:pt>
                <c:pt idx="8">
                  <c:v>68.02988999999998</c:v>
                </c:pt>
                <c:pt idx="9">
                  <c:v>68.723130000000012</c:v>
                </c:pt>
                <c:pt idx="10">
                  <c:v>67.688809999999975</c:v>
                </c:pt>
                <c:pt idx="11">
                  <c:v>67.402640000000005</c:v>
                </c:pt>
                <c:pt idx="12">
                  <c:v>68.256889999999999</c:v>
                </c:pt>
                <c:pt idx="13">
                  <c:v>66.814400000000006</c:v>
                </c:pt>
                <c:pt idx="14">
                  <c:v>66.647080000000003</c:v>
                </c:pt>
                <c:pt idx="15">
                  <c:v>67.395479999999978</c:v>
                </c:pt>
                <c:pt idx="16">
                  <c:v>66.089619999999996</c:v>
                </c:pt>
                <c:pt idx="17">
                  <c:v>66.50994</c:v>
                </c:pt>
                <c:pt idx="18">
                  <c:v>66.316050000000004</c:v>
                </c:pt>
                <c:pt idx="19">
                  <c:v>64.921819999999997</c:v>
                </c:pt>
                <c:pt idx="20">
                  <c:v>65.058749999999975</c:v>
                </c:pt>
                <c:pt idx="21">
                  <c:v>66.201909999999998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103-4D4C-943D-4DDE2EE69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999600768"/>
        <c:axId val="-1999597296"/>
      </c:scatterChart>
      <c:valAx>
        <c:axId val="-1999600768"/>
        <c:scaling>
          <c:orientation val="minMax"/>
          <c:max val="8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0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9597296"/>
        <c:crosses val="autoZero"/>
        <c:crossBetween val="midCat"/>
        <c:majorUnit val="4"/>
      </c:valAx>
      <c:valAx>
        <c:axId val="-1999597296"/>
        <c:scaling>
          <c:orientation val="minMax"/>
          <c:min val="6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0"/>
                  <a:t>Mean</a:t>
                </a:r>
                <a:r>
                  <a:rPr lang="en-US" sz="1400" b="0" baseline="0"/>
                  <a:t> blood pressure (mmHg)</a:t>
                </a:r>
                <a:endParaRPr lang="en-US" sz="1400" b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996007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130140768105503"/>
          <c:y val="0.96209257199217602"/>
          <c:w val="0.315724559381932"/>
          <c:h val="3.7907413961716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691239622916093E-2"/>
          <c:y val="3.4789339878564203E-2"/>
          <c:w val="0.87895586244312796"/>
          <c:h val="0.8662064478757429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Mean-SBP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Sheet1!$B$3:$B$32</c:f>
              <c:numCache>
                <c:formatCode>General</c:formatCode>
                <c:ptCount val="30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  <c:pt idx="12">
                  <c:v>36</c:v>
                </c:pt>
                <c:pt idx="13">
                  <c:v>39</c:v>
                </c:pt>
                <c:pt idx="14">
                  <c:v>42</c:v>
                </c:pt>
                <c:pt idx="15">
                  <c:v>45</c:v>
                </c:pt>
                <c:pt idx="16">
                  <c:v>48</c:v>
                </c:pt>
                <c:pt idx="17">
                  <c:v>51</c:v>
                </c:pt>
                <c:pt idx="18">
                  <c:v>54</c:v>
                </c:pt>
                <c:pt idx="19">
                  <c:v>57</c:v>
                </c:pt>
                <c:pt idx="20">
                  <c:v>60</c:v>
                </c:pt>
                <c:pt idx="21">
                  <c:v>63</c:v>
                </c:pt>
                <c:pt idx="22">
                  <c:v>66</c:v>
                </c:pt>
                <c:pt idx="23">
                  <c:v>69</c:v>
                </c:pt>
                <c:pt idx="24">
                  <c:v>72</c:v>
                </c:pt>
                <c:pt idx="25">
                  <c:v>75</c:v>
                </c:pt>
                <c:pt idx="26">
                  <c:v>78</c:v>
                </c:pt>
                <c:pt idx="27">
                  <c:v>81</c:v>
                </c:pt>
                <c:pt idx="28">
                  <c:v>84</c:v>
                </c:pt>
                <c:pt idx="29">
                  <c:v>87</c:v>
                </c:pt>
              </c:numCache>
            </c:numRef>
          </c:xVal>
          <c:yVal>
            <c:numRef>
              <c:f>Sheet1!$C$3:$C$32</c:f>
              <c:numCache>
                <c:formatCode>0</c:formatCode>
                <c:ptCount val="30"/>
                <c:pt idx="0">
                  <c:v>131.6189942</c:v>
                </c:pt>
                <c:pt idx="1">
                  <c:v>127.7854736</c:v>
                </c:pt>
                <c:pt idx="2">
                  <c:v>127.4781553</c:v>
                </c:pt>
                <c:pt idx="3">
                  <c:v>127.1061744</c:v>
                </c:pt>
                <c:pt idx="4">
                  <c:v>127.05130579999999</c:v>
                </c:pt>
                <c:pt idx="5">
                  <c:v>127.0316239</c:v>
                </c:pt>
                <c:pt idx="6">
                  <c:v>127.05068730000001</c:v>
                </c:pt>
                <c:pt idx="7">
                  <c:v>127.3414903</c:v>
                </c:pt>
                <c:pt idx="8">
                  <c:v>127.76059410000001</c:v>
                </c:pt>
                <c:pt idx="9">
                  <c:v>126.9737197</c:v>
                </c:pt>
                <c:pt idx="10">
                  <c:v>127.2077098</c:v>
                </c:pt>
                <c:pt idx="11">
                  <c:v>127.1974886</c:v>
                </c:pt>
                <c:pt idx="12">
                  <c:v>127.15178779999999</c:v>
                </c:pt>
                <c:pt idx="13">
                  <c:v>126.2771893</c:v>
                </c:pt>
                <c:pt idx="14">
                  <c:v>126.80533990000001</c:v>
                </c:pt>
                <c:pt idx="15">
                  <c:v>126.88760809999999</c:v>
                </c:pt>
                <c:pt idx="16">
                  <c:v>126.39656859999999</c:v>
                </c:pt>
                <c:pt idx="17">
                  <c:v>126.38822209999999</c:v>
                </c:pt>
                <c:pt idx="18">
                  <c:v>125.9131086</c:v>
                </c:pt>
                <c:pt idx="19">
                  <c:v>125.8146126</c:v>
                </c:pt>
                <c:pt idx="20">
                  <c:v>126.1731316</c:v>
                </c:pt>
                <c:pt idx="21">
                  <c:v>125.884152</c:v>
                </c:pt>
                <c:pt idx="22">
                  <c:v>126.1821862</c:v>
                </c:pt>
                <c:pt idx="23">
                  <c:v>127.6096866</c:v>
                </c:pt>
                <c:pt idx="24">
                  <c:v>126.2443126</c:v>
                </c:pt>
                <c:pt idx="25">
                  <c:v>126.05877030000001</c:v>
                </c:pt>
                <c:pt idx="26">
                  <c:v>126.5264493</c:v>
                </c:pt>
                <c:pt idx="27">
                  <c:v>127.5255339</c:v>
                </c:pt>
                <c:pt idx="28">
                  <c:v>126.8112033</c:v>
                </c:pt>
                <c:pt idx="29">
                  <c:v>130.73504270000001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F74-4EED-AF81-79433630F36C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Mean-DBP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Sheet1!$B$3:$B$32</c:f>
              <c:numCache>
                <c:formatCode>General</c:formatCode>
                <c:ptCount val="30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  <c:pt idx="12">
                  <c:v>36</c:v>
                </c:pt>
                <c:pt idx="13">
                  <c:v>39</c:v>
                </c:pt>
                <c:pt idx="14">
                  <c:v>42</c:v>
                </c:pt>
                <c:pt idx="15">
                  <c:v>45</c:v>
                </c:pt>
                <c:pt idx="16">
                  <c:v>48</c:v>
                </c:pt>
                <c:pt idx="17">
                  <c:v>51</c:v>
                </c:pt>
                <c:pt idx="18">
                  <c:v>54</c:v>
                </c:pt>
                <c:pt idx="19">
                  <c:v>57</c:v>
                </c:pt>
                <c:pt idx="20">
                  <c:v>60</c:v>
                </c:pt>
                <c:pt idx="21">
                  <c:v>63</c:v>
                </c:pt>
                <c:pt idx="22">
                  <c:v>66</c:v>
                </c:pt>
                <c:pt idx="23">
                  <c:v>69</c:v>
                </c:pt>
                <c:pt idx="24">
                  <c:v>72</c:v>
                </c:pt>
                <c:pt idx="25">
                  <c:v>75</c:v>
                </c:pt>
                <c:pt idx="26">
                  <c:v>78</c:v>
                </c:pt>
                <c:pt idx="27">
                  <c:v>81</c:v>
                </c:pt>
                <c:pt idx="28">
                  <c:v>84</c:v>
                </c:pt>
                <c:pt idx="29">
                  <c:v>87</c:v>
                </c:pt>
              </c:numCache>
            </c:numRef>
          </c:xVal>
          <c:yVal>
            <c:numRef>
              <c:f>Sheet1!$D$3:$D$32</c:f>
              <c:numCache>
                <c:formatCode>0</c:formatCode>
                <c:ptCount val="30"/>
                <c:pt idx="0">
                  <c:v>76.069545700000006</c:v>
                </c:pt>
                <c:pt idx="1">
                  <c:v>74.019421300000005</c:v>
                </c:pt>
                <c:pt idx="2">
                  <c:v>73.624797699999974</c:v>
                </c:pt>
                <c:pt idx="3">
                  <c:v>73.23988319999998</c:v>
                </c:pt>
                <c:pt idx="4">
                  <c:v>72.867365800000002</c:v>
                </c:pt>
                <c:pt idx="5">
                  <c:v>72.708119699999997</c:v>
                </c:pt>
                <c:pt idx="6">
                  <c:v>72.820017199999953</c:v>
                </c:pt>
                <c:pt idx="7">
                  <c:v>72.652336899999924</c:v>
                </c:pt>
                <c:pt idx="8">
                  <c:v>72.533202299999999</c:v>
                </c:pt>
                <c:pt idx="9">
                  <c:v>71.760781699999981</c:v>
                </c:pt>
                <c:pt idx="10">
                  <c:v>71.887301600000001</c:v>
                </c:pt>
                <c:pt idx="11">
                  <c:v>71.828310499999972</c:v>
                </c:pt>
                <c:pt idx="12">
                  <c:v>71.609227200000007</c:v>
                </c:pt>
                <c:pt idx="13">
                  <c:v>70.979402099999973</c:v>
                </c:pt>
                <c:pt idx="14">
                  <c:v>70.779190200000002</c:v>
                </c:pt>
                <c:pt idx="15">
                  <c:v>70.522214199999979</c:v>
                </c:pt>
                <c:pt idx="16">
                  <c:v>70.15453429999998</c:v>
                </c:pt>
                <c:pt idx="17">
                  <c:v>70.050762699999979</c:v>
                </c:pt>
                <c:pt idx="18">
                  <c:v>69.854681600000006</c:v>
                </c:pt>
                <c:pt idx="19">
                  <c:v>69.821762899999953</c:v>
                </c:pt>
                <c:pt idx="20">
                  <c:v>69.585337499999952</c:v>
                </c:pt>
                <c:pt idx="21">
                  <c:v>69.205936899999969</c:v>
                </c:pt>
                <c:pt idx="22">
                  <c:v>69.472672099999954</c:v>
                </c:pt>
                <c:pt idx="23">
                  <c:v>70.067765600000001</c:v>
                </c:pt>
                <c:pt idx="24">
                  <c:v>68.863006900000002</c:v>
                </c:pt>
                <c:pt idx="25">
                  <c:v>68.737492500000002</c:v>
                </c:pt>
                <c:pt idx="26">
                  <c:v>68.781521699999999</c:v>
                </c:pt>
                <c:pt idx="27">
                  <c:v>68.942432699999998</c:v>
                </c:pt>
                <c:pt idx="28">
                  <c:v>68.224066399999998</c:v>
                </c:pt>
                <c:pt idx="29">
                  <c:v>70.047008500000004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F74-4EED-AF81-79433630F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18182656"/>
        <c:axId val="-2018179088"/>
      </c:scatterChart>
      <c:valAx>
        <c:axId val="-2018182656"/>
        <c:scaling>
          <c:orientation val="minMax"/>
          <c:max val="8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0"/>
                  <a:t>Month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18179088"/>
        <c:crosses val="autoZero"/>
        <c:crossBetween val="midCat"/>
        <c:majorUnit val="4"/>
      </c:valAx>
      <c:valAx>
        <c:axId val="-2018179088"/>
        <c:scaling>
          <c:orientation val="minMax"/>
          <c:max val="140"/>
          <c:min val="6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0"/>
                  <a:t>Mean</a:t>
                </a:r>
                <a:r>
                  <a:rPr lang="en-US" sz="1400" b="0" baseline="0"/>
                  <a:t> blood pressure (mmHg)</a:t>
                </a:r>
                <a:endParaRPr lang="en-US" sz="1400" b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181826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130140768105503"/>
          <c:y val="0.96209257199217602"/>
          <c:w val="0.315724559381932"/>
          <c:h val="3.79074139617169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Nuyujukian, Daniel S.</dc:creator>
  <cp:keywords/>
  <dc:description/>
  <cp:lastModifiedBy>Nuyujukian, Daniel S.</cp:lastModifiedBy>
  <cp:revision>11</cp:revision>
  <dcterms:created xsi:type="dcterms:W3CDTF">2019-12-18T17:26:00Z</dcterms:created>
  <dcterms:modified xsi:type="dcterms:W3CDTF">2020-03-03T18:18:00Z</dcterms:modified>
</cp:coreProperties>
</file>