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41C89" w14:textId="1F74358C" w:rsidR="00E56C66" w:rsidRPr="00E56C66" w:rsidRDefault="00E56C66" w:rsidP="00E56C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6C66">
        <w:rPr>
          <w:rFonts w:ascii="Times New Roman" w:hAnsi="Times New Roman" w:cs="Times New Roman"/>
          <w:b/>
          <w:sz w:val="20"/>
          <w:szCs w:val="20"/>
        </w:rPr>
        <w:t>Supplementary Figure 1</w:t>
      </w:r>
      <w:r w:rsidRPr="00E56C66">
        <w:rPr>
          <w:rFonts w:ascii="Times New Roman" w:hAnsi="Times New Roman" w:cs="Times New Roman"/>
          <w:sz w:val="20"/>
          <w:szCs w:val="20"/>
        </w:rPr>
        <w:t xml:space="preserve"> Associations of genetic liability to adult type 2 diabetes with metabolic traits at different early life stages among a co</w:t>
      </w:r>
      <w:r>
        <w:rPr>
          <w:rFonts w:ascii="Times New Roman" w:hAnsi="Times New Roman" w:cs="Times New Roman"/>
          <w:sz w:val="20"/>
          <w:szCs w:val="20"/>
        </w:rPr>
        <w:t>mplete-case</w:t>
      </w:r>
      <w:r w:rsidRPr="00E56C66">
        <w:rPr>
          <w:rFonts w:ascii="Times New Roman" w:hAnsi="Times New Roman" w:cs="Times New Roman"/>
          <w:sz w:val="20"/>
          <w:szCs w:val="20"/>
        </w:rPr>
        <w:t xml:space="preserve"> sample </w:t>
      </w:r>
      <w:r>
        <w:rPr>
          <w:rFonts w:ascii="Times New Roman" w:hAnsi="Times New Roman" w:cs="Times New Roman"/>
          <w:sz w:val="20"/>
          <w:szCs w:val="20"/>
        </w:rPr>
        <w:t>(N=</w:t>
      </w:r>
      <w:r w:rsidRPr="00E56C66">
        <w:rPr>
          <w:rFonts w:ascii="Times New Roman" w:hAnsi="Times New Roman" w:cs="Times New Roman"/>
          <w:sz w:val="20"/>
          <w:szCs w:val="20"/>
        </w:rPr>
        <w:t>699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2418DF73" w14:textId="3F262804" w:rsidR="00E56C66" w:rsidRPr="00E56C66" w:rsidRDefault="00E56C66" w:rsidP="00E56C66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6C66">
        <w:rPr>
          <w:sz w:val="20"/>
          <w:szCs w:val="20"/>
        </w:rPr>
        <w:drawing>
          <wp:inline distT="0" distB="0" distL="0" distR="0" wp14:anchorId="35D9F3F3" wp14:editId="7A9386B2">
            <wp:extent cx="5773479" cy="49347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4360" cy="5046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A908BAE" w14:textId="03244BFD" w:rsidR="00123E5D" w:rsidRPr="00E56C66" w:rsidRDefault="00E56C66" w:rsidP="00E56C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6C66">
        <w:rPr>
          <w:rFonts w:ascii="Times New Roman" w:hAnsi="Times New Roman" w:cs="Times New Roman"/>
          <w:sz w:val="20"/>
          <w:szCs w:val="20"/>
        </w:rPr>
        <w:t>Estimates shown are beta coefficients representing SD difference in metabolic trait per SD higher GRS for type 2 diabetes, ordered concentrically (inner circle to outer circle) by increasing age at measurement. Six metabolic traits were not measured at the 25y time point: diacylglycerol, ratio of diacylglycerol to triglycerides, fatty acid chain length, degree of unsaturation, conjugated linoleic acid, and ratio of conjugated linoleic acid to total fatty acids.</w:t>
      </w:r>
    </w:p>
    <w:sectPr w:rsidR="00123E5D" w:rsidRPr="00E56C66" w:rsidSect="00E56C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81831" w14:textId="77777777" w:rsidR="00E56C66" w:rsidRDefault="00E56C66" w:rsidP="00E56C66">
      <w:pPr>
        <w:spacing w:after="0" w:line="240" w:lineRule="auto"/>
      </w:pPr>
      <w:r>
        <w:separator/>
      </w:r>
    </w:p>
  </w:endnote>
  <w:endnote w:type="continuationSeparator" w:id="0">
    <w:p w14:paraId="2E8DB63D" w14:textId="77777777" w:rsidR="00E56C66" w:rsidRDefault="00E56C66" w:rsidP="00E5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C7B52" w14:textId="77777777" w:rsidR="00E56C66" w:rsidRDefault="00E56C66" w:rsidP="00E56C66">
      <w:pPr>
        <w:spacing w:after="0" w:line="240" w:lineRule="auto"/>
      </w:pPr>
      <w:r>
        <w:separator/>
      </w:r>
    </w:p>
  </w:footnote>
  <w:footnote w:type="continuationSeparator" w:id="0">
    <w:p w14:paraId="4ECDC37D" w14:textId="77777777" w:rsidR="00E56C66" w:rsidRDefault="00E56C66" w:rsidP="00E56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66"/>
    <w:rsid w:val="00123E5D"/>
    <w:rsid w:val="00E5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09EDD"/>
  <w15:chartTrackingRefBased/>
  <w15:docId w15:val="{012419BA-CEDE-4D6E-A805-F505EB29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C66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C6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Company>University of Bristol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Bell</dc:creator>
  <cp:keywords/>
  <dc:description/>
  <cp:lastModifiedBy>Joshua Bell</cp:lastModifiedBy>
  <cp:revision>1</cp:revision>
  <dcterms:created xsi:type="dcterms:W3CDTF">2020-02-19T17:55:00Z</dcterms:created>
  <dcterms:modified xsi:type="dcterms:W3CDTF">2020-02-19T18:01:00Z</dcterms:modified>
</cp:coreProperties>
</file>