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6" w:rsidRPr="00001026" w:rsidRDefault="00001026" w:rsidP="00001026">
      <w:pPr>
        <w:jc w:val="center"/>
        <w:rPr>
          <w:b/>
          <w:sz w:val="36"/>
        </w:rPr>
      </w:pPr>
      <w:r w:rsidRPr="00001026">
        <w:rPr>
          <w:b/>
          <w:sz w:val="36"/>
        </w:rPr>
        <w:t>Appendix</w:t>
      </w:r>
      <w:r w:rsidR="00B979CE">
        <w:rPr>
          <w:b/>
          <w:sz w:val="36"/>
        </w:rPr>
        <w:t xml:space="preserve"> 1</w:t>
      </w:r>
    </w:p>
    <w:p w:rsidR="00001026" w:rsidRDefault="00001026" w:rsidP="00001026">
      <w:pPr>
        <w:keepNext/>
      </w:pPr>
      <w:r>
        <w:rPr>
          <w:noProof/>
        </w:rPr>
        <w:drawing>
          <wp:inline distT="0" distB="0" distL="0" distR="0" wp14:anchorId="47891245">
            <wp:extent cx="6541088"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5389" cy="3945943"/>
                    </a:xfrm>
                    <a:prstGeom prst="rect">
                      <a:avLst/>
                    </a:prstGeom>
                    <a:noFill/>
                  </pic:spPr>
                </pic:pic>
              </a:graphicData>
            </a:graphic>
          </wp:inline>
        </w:drawing>
      </w:r>
    </w:p>
    <w:p w:rsidR="00711392" w:rsidRDefault="00001026" w:rsidP="00001026">
      <w:pPr>
        <w:pStyle w:val="Caption"/>
      </w:pPr>
      <w:r>
        <w:t xml:space="preserve">Figure </w:t>
      </w:r>
      <w:proofErr w:type="gramStart"/>
      <w:r>
        <w:t>A</w:t>
      </w:r>
      <w:proofErr w:type="gramEnd"/>
      <w:r>
        <w:fldChar w:fldCharType="begin"/>
      </w:r>
      <w:r>
        <w:instrText xml:space="preserve"> SEQ Figure \* ARABIC </w:instrText>
      </w:r>
      <w:r>
        <w:fldChar w:fldCharType="separate"/>
      </w:r>
      <w:r>
        <w:rPr>
          <w:noProof/>
        </w:rPr>
        <w:t>1</w:t>
      </w:r>
      <w:r>
        <w:fldChar w:fldCharType="end"/>
      </w:r>
      <w:r>
        <w:t xml:space="preserve"> Simulation Flow Chart for the BRAVO model</w:t>
      </w:r>
    </w:p>
    <w:p w:rsidR="00001026" w:rsidRPr="00001026" w:rsidRDefault="00001026">
      <w:pPr>
        <w:rPr>
          <w:rFonts w:ascii="Times New Roman" w:hAnsi="Times New Roman" w:cs="Times New Roman"/>
        </w:rPr>
      </w:pPr>
    </w:p>
    <w:p w:rsidR="00001026" w:rsidRDefault="00001026">
      <w:pPr>
        <w:rPr>
          <w:rFonts w:ascii="Times New Roman" w:hAnsi="Times New Roman" w:cs="Times New Roman"/>
        </w:rPr>
      </w:pPr>
      <w:r w:rsidRPr="00001026">
        <w:rPr>
          <w:rFonts w:ascii="Times New Roman" w:hAnsi="Times New Roman" w:cs="Times New Roman"/>
        </w:rPr>
        <w:t xml:space="preserve">Each person </w:t>
      </w:r>
      <w:r>
        <w:rPr>
          <w:rFonts w:ascii="Times New Roman" w:hAnsi="Times New Roman" w:cs="Times New Roman"/>
        </w:rPr>
        <w:t>went through the simulation individually, as appose to other Markov-based cohort level simulations. For each person, the simulation was conducted at an annual circle, and each complication will be examined at a random order every year. To decide the encounter of each complication, we first calculated the probability of encountering the corresponding complication using the BRAVO risk equations. These risk equations take into account the patient’s characteristics and treatment regimen to estimate the likelihood of the complication. After that, a random number from a uniform distribution (0-1) was extracted and compared with the estimated likelihood of the complication. If the random number was smaller than the estimated likelihood, the person was counted as encountering this complication at the corresponding year during the simulation. After all the complications were checked, we examined if any of the complications lead to a death event. If not</w:t>
      </w:r>
      <w:proofErr w:type="gramStart"/>
      <w:r>
        <w:rPr>
          <w:rFonts w:ascii="Times New Roman" w:hAnsi="Times New Roman" w:cs="Times New Roman"/>
        </w:rPr>
        <w:t>,  the</w:t>
      </w:r>
      <w:proofErr w:type="gramEnd"/>
      <w:r>
        <w:rPr>
          <w:rFonts w:ascii="Times New Roman" w:hAnsi="Times New Roman" w:cs="Times New Roman"/>
        </w:rPr>
        <w:t xml:space="preserve"> person will go through the next year, and these iterations will be continued until a death event occurred, or the simulation reached its time horizon.</w:t>
      </w:r>
    </w:p>
    <w:p w:rsidR="00B979CE" w:rsidRDefault="00001026">
      <w:pPr>
        <w:rPr>
          <w:rFonts w:ascii="Times New Roman" w:hAnsi="Times New Roman" w:cs="Times New Roman"/>
        </w:rPr>
      </w:pPr>
      <w:r>
        <w:rPr>
          <w:rFonts w:ascii="Times New Roman" w:hAnsi="Times New Roman" w:cs="Times New Roman"/>
        </w:rPr>
        <w:t xml:space="preserve">After simulations were completed for all the individuals from the target population, we summarized the simulated outcomes and produced the predicted cumulative incidence of each complication. </w:t>
      </w:r>
    </w:p>
    <w:p w:rsidR="00B979CE" w:rsidRDefault="00B979CE">
      <w:pPr>
        <w:rPr>
          <w:rFonts w:ascii="Times New Roman" w:hAnsi="Times New Roman" w:cs="Times New Roman"/>
        </w:rPr>
      </w:pPr>
      <w:r>
        <w:rPr>
          <w:rFonts w:ascii="Times New Roman" w:hAnsi="Times New Roman" w:cs="Times New Roman"/>
        </w:rPr>
        <w:br w:type="page"/>
      </w:r>
    </w:p>
    <w:p w:rsidR="00B979CE" w:rsidRPr="00001026" w:rsidRDefault="00B979CE" w:rsidP="00B979CE">
      <w:pPr>
        <w:jc w:val="center"/>
        <w:rPr>
          <w:b/>
          <w:sz w:val="36"/>
        </w:rPr>
      </w:pPr>
      <w:r w:rsidRPr="00001026">
        <w:rPr>
          <w:b/>
          <w:sz w:val="36"/>
        </w:rPr>
        <w:lastRenderedPageBreak/>
        <w:t>Appendix</w:t>
      </w:r>
      <w:r>
        <w:rPr>
          <w:b/>
          <w:sz w:val="36"/>
        </w:rPr>
        <w:t xml:space="preserve"> 2</w:t>
      </w:r>
    </w:p>
    <w:p w:rsidR="00001026" w:rsidRPr="00001026" w:rsidRDefault="00001026">
      <w:pPr>
        <w:rPr>
          <w:rFonts w:ascii="Times New Roman" w:hAnsi="Times New Roman" w:cs="Times New Roman"/>
        </w:rPr>
      </w:pPr>
    </w:p>
    <w:tbl>
      <w:tblPr>
        <w:tblW w:w="12707" w:type="dxa"/>
        <w:tblLook w:val="04A0" w:firstRow="1" w:lastRow="0" w:firstColumn="1" w:lastColumn="0" w:noHBand="0" w:noVBand="1"/>
      </w:tblPr>
      <w:tblGrid>
        <w:gridCol w:w="266"/>
        <w:gridCol w:w="5494"/>
        <w:gridCol w:w="1404"/>
        <w:gridCol w:w="5535"/>
        <w:gridCol w:w="8"/>
      </w:tblGrid>
      <w:tr w:rsidR="00B979CE" w:rsidRPr="00B979CE" w:rsidTr="00B979CE">
        <w:trPr>
          <w:trHeight w:val="288"/>
        </w:trPr>
        <w:tc>
          <w:tcPr>
            <w:tcW w:w="12707" w:type="dxa"/>
            <w:gridSpan w:val="5"/>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roofErr w:type="spellStart"/>
            <w:proofErr w:type="gramStart"/>
            <w:r w:rsidRPr="00B979CE">
              <w:rPr>
                <w:rFonts w:ascii="Calibri" w:eastAsia="Times New Roman" w:hAnsi="Calibri" w:cs="Calibri"/>
                <w:color w:val="000000"/>
              </w:rPr>
              <w:t>eTable</w:t>
            </w:r>
            <w:proofErr w:type="spellEnd"/>
            <w:proofErr w:type="gramEnd"/>
            <w:r w:rsidRPr="00B979CE">
              <w:rPr>
                <w:rFonts w:ascii="Calibri" w:eastAsia="Times New Roman" w:hAnsi="Calibri" w:cs="Calibri"/>
                <w:color w:val="000000"/>
              </w:rPr>
              <w:t xml:space="preserve"> 1.  Mount Hood  Challenge </w:t>
            </w:r>
            <w:proofErr w:type="spellStart"/>
            <w:r w:rsidRPr="00B979CE">
              <w:rPr>
                <w:rFonts w:ascii="Calibri" w:eastAsia="Times New Roman" w:hAnsi="Calibri" w:cs="Calibri"/>
                <w:color w:val="000000"/>
              </w:rPr>
              <w:t>Newtwork's</w:t>
            </w:r>
            <w:proofErr w:type="spellEnd"/>
            <w:r w:rsidRPr="00B979CE">
              <w:rPr>
                <w:rFonts w:ascii="Calibri" w:eastAsia="Times New Roman" w:hAnsi="Calibri" w:cs="Calibri"/>
                <w:color w:val="000000"/>
              </w:rPr>
              <w:t xml:space="preserve"> checklist for model input </w:t>
            </w:r>
          </w:p>
        </w:tc>
      </w:tr>
      <w:tr w:rsidR="00B979CE" w:rsidRPr="00B979CE" w:rsidTr="00B979CE">
        <w:trPr>
          <w:gridAfter w:val="1"/>
          <w:wAfter w:w="8" w:type="dxa"/>
          <w:trHeight w:val="288"/>
        </w:trPr>
        <w:tc>
          <w:tcPr>
            <w:tcW w:w="5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Model Input</w:t>
            </w:r>
          </w:p>
        </w:tc>
        <w:tc>
          <w:tcPr>
            <w:tcW w:w="1404"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Checkbox</w:t>
            </w:r>
          </w:p>
        </w:tc>
        <w:tc>
          <w:tcPr>
            <w:tcW w:w="55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Comments</w:t>
            </w:r>
          </w:p>
        </w:tc>
      </w:tr>
      <w:tr w:rsidR="00B979CE" w:rsidRPr="00B979CE" w:rsidTr="00B979CE">
        <w:trPr>
          <w:gridAfter w:val="1"/>
          <w:wAfter w:w="8" w:type="dxa"/>
          <w:trHeight w:val="288"/>
        </w:trPr>
        <w:tc>
          <w:tcPr>
            <w:tcW w:w="5760" w:type="dxa"/>
            <w:gridSpan w:val="2"/>
            <w:tcBorders>
              <w:top w:val="nil"/>
              <w:left w:val="nil"/>
              <w:bottom w:val="nil"/>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Simulation cohort</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Baseline age</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Ethnicity/race</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BMI/weight</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Duration of diabetes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Baseline HbA1c, lipids, and blood pressure</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Smoking status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Comorbidities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Physical activity</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Information unavailable in the CV trials</w:t>
            </w: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Baseline treatment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5760" w:type="dxa"/>
            <w:gridSpan w:val="2"/>
            <w:tcBorders>
              <w:top w:val="nil"/>
              <w:left w:val="nil"/>
              <w:bottom w:val="nil"/>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Treatment intervention</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Type of treatment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Treatment algorithm for HbA1c evolution over time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Treatment algorithm for other conditions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Treatment initial effects on baseline biomarkers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Rules for treatment intensification </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864"/>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Long-term effects, adverse effects, treatment adherence and persistence, and residual effects after the discontinuation of the treatment</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576"/>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Trajectory of biomarkers, BMI, smoking, and any other factors that are affected by treatment</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5760" w:type="dxa"/>
            <w:gridSpan w:val="2"/>
            <w:tcBorders>
              <w:top w:val="nil"/>
              <w:left w:val="nil"/>
              <w:bottom w:val="nil"/>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Cost</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center"/>
            <w:hideMark/>
          </w:tcPr>
          <w:p w:rsidR="00B979CE" w:rsidRPr="00B979CE" w:rsidRDefault="00B979CE" w:rsidP="00B979CE">
            <w:pPr>
              <w:spacing w:after="0" w:line="240" w:lineRule="auto"/>
              <w:rPr>
                <w:rFonts w:ascii="Times New Roman" w:eastAsia="Times New Roman" w:hAnsi="Times New Roman" w:cs="Times New Roman"/>
                <w:color w:val="323232"/>
              </w:rPr>
            </w:pPr>
            <w:r w:rsidRPr="00B979CE">
              <w:rPr>
                <w:rFonts w:ascii="Times New Roman" w:eastAsia="Times New Roman" w:hAnsi="Times New Roman" w:cs="Times New Roman"/>
                <w:color w:val="323232"/>
              </w:rPr>
              <w:t>Differentiated by acute event in first year and subsequent years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vMerge w:val="restart"/>
            <w:tcBorders>
              <w:top w:val="nil"/>
              <w:left w:val="single" w:sz="4" w:space="0" w:color="auto"/>
              <w:bottom w:val="nil"/>
              <w:right w:val="nil"/>
            </w:tcBorders>
            <w:shd w:val="clear" w:color="auto" w:fill="auto"/>
            <w:noWrap/>
            <w:vAlign w:val="center"/>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Not relevant </w:t>
            </w: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Cost of intervention and other costs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vMerge/>
            <w:tcBorders>
              <w:top w:val="nil"/>
              <w:left w:val="single" w:sz="4" w:space="0" w:color="auto"/>
              <w:bottom w:val="nil"/>
              <w:right w:val="nil"/>
            </w:tcBorders>
            <w:vAlign w:val="center"/>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576"/>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Please report unit prices and resource use separately and give information on discount rates applied</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vMerge/>
            <w:tcBorders>
              <w:top w:val="nil"/>
              <w:left w:val="single" w:sz="4" w:space="0" w:color="auto"/>
              <w:bottom w:val="nil"/>
              <w:right w:val="nil"/>
            </w:tcBorders>
            <w:vAlign w:val="center"/>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5760" w:type="dxa"/>
            <w:gridSpan w:val="2"/>
            <w:tcBorders>
              <w:top w:val="nil"/>
              <w:left w:val="nil"/>
              <w:bottom w:val="nil"/>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Health state utilities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5535" w:type="dxa"/>
            <w:vMerge/>
            <w:tcBorders>
              <w:top w:val="nil"/>
              <w:left w:val="single" w:sz="4" w:space="0" w:color="auto"/>
              <w:bottom w:val="nil"/>
              <w:right w:val="nil"/>
            </w:tcBorders>
            <w:vAlign w:val="center"/>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576"/>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Operational mechanics of the assignment of utility values (i.e., utility- or disutility-oriented)</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vMerge/>
            <w:tcBorders>
              <w:top w:val="nil"/>
              <w:left w:val="single" w:sz="4" w:space="0" w:color="auto"/>
              <w:bottom w:val="nil"/>
              <w:right w:val="nil"/>
            </w:tcBorders>
            <w:vAlign w:val="center"/>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Management of </w:t>
            </w:r>
            <w:proofErr w:type="spellStart"/>
            <w:r w:rsidRPr="00B979CE">
              <w:rPr>
                <w:rFonts w:ascii="Calibri" w:eastAsia="Times New Roman" w:hAnsi="Calibri" w:cs="Calibri"/>
                <w:color w:val="000000"/>
              </w:rPr>
              <w:t>multihealth</w:t>
            </w:r>
            <w:proofErr w:type="spellEnd"/>
            <w:r w:rsidRPr="00B979CE">
              <w:rPr>
                <w:rFonts w:ascii="Calibri" w:eastAsia="Times New Roman" w:hAnsi="Calibri" w:cs="Calibri"/>
                <w:color w:val="000000"/>
              </w:rPr>
              <w:t xml:space="preserve"> conditions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vMerge/>
            <w:tcBorders>
              <w:top w:val="nil"/>
              <w:left w:val="single" w:sz="4" w:space="0" w:color="auto"/>
              <w:bottom w:val="nil"/>
              <w:right w:val="nil"/>
            </w:tcBorders>
            <w:vAlign w:val="center"/>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5760" w:type="dxa"/>
            <w:gridSpan w:val="2"/>
            <w:tcBorders>
              <w:top w:val="nil"/>
              <w:left w:val="nil"/>
              <w:bottom w:val="nil"/>
              <w:right w:val="single" w:sz="4" w:space="0" w:color="000000"/>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General model characteristics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center"/>
            <w:hideMark/>
          </w:tcPr>
          <w:p w:rsidR="00B979CE" w:rsidRPr="00B979CE" w:rsidRDefault="00B979CE" w:rsidP="00B979CE">
            <w:pPr>
              <w:spacing w:after="0" w:line="240" w:lineRule="auto"/>
              <w:rPr>
                <w:rFonts w:ascii="Times New Roman" w:eastAsia="Times New Roman" w:hAnsi="Times New Roman" w:cs="Times New Roman"/>
                <w:color w:val="323232"/>
              </w:rPr>
            </w:pPr>
            <w:r w:rsidRPr="00B979CE">
              <w:rPr>
                <w:rFonts w:ascii="Times New Roman" w:eastAsia="Times New Roman" w:hAnsi="Times New Roman" w:cs="Times New Roman"/>
                <w:color w:val="323232"/>
              </w:rPr>
              <w:t>Choice of mortality table and any specific event-related mortality</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288"/>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Choice and source of risk equations</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576"/>
        </w:trPr>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5494" w:type="dxa"/>
            <w:tcBorders>
              <w:top w:val="nil"/>
              <w:left w:val="nil"/>
              <w:bottom w:val="nil"/>
              <w:right w:val="single" w:sz="4" w:space="0" w:color="auto"/>
            </w:tcBorders>
            <w:shd w:val="clear" w:color="auto" w:fill="auto"/>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If microsimulation: number of Monte-Carlo simulations conducted and justification</w:t>
            </w:r>
          </w:p>
        </w:tc>
        <w:tc>
          <w:tcPr>
            <w:tcW w:w="1404"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t>
            </w:r>
          </w:p>
        </w:tc>
        <w:tc>
          <w:tcPr>
            <w:tcW w:w="55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r>
      <w:tr w:rsidR="00B979CE" w:rsidRPr="00B979CE" w:rsidTr="00B979CE">
        <w:trPr>
          <w:gridAfter w:val="1"/>
          <w:wAfter w:w="8" w:type="dxa"/>
          <w:trHeight w:val="828"/>
        </w:trPr>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lastRenderedPageBreak/>
              <w:t> </w:t>
            </w:r>
          </w:p>
        </w:tc>
        <w:tc>
          <w:tcPr>
            <w:tcW w:w="5494" w:type="dxa"/>
            <w:tcBorders>
              <w:top w:val="nil"/>
              <w:left w:val="nil"/>
              <w:bottom w:val="single" w:sz="4" w:space="0" w:color="auto"/>
              <w:right w:val="single" w:sz="4" w:space="0" w:color="auto"/>
            </w:tcBorders>
            <w:shd w:val="clear" w:color="auto" w:fill="auto"/>
            <w:vAlign w:val="center"/>
            <w:hideMark/>
          </w:tcPr>
          <w:p w:rsidR="00B979CE" w:rsidRPr="00B979CE" w:rsidRDefault="00B979CE" w:rsidP="00B979CE">
            <w:pPr>
              <w:spacing w:after="0" w:line="240" w:lineRule="auto"/>
              <w:rPr>
                <w:rFonts w:ascii="Times New Roman" w:eastAsia="Times New Roman" w:hAnsi="Times New Roman" w:cs="Times New Roman"/>
                <w:color w:val="323232"/>
              </w:rPr>
            </w:pPr>
            <w:r w:rsidRPr="00B979CE">
              <w:rPr>
                <w:rFonts w:ascii="Times New Roman" w:eastAsia="Times New Roman" w:hAnsi="Times New Roman" w:cs="Times New Roman"/>
                <w:color w:val="323232"/>
              </w:rPr>
              <w:t>Components of model uncertainty being simulated (e.g., risk equations, risk factor trajectories, costs, and treatment effect); number of simulations and justification</w:t>
            </w:r>
          </w:p>
        </w:tc>
        <w:tc>
          <w:tcPr>
            <w:tcW w:w="1404"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NA</w:t>
            </w:r>
          </w:p>
        </w:tc>
        <w:tc>
          <w:tcPr>
            <w:tcW w:w="55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Not relevant </w:t>
            </w:r>
          </w:p>
        </w:tc>
      </w:tr>
    </w:tbl>
    <w:p w:rsidR="00001026" w:rsidRDefault="00001026">
      <w:pPr>
        <w:rPr>
          <w:rFonts w:ascii="Times New Roman" w:hAnsi="Times New Roman" w:cs="Times New Roman"/>
        </w:rPr>
      </w:pPr>
    </w:p>
    <w:p w:rsidR="00B979CE" w:rsidRDefault="00B979CE">
      <w:pPr>
        <w:rPr>
          <w:rFonts w:ascii="Times New Roman" w:hAnsi="Times New Roman" w:cs="Times New Roman"/>
        </w:rPr>
      </w:pPr>
    </w:p>
    <w:tbl>
      <w:tblPr>
        <w:tblW w:w="5940" w:type="dxa"/>
        <w:tblLook w:val="04A0" w:firstRow="1" w:lastRow="0" w:firstColumn="1" w:lastColumn="0" w:noHBand="0" w:noVBand="1"/>
      </w:tblPr>
      <w:tblGrid>
        <w:gridCol w:w="2641"/>
        <w:gridCol w:w="266"/>
        <w:gridCol w:w="1059"/>
        <w:gridCol w:w="266"/>
        <w:gridCol w:w="956"/>
        <w:gridCol w:w="266"/>
        <w:gridCol w:w="1023"/>
      </w:tblGrid>
      <w:tr w:rsidR="00B979CE" w:rsidRPr="00B979CE" w:rsidTr="00B979CE">
        <w:trPr>
          <w:trHeight w:val="288"/>
        </w:trPr>
        <w:tc>
          <w:tcPr>
            <w:tcW w:w="5940" w:type="dxa"/>
            <w:gridSpan w:val="7"/>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roofErr w:type="spellStart"/>
            <w:proofErr w:type="gramStart"/>
            <w:r w:rsidRPr="00B979CE">
              <w:rPr>
                <w:rFonts w:ascii="Calibri" w:eastAsia="Times New Roman" w:hAnsi="Calibri" w:cs="Calibri"/>
                <w:color w:val="000000"/>
              </w:rPr>
              <w:t>eTable</w:t>
            </w:r>
            <w:proofErr w:type="spellEnd"/>
            <w:proofErr w:type="gramEnd"/>
            <w:r w:rsidRPr="00B979CE">
              <w:rPr>
                <w:rFonts w:ascii="Calibri" w:eastAsia="Times New Roman" w:hAnsi="Calibri" w:cs="Calibri"/>
                <w:color w:val="000000"/>
              </w:rPr>
              <w:t xml:space="preserve"> 2. The baseline demographic of patients in each trial</w:t>
            </w:r>
          </w:p>
        </w:tc>
      </w:tr>
      <w:tr w:rsidR="00B979CE" w:rsidRPr="00B979CE" w:rsidTr="00B979CE">
        <w:trPr>
          <w:trHeight w:val="288"/>
        </w:trPr>
        <w:tc>
          <w:tcPr>
            <w:tcW w:w="2641"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xml:space="preserve">Variables </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59" w:type="dxa"/>
            <w:tcBorders>
              <w:top w:val="nil"/>
              <w:left w:val="nil"/>
              <w:bottom w:val="single" w:sz="4" w:space="0" w:color="auto"/>
              <w:right w:val="nil"/>
            </w:tcBorders>
            <w:shd w:val="clear" w:color="auto" w:fill="auto"/>
            <w:noWrap/>
            <w:vAlign w:val="center"/>
            <w:hideMark/>
          </w:tcPr>
          <w:p w:rsidR="00B979CE" w:rsidRPr="00B979CE" w:rsidRDefault="00B979CE" w:rsidP="00B979CE">
            <w:pPr>
              <w:spacing w:after="0" w:line="240" w:lineRule="auto"/>
              <w:jc w:val="center"/>
              <w:rPr>
                <w:rFonts w:ascii="Calibri" w:eastAsia="Times New Roman" w:hAnsi="Calibri" w:cs="Calibri"/>
                <w:color w:val="000000"/>
              </w:rPr>
            </w:pPr>
            <w:r w:rsidRPr="00B979CE">
              <w:rPr>
                <w:rFonts w:ascii="Calibri" w:eastAsia="Times New Roman" w:hAnsi="Calibri" w:cs="Calibri"/>
                <w:color w:val="000000"/>
              </w:rPr>
              <w:t>EMP-REG</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34"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CANVAS</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1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DECLARE</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Age (</w:t>
            </w:r>
            <w:proofErr w:type="spellStart"/>
            <w:r w:rsidRPr="00B979CE">
              <w:rPr>
                <w:rFonts w:ascii="Calibri" w:eastAsia="Times New Roman" w:hAnsi="Calibri" w:cs="Calibri"/>
                <w:color w:val="000000"/>
              </w:rPr>
              <w:t>yrs</w:t>
            </w:r>
            <w:proofErr w:type="spellEnd"/>
            <w:r w:rsidRPr="00B979CE">
              <w:rPr>
                <w:rFonts w:ascii="Calibri" w:eastAsia="Times New Roman" w:hAnsi="Calibri" w:cs="Calibri"/>
                <w:color w:val="000000"/>
              </w:rPr>
              <w:t>)</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63.20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63.40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63.90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Proportion Female (0-1)</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0.28</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0.37</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0.37</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Duration Diabetes (</w:t>
            </w:r>
            <w:proofErr w:type="spellStart"/>
            <w:r w:rsidRPr="00B979CE">
              <w:rPr>
                <w:rFonts w:ascii="Calibri" w:eastAsia="Times New Roman" w:hAnsi="Calibri" w:cs="Calibri"/>
                <w:color w:val="000000"/>
              </w:rPr>
              <w:t>yrs</w:t>
            </w:r>
            <w:proofErr w:type="spellEnd"/>
            <w:r w:rsidRPr="00B979CE">
              <w:rPr>
                <w:rFonts w:ascii="Calibri" w:eastAsia="Times New Roman" w:hAnsi="Calibri" w:cs="Calibri"/>
                <w:color w:val="000000"/>
              </w:rPr>
              <w:t>)</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14.00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11.00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White</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0.54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0.79</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0.80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Black</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0.05</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0.04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0.03</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Hispanic</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0.18</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0.00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0.00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Others</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0.23</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0.17</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0.17</w:t>
            </w:r>
          </w:p>
        </w:tc>
      </w:tr>
      <w:tr w:rsidR="00B979CE" w:rsidRPr="00B979CE" w:rsidTr="00B979CE">
        <w:trPr>
          <w:trHeight w:val="288"/>
        </w:trPr>
        <w:tc>
          <w:tcPr>
            <w:tcW w:w="2738"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Proportion Smokers (0-1)</w:t>
            </w: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0.14</w:t>
            </w:r>
          </w:p>
        </w:tc>
      </w:tr>
      <w:tr w:rsidR="00B979CE" w:rsidRPr="00B979CE" w:rsidTr="00B979CE">
        <w:trPr>
          <w:trHeight w:val="288"/>
        </w:trPr>
        <w:tc>
          <w:tcPr>
            <w:tcW w:w="2641"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Education</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59"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0.26</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34"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0.26</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1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0.26</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Stroke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6%</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24%</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CHF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11%</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MI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46%</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16%</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46%</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Angina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Revascularization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25%</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24%</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25%</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roofErr w:type="spellStart"/>
            <w:r w:rsidRPr="00B979CE">
              <w:rPr>
                <w:rFonts w:ascii="Calibri" w:eastAsia="Times New Roman" w:hAnsi="Calibri" w:cs="Calibri"/>
                <w:color w:val="000000"/>
              </w:rPr>
              <w:t>Nuropathy</w:t>
            </w:r>
            <w:proofErr w:type="spellEnd"/>
            <w:r w:rsidRPr="00B979CE">
              <w:rPr>
                <w:rFonts w:ascii="Calibri" w:eastAsia="Times New Roman" w:hAnsi="Calibri" w:cs="Calibri"/>
                <w:color w:val="000000"/>
              </w:rPr>
              <w:t xml:space="preserve">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Blind (%)</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r>
      <w:tr w:rsidR="00B979CE" w:rsidRPr="00B979CE" w:rsidTr="00B979CE">
        <w:trPr>
          <w:trHeight w:val="288"/>
        </w:trPr>
        <w:tc>
          <w:tcPr>
            <w:tcW w:w="2641"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ESRD (%)</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59"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34"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1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US</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25%</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32%</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EU</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41%</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35%</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44%</w:t>
            </w:r>
          </w:p>
        </w:tc>
      </w:tr>
      <w:tr w:rsidR="00B979CE" w:rsidRPr="00B979CE" w:rsidTr="00B979CE">
        <w:trPr>
          <w:trHeight w:val="288"/>
        </w:trPr>
        <w:tc>
          <w:tcPr>
            <w:tcW w:w="2641"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Asian</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1059"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19%</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34"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0%</w:t>
            </w:r>
          </w:p>
        </w:tc>
        <w:tc>
          <w:tcPr>
            <w:tcW w:w="9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101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w:t>
            </w:r>
          </w:p>
        </w:tc>
      </w:tr>
      <w:tr w:rsidR="00B979CE" w:rsidRPr="00B979CE" w:rsidTr="00B979CE">
        <w:trPr>
          <w:trHeight w:val="288"/>
        </w:trPr>
        <w:tc>
          <w:tcPr>
            <w:tcW w:w="2641"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Others</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59"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15%</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34"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40%</w:t>
            </w:r>
          </w:p>
        </w:tc>
        <w:tc>
          <w:tcPr>
            <w:tcW w:w="9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101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11%</w:t>
            </w:r>
          </w:p>
        </w:tc>
      </w:tr>
    </w:tbl>
    <w:p w:rsidR="00B979CE" w:rsidRDefault="00B979CE">
      <w:pPr>
        <w:rPr>
          <w:rFonts w:ascii="Times New Roman" w:hAnsi="Times New Roman" w:cs="Times New Roman"/>
        </w:rPr>
      </w:pPr>
    </w:p>
    <w:p w:rsidR="00B979CE" w:rsidRDefault="00B979CE">
      <w:pPr>
        <w:rPr>
          <w:rFonts w:ascii="Times New Roman" w:hAnsi="Times New Roman" w:cs="Times New Roman"/>
        </w:rPr>
      </w:pPr>
      <w:r>
        <w:rPr>
          <w:rFonts w:ascii="Times New Roman" w:hAnsi="Times New Roman" w:cs="Times New Roman"/>
        </w:rPr>
        <w:br w:type="page"/>
      </w:r>
    </w:p>
    <w:tbl>
      <w:tblPr>
        <w:tblW w:w="9753" w:type="dxa"/>
        <w:tblLook w:val="04A0" w:firstRow="1" w:lastRow="0" w:firstColumn="1" w:lastColumn="0" w:noHBand="0" w:noVBand="1"/>
      </w:tblPr>
      <w:tblGrid>
        <w:gridCol w:w="1530"/>
        <w:gridCol w:w="266"/>
        <w:gridCol w:w="607"/>
        <w:gridCol w:w="266"/>
        <w:gridCol w:w="942"/>
        <w:gridCol w:w="266"/>
        <w:gridCol w:w="880"/>
        <w:gridCol w:w="320"/>
        <w:gridCol w:w="607"/>
        <w:gridCol w:w="320"/>
        <w:gridCol w:w="607"/>
        <w:gridCol w:w="266"/>
        <w:gridCol w:w="942"/>
        <w:gridCol w:w="266"/>
        <w:gridCol w:w="880"/>
        <w:gridCol w:w="266"/>
        <w:gridCol w:w="661"/>
        <w:gridCol w:w="6"/>
      </w:tblGrid>
      <w:tr w:rsidR="00B979CE" w:rsidRPr="00B979CE" w:rsidTr="00B979CE">
        <w:trPr>
          <w:trHeight w:val="288"/>
        </w:trPr>
        <w:tc>
          <w:tcPr>
            <w:tcW w:w="8820" w:type="dxa"/>
            <w:gridSpan w:val="15"/>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roofErr w:type="spellStart"/>
            <w:proofErr w:type="gramStart"/>
            <w:r w:rsidRPr="00B979CE">
              <w:rPr>
                <w:rFonts w:ascii="Calibri" w:eastAsia="Times New Roman" w:hAnsi="Calibri" w:cs="Calibri"/>
                <w:color w:val="000000"/>
              </w:rPr>
              <w:lastRenderedPageBreak/>
              <w:t>eTable</w:t>
            </w:r>
            <w:proofErr w:type="spellEnd"/>
            <w:proofErr w:type="gramEnd"/>
            <w:r w:rsidRPr="00B979CE">
              <w:rPr>
                <w:rFonts w:ascii="Calibri" w:eastAsia="Times New Roman" w:hAnsi="Calibri" w:cs="Calibri"/>
                <w:color w:val="000000"/>
              </w:rPr>
              <w:t xml:space="preserve"> 3. The biomarker trajectories in each trial</w:t>
            </w:r>
          </w:p>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67" w:type="dxa"/>
            <w:gridSpan w:val="2"/>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r>
      <w:tr w:rsidR="00B979CE" w:rsidRPr="00B979CE" w:rsidTr="00B979CE">
        <w:trPr>
          <w:gridAfter w:val="1"/>
          <w:wAfter w:w="6" w:type="dxa"/>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38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979CE" w:rsidRPr="00B979CE" w:rsidRDefault="00B979CE" w:rsidP="00B979CE">
            <w:pPr>
              <w:spacing w:after="0" w:line="240" w:lineRule="auto"/>
              <w:jc w:val="center"/>
              <w:rPr>
                <w:rFonts w:ascii="Calibri" w:eastAsia="Times New Roman" w:hAnsi="Calibri" w:cs="Calibri"/>
                <w:color w:val="000000"/>
              </w:rPr>
            </w:pPr>
            <w:r w:rsidRPr="00B979CE">
              <w:rPr>
                <w:rFonts w:ascii="Calibri" w:eastAsia="Times New Roman" w:hAnsi="Calibri" w:cs="Calibri"/>
                <w:color w:val="000000"/>
              </w:rPr>
              <w:t>Treatment Group</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center"/>
              <w:rPr>
                <w:rFonts w:ascii="Calibri" w:eastAsia="Times New Roman" w:hAnsi="Calibri" w:cs="Calibri"/>
                <w:color w:val="000000"/>
              </w:rPr>
            </w:pPr>
          </w:p>
        </w:tc>
        <w:tc>
          <w:tcPr>
            <w:tcW w:w="3743" w:type="dxa"/>
            <w:gridSpan w:val="7"/>
            <w:tcBorders>
              <w:top w:val="single" w:sz="4" w:space="0" w:color="auto"/>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center"/>
              <w:rPr>
                <w:rFonts w:ascii="Calibri" w:eastAsia="Times New Roman" w:hAnsi="Calibri" w:cs="Calibri"/>
                <w:color w:val="000000"/>
              </w:rPr>
            </w:pPr>
            <w:r w:rsidRPr="00B979CE">
              <w:rPr>
                <w:rFonts w:ascii="Calibri" w:eastAsia="Times New Roman" w:hAnsi="Calibri" w:cs="Calibri"/>
                <w:color w:val="000000"/>
              </w:rPr>
              <w:t>Control Group</w:t>
            </w:r>
          </w:p>
        </w:tc>
      </w:tr>
      <w:tr w:rsidR="00B979CE" w:rsidRPr="00B979CE" w:rsidTr="00B979CE">
        <w:trPr>
          <w:trHeight w:val="288"/>
        </w:trPr>
        <w:tc>
          <w:tcPr>
            <w:tcW w:w="1530"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roofErr w:type="gramStart"/>
            <w:r w:rsidRPr="00B979CE">
              <w:rPr>
                <w:rFonts w:ascii="Calibri" w:eastAsia="Times New Roman" w:hAnsi="Calibri" w:cs="Calibri"/>
                <w:color w:val="000000"/>
              </w:rPr>
              <w:t>A1c  (</w:t>
            </w:r>
            <w:proofErr w:type="gramEnd"/>
            <w:r w:rsidRPr="00B979CE">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SBP (mmHg)</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88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LDL (mg/dl)</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BMI</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roofErr w:type="gramStart"/>
            <w:r w:rsidRPr="00B979CE">
              <w:rPr>
                <w:rFonts w:ascii="Calibri" w:eastAsia="Times New Roman" w:hAnsi="Calibri" w:cs="Calibri"/>
                <w:color w:val="000000"/>
              </w:rPr>
              <w:t>A1c  (</w:t>
            </w:r>
            <w:proofErr w:type="gramEnd"/>
            <w:r w:rsidRPr="00B979CE">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SBP (mmHg)</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7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LDL (mg/dl)</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BMI</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EMP-REG Trial</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Base</w:t>
            </w:r>
            <w:bookmarkStart w:id="0" w:name="_GoBack"/>
            <w:bookmarkEnd w:id="0"/>
            <w:r w:rsidRPr="00B979CE">
              <w:rPr>
                <w:rFonts w:ascii="Calibri" w:eastAsia="Times New Roman" w:hAnsi="Calibri" w:cs="Calibri"/>
                <w:color w:val="000000"/>
              </w:rPr>
              <w:t>line</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8.10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90.0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30.7</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8.08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87.0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30.7</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1</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7.40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90.0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29.0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8.08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87.0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30.5</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2</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7.40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90.0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29.0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8.08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135.8</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87.0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30.5</w:t>
            </w:r>
          </w:p>
        </w:tc>
      </w:tr>
      <w:tr w:rsidR="00B979CE" w:rsidRPr="00B979CE" w:rsidTr="00B979CE">
        <w:trPr>
          <w:trHeight w:val="288"/>
        </w:trPr>
        <w:tc>
          <w:tcPr>
            <w:tcW w:w="1530"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3</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7.50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88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90.0</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29.0</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8.08</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135.8</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7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87.0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67" w:type="dxa"/>
            <w:gridSpan w:val="2"/>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30.5</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CANVAS Trial</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Baseline</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88.0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89.0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1</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93.0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30.8</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89.0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2</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7.70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92.0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30.8</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89.0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3</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7.80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92.0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30.8</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8.30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88.0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r>
      <w:tr w:rsidR="00B979CE" w:rsidRPr="00B979CE" w:rsidTr="00B979CE">
        <w:trPr>
          <w:trHeight w:val="288"/>
        </w:trPr>
        <w:tc>
          <w:tcPr>
            <w:tcW w:w="1530"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4</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7.90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130.0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88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92.0</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30.8</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8.30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136.0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7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88.0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67" w:type="dxa"/>
            <w:gridSpan w:val="2"/>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31.9</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DECLARE</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rPr>
                <w:rFonts w:ascii="Times New Roman" w:eastAsia="Times New Roman" w:hAnsi="Times New Roman" w:cs="Times New Roman"/>
                <w:sz w:val="20"/>
                <w:szCs w:val="20"/>
              </w:rPr>
            </w:pP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Baseline</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8.30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32.1</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8.30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32.0</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1</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7.83</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133.0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31.5</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8.23</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135.7</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31.8</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2</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7.70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132.5</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31.0</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8.22</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135.5</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31.7</w:t>
            </w:r>
          </w:p>
        </w:tc>
      </w:tr>
      <w:tr w:rsidR="00B979CE" w:rsidRPr="00B979CE" w:rsidTr="00B979CE">
        <w:trPr>
          <w:trHeight w:val="288"/>
        </w:trPr>
        <w:tc>
          <w:tcPr>
            <w:tcW w:w="1530"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3</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7.85</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132.0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30.8</w:t>
            </w:r>
          </w:p>
        </w:tc>
        <w:tc>
          <w:tcPr>
            <w:tcW w:w="320"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07"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8.22</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942"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135.0</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266" w:type="dxa"/>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p>
        </w:tc>
        <w:tc>
          <w:tcPr>
            <w:tcW w:w="667" w:type="dxa"/>
            <w:gridSpan w:val="2"/>
            <w:tcBorders>
              <w:top w:val="nil"/>
              <w:left w:val="nil"/>
              <w:bottom w:val="nil"/>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31.5</w:t>
            </w:r>
          </w:p>
        </w:tc>
      </w:tr>
      <w:tr w:rsidR="00B979CE" w:rsidRPr="00B979CE" w:rsidTr="00B979CE">
        <w:trPr>
          <w:trHeight w:val="288"/>
        </w:trPr>
        <w:tc>
          <w:tcPr>
            <w:tcW w:w="1530"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Year 4</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7.90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132.0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88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single" w:sz="4" w:space="0" w:color="auto"/>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30.6</w:t>
            </w:r>
          </w:p>
        </w:tc>
        <w:tc>
          <w:tcPr>
            <w:tcW w:w="320"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07"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8.15</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942"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135.0</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735"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NA</w:t>
            </w:r>
          </w:p>
        </w:tc>
        <w:tc>
          <w:tcPr>
            <w:tcW w:w="266" w:type="dxa"/>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rPr>
                <w:rFonts w:ascii="Calibri" w:eastAsia="Times New Roman" w:hAnsi="Calibri" w:cs="Calibri"/>
                <w:color w:val="000000"/>
              </w:rPr>
            </w:pPr>
            <w:r w:rsidRPr="00B979CE">
              <w:rPr>
                <w:rFonts w:ascii="Calibri" w:eastAsia="Times New Roman" w:hAnsi="Calibri" w:cs="Calibri"/>
                <w:color w:val="000000"/>
              </w:rPr>
              <w:t> </w:t>
            </w:r>
          </w:p>
        </w:tc>
        <w:tc>
          <w:tcPr>
            <w:tcW w:w="667" w:type="dxa"/>
            <w:gridSpan w:val="2"/>
            <w:tcBorders>
              <w:top w:val="nil"/>
              <w:left w:val="nil"/>
              <w:bottom w:val="single" w:sz="4" w:space="0" w:color="auto"/>
              <w:right w:val="nil"/>
            </w:tcBorders>
            <w:shd w:val="clear" w:color="auto" w:fill="auto"/>
            <w:noWrap/>
            <w:vAlign w:val="bottom"/>
            <w:hideMark/>
          </w:tcPr>
          <w:p w:rsidR="00B979CE" w:rsidRPr="00B979CE" w:rsidRDefault="00B979CE" w:rsidP="00B979CE">
            <w:pPr>
              <w:spacing w:after="0" w:line="240" w:lineRule="auto"/>
              <w:jc w:val="right"/>
              <w:rPr>
                <w:rFonts w:ascii="Calibri" w:eastAsia="Times New Roman" w:hAnsi="Calibri" w:cs="Calibri"/>
                <w:color w:val="000000"/>
              </w:rPr>
            </w:pPr>
            <w:r w:rsidRPr="00B979CE">
              <w:rPr>
                <w:rFonts w:ascii="Calibri" w:eastAsia="Times New Roman" w:hAnsi="Calibri" w:cs="Calibri"/>
                <w:color w:val="000000"/>
              </w:rPr>
              <w:t>31.3</w:t>
            </w:r>
          </w:p>
        </w:tc>
      </w:tr>
    </w:tbl>
    <w:p w:rsidR="00B979CE" w:rsidRPr="00001026" w:rsidRDefault="00B979CE">
      <w:pPr>
        <w:rPr>
          <w:rFonts w:ascii="Times New Roman" w:hAnsi="Times New Roman" w:cs="Times New Roman"/>
        </w:rPr>
      </w:pPr>
    </w:p>
    <w:sectPr w:rsidR="00B979CE" w:rsidRPr="00001026" w:rsidSect="000010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C7" w:rsidRDefault="00936FC7" w:rsidP="00001026">
      <w:pPr>
        <w:spacing w:after="0" w:line="240" w:lineRule="auto"/>
      </w:pPr>
      <w:r>
        <w:separator/>
      </w:r>
    </w:p>
  </w:endnote>
  <w:endnote w:type="continuationSeparator" w:id="0">
    <w:p w:rsidR="00936FC7" w:rsidRDefault="00936FC7" w:rsidP="0000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C7" w:rsidRDefault="00936FC7" w:rsidP="00001026">
      <w:pPr>
        <w:spacing w:after="0" w:line="240" w:lineRule="auto"/>
      </w:pPr>
      <w:r>
        <w:separator/>
      </w:r>
    </w:p>
  </w:footnote>
  <w:footnote w:type="continuationSeparator" w:id="0">
    <w:p w:rsidR="00936FC7" w:rsidRDefault="00936FC7" w:rsidP="00001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26" w:rsidRDefault="00001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sDQyNDE0MDSxNDBX0lEKTi0uzszPAykwqgUAm/XiMCwAAAA="/>
  </w:docVars>
  <w:rsids>
    <w:rsidRoot w:val="00162AFB"/>
    <w:rsid w:val="00001026"/>
    <w:rsid w:val="000F05B3"/>
    <w:rsid w:val="00162AFB"/>
    <w:rsid w:val="00711392"/>
    <w:rsid w:val="00936FC7"/>
    <w:rsid w:val="009740C7"/>
    <w:rsid w:val="00B9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5FD"/>
  <w15:chartTrackingRefBased/>
  <w15:docId w15:val="{0F46B698-EEAF-4E59-ABC5-CA2803FA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26"/>
  </w:style>
  <w:style w:type="paragraph" w:styleId="Footer">
    <w:name w:val="footer"/>
    <w:basedOn w:val="Normal"/>
    <w:link w:val="FooterChar"/>
    <w:uiPriority w:val="99"/>
    <w:unhideWhenUsed/>
    <w:rsid w:val="00001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26"/>
  </w:style>
  <w:style w:type="paragraph" w:styleId="Caption">
    <w:name w:val="caption"/>
    <w:basedOn w:val="Normal"/>
    <w:next w:val="Normal"/>
    <w:uiPriority w:val="35"/>
    <w:unhideWhenUsed/>
    <w:qFormat/>
    <w:rsid w:val="0000102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6035">
      <w:bodyDiv w:val="1"/>
      <w:marLeft w:val="0"/>
      <w:marRight w:val="0"/>
      <w:marTop w:val="0"/>
      <w:marBottom w:val="0"/>
      <w:divBdr>
        <w:top w:val="none" w:sz="0" w:space="0" w:color="auto"/>
        <w:left w:val="none" w:sz="0" w:space="0" w:color="auto"/>
        <w:bottom w:val="none" w:sz="0" w:space="0" w:color="auto"/>
        <w:right w:val="none" w:sz="0" w:space="0" w:color="auto"/>
      </w:divBdr>
    </w:div>
    <w:div w:id="1759791139">
      <w:bodyDiv w:val="1"/>
      <w:marLeft w:val="0"/>
      <w:marRight w:val="0"/>
      <w:marTop w:val="0"/>
      <w:marBottom w:val="0"/>
      <w:divBdr>
        <w:top w:val="none" w:sz="0" w:space="0" w:color="auto"/>
        <w:left w:val="none" w:sz="0" w:space="0" w:color="auto"/>
        <w:bottom w:val="none" w:sz="0" w:space="0" w:color="auto"/>
        <w:right w:val="none" w:sz="0" w:space="0" w:color="auto"/>
      </w:divBdr>
    </w:div>
    <w:div w:id="20493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737</Words>
  <Characters>4204</Characters>
  <Application>Microsoft Office Word</Application>
  <DocSecurity>0</DocSecurity>
  <Lines>35</Lines>
  <Paragraphs>9</Paragraphs>
  <ScaleCrop>false</ScaleCrop>
  <Company>University of Florida Academic Health Center</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Shao,Hui</dc:creator>
  <cp:keywords/>
  <dc:description/>
  <cp:lastModifiedBy>Shao,Hui</cp:lastModifiedBy>
  <cp:revision>3</cp:revision>
  <dcterms:created xsi:type="dcterms:W3CDTF">2020-03-12T17:53:00Z</dcterms:created>
  <dcterms:modified xsi:type="dcterms:W3CDTF">2020-03-13T03:28:00Z</dcterms:modified>
</cp:coreProperties>
</file>