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A3E6" w14:textId="77777777" w:rsidR="00870108" w:rsidRDefault="00802BA8" w:rsidP="005D6E85">
      <w:pPr>
        <w:adjustRightInd w:val="0"/>
        <w:snapToGrid w:val="0"/>
        <w:jc w:val="right"/>
        <w:rPr>
          <w:b/>
          <w:bCs/>
        </w:rPr>
      </w:pPr>
      <w:r>
        <w:rPr>
          <w:b/>
          <w:bCs/>
        </w:rPr>
        <w:t xml:space="preserve">Online Supplemental </w:t>
      </w:r>
      <w:r w:rsidR="00870108">
        <w:rPr>
          <w:b/>
          <w:bCs/>
        </w:rPr>
        <w:t>Information</w:t>
      </w:r>
    </w:p>
    <w:p w14:paraId="210B55F8" w14:textId="77777777" w:rsidR="00870108" w:rsidRDefault="00870108" w:rsidP="005D6E85">
      <w:pPr>
        <w:adjustRightInd w:val="0"/>
        <w:snapToGrid w:val="0"/>
        <w:jc w:val="right"/>
        <w:rPr>
          <w:b/>
          <w:bCs/>
        </w:rPr>
      </w:pPr>
    </w:p>
    <w:p w14:paraId="4AEDD366" w14:textId="77777777" w:rsidR="00B36261" w:rsidRPr="00497EE7" w:rsidRDefault="00870108" w:rsidP="005D6E85">
      <w:pPr>
        <w:adjustRightInd w:val="0"/>
        <w:snapToGrid w:val="0"/>
        <w:jc w:val="right"/>
        <w:rPr>
          <w:b/>
          <w:bCs/>
        </w:rPr>
      </w:pPr>
      <w:r>
        <w:rPr>
          <w:b/>
          <w:bCs/>
        </w:rPr>
        <w:t>Diabetes Care, Novel Communication</w:t>
      </w:r>
    </w:p>
    <w:p w14:paraId="20D3D4C3" w14:textId="77777777" w:rsidR="005D6E85" w:rsidRPr="00497EE7" w:rsidRDefault="005D6E85" w:rsidP="005D6E85">
      <w:pPr>
        <w:adjustRightInd w:val="0"/>
        <w:snapToGrid w:val="0"/>
        <w:jc w:val="both"/>
        <w:rPr>
          <w:b/>
        </w:rPr>
      </w:pPr>
    </w:p>
    <w:p w14:paraId="7995F51C" w14:textId="77777777" w:rsidR="005D6E85" w:rsidRPr="00497EE7" w:rsidRDefault="005D6E85" w:rsidP="005D6E85">
      <w:pPr>
        <w:adjustRightInd w:val="0"/>
        <w:snapToGrid w:val="0"/>
        <w:spacing w:line="480" w:lineRule="auto"/>
        <w:jc w:val="both"/>
        <w:rPr>
          <w:b/>
        </w:rPr>
      </w:pPr>
    </w:p>
    <w:p w14:paraId="08E91CD3" w14:textId="77777777" w:rsidR="00B36261" w:rsidRPr="00497EE7" w:rsidRDefault="00B36261" w:rsidP="005D6E85">
      <w:pPr>
        <w:adjustRightInd w:val="0"/>
        <w:snapToGrid w:val="0"/>
        <w:spacing w:line="480" w:lineRule="auto"/>
        <w:jc w:val="both"/>
        <w:rPr>
          <w:b/>
        </w:rPr>
      </w:pPr>
      <w:r w:rsidRPr="00497EE7">
        <w:rPr>
          <w:b/>
        </w:rPr>
        <w:t>Commercially available human insulin products demonstrate stability throughout the cold supply chain across the United States</w:t>
      </w:r>
    </w:p>
    <w:p w14:paraId="7203829F" w14:textId="77777777" w:rsidR="00B36261" w:rsidRPr="00497EE7" w:rsidRDefault="00B36261" w:rsidP="004F26D3">
      <w:pPr>
        <w:widowControl w:val="0"/>
        <w:autoSpaceDE w:val="0"/>
        <w:autoSpaceDN w:val="0"/>
        <w:adjustRightInd w:val="0"/>
        <w:spacing w:line="480" w:lineRule="auto"/>
        <w:ind w:firstLine="720"/>
        <w:jc w:val="both"/>
        <w:rPr>
          <w:color w:val="333333"/>
        </w:rPr>
      </w:pPr>
    </w:p>
    <w:p w14:paraId="0BB701E7" w14:textId="77777777" w:rsidR="00870108" w:rsidRDefault="00870108" w:rsidP="00274FD0">
      <w:pPr>
        <w:spacing w:line="480" w:lineRule="auto"/>
        <w:rPr>
          <w:b/>
        </w:rPr>
      </w:pPr>
    </w:p>
    <w:p w14:paraId="06D0C361" w14:textId="77777777" w:rsidR="00B36261" w:rsidRPr="00497EE7" w:rsidRDefault="00870108" w:rsidP="00870108">
      <w:pPr>
        <w:rPr>
          <w:b/>
        </w:rPr>
      </w:pPr>
      <w:r>
        <w:rPr>
          <w:b/>
        </w:rPr>
        <w:br w:type="page"/>
      </w:r>
      <w:r w:rsidR="003D5218">
        <w:rPr>
          <w:b/>
        </w:rPr>
        <w:lastRenderedPageBreak/>
        <w:t>Procedures</w:t>
      </w:r>
    </w:p>
    <w:p w14:paraId="11E40628" w14:textId="77777777" w:rsidR="00870108" w:rsidRDefault="00870108" w:rsidP="0066059E">
      <w:pPr>
        <w:spacing w:line="480" w:lineRule="auto"/>
        <w:jc w:val="both"/>
        <w:rPr>
          <w:b/>
        </w:rPr>
      </w:pPr>
    </w:p>
    <w:p w14:paraId="73CCDC8F" w14:textId="77777777" w:rsidR="00B36261" w:rsidRPr="00497EE7" w:rsidRDefault="00B36261" w:rsidP="0066059E">
      <w:pPr>
        <w:spacing w:line="480" w:lineRule="auto"/>
        <w:jc w:val="both"/>
        <w:rPr>
          <w:b/>
        </w:rPr>
      </w:pPr>
      <w:r w:rsidRPr="00497EE7">
        <w:rPr>
          <w:b/>
        </w:rPr>
        <w:t>Study design and setting</w:t>
      </w:r>
    </w:p>
    <w:p w14:paraId="1536445A" w14:textId="77777777" w:rsidR="00B36261" w:rsidRPr="00497EE7" w:rsidRDefault="00B36261" w:rsidP="0066059E">
      <w:pPr>
        <w:spacing w:line="480" w:lineRule="auto"/>
        <w:jc w:val="both"/>
      </w:pPr>
      <w:r w:rsidRPr="00497EE7">
        <w:t xml:space="preserve">Insulin activity was quantitatively assessed from rapid-, short-, intermediate-, long-acting, and pre-mixed formulations produced by three major domestic manufacturers (i.e., Eli Lilly, Novo Nordisk, and </w:t>
      </w:r>
      <w:proofErr w:type="spellStart"/>
      <w:r w:rsidRPr="00497EE7">
        <w:t>Sanofi</w:t>
      </w:r>
      <w:proofErr w:type="spellEnd"/>
      <w:r w:rsidRPr="00497EE7">
        <w:t>). Nine insulin products (</w:t>
      </w:r>
      <w:r w:rsidR="00691944">
        <w:t xml:space="preserve">Supplementary </w:t>
      </w:r>
      <w:r w:rsidR="00487C90" w:rsidRPr="00497EE7">
        <w:t>T</w:t>
      </w:r>
      <w:r w:rsidRPr="00497EE7">
        <w:t xml:space="preserve">able 1) were acquired from four pharmacy or grocery chain retail providers within five United States geographical regions (Seattle, WA – Northwest; Houston, TX – Southwest; Gainesville, FL – Southeast; Boston, MA – Northwest; Ann Arbor, MI - Midwest) for a total of 20 replicates of each product and </w:t>
      </w:r>
      <w:r w:rsidR="00FA6404" w:rsidRPr="00497EE7">
        <w:t>174</w:t>
      </w:r>
      <w:r w:rsidRPr="00497EE7">
        <w:t xml:space="preserve"> total samples in November-December, 2018. Immediately following purchase, the </w:t>
      </w:r>
      <w:proofErr w:type="spellStart"/>
      <w:r w:rsidRPr="00497EE7">
        <w:t>insulins</w:t>
      </w:r>
      <w:proofErr w:type="spellEnd"/>
      <w:r w:rsidRPr="00497EE7">
        <w:t xml:space="preserve"> were placed into </w:t>
      </w:r>
      <w:proofErr w:type="spellStart"/>
      <w:r w:rsidRPr="00497EE7">
        <w:t>thermostable</w:t>
      </w:r>
      <w:proofErr w:type="spellEnd"/>
      <w:r w:rsidRPr="00497EE7">
        <w:t xml:space="preserve"> coolers with temperature recording devices and transported to the University of Florida for quantitative analysis. </w:t>
      </w:r>
    </w:p>
    <w:p w14:paraId="5DE8E179" w14:textId="77777777" w:rsidR="00B36261" w:rsidRPr="00497EE7" w:rsidRDefault="00B36261" w:rsidP="008E74AA">
      <w:pPr>
        <w:adjustRightInd w:val="0"/>
        <w:snapToGrid w:val="0"/>
        <w:spacing w:line="480" w:lineRule="auto"/>
        <w:jc w:val="both"/>
        <w:rPr>
          <w:b/>
        </w:rPr>
      </w:pPr>
    </w:p>
    <w:p w14:paraId="4A1EC250" w14:textId="77777777" w:rsidR="00B36261" w:rsidRPr="00497EE7" w:rsidRDefault="00B36261" w:rsidP="008E74AA">
      <w:pPr>
        <w:adjustRightInd w:val="0"/>
        <w:snapToGrid w:val="0"/>
        <w:spacing w:line="480" w:lineRule="auto"/>
        <w:jc w:val="both"/>
        <w:rPr>
          <w:b/>
        </w:rPr>
      </w:pPr>
      <w:r w:rsidRPr="00497EE7">
        <w:rPr>
          <w:b/>
        </w:rPr>
        <w:t xml:space="preserve">Insulin analysis </w:t>
      </w:r>
    </w:p>
    <w:p w14:paraId="19114B5C" w14:textId="77777777" w:rsidR="00B36261" w:rsidRPr="00497EE7" w:rsidRDefault="00B36261" w:rsidP="00A65364">
      <w:pPr>
        <w:adjustRightInd w:val="0"/>
        <w:snapToGrid w:val="0"/>
        <w:spacing w:line="480" w:lineRule="auto"/>
        <w:jc w:val="both"/>
        <w:rPr>
          <w:b/>
        </w:rPr>
      </w:pPr>
      <w:r w:rsidRPr="00497EE7">
        <w:t>For LC-UV analysis (</w:t>
      </w:r>
      <w:r w:rsidR="00FA6404" w:rsidRPr="00497EE7">
        <w:t xml:space="preserve">a </w:t>
      </w:r>
      <w:r w:rsidRPr="00497EE7">
        <w:t>USP method), insulin samples from each site/region were prepared for detection as described in their respective USP Official Monographs (</w:t>
      </w:r>
      <w:r w:rsidR="00AF10F8" w:rsidRPr="00497EE7">
        <w:t xml:space="preserve">Supplemental </w:t>
      </w:r>
      <w:r w:rsidR="00487C90" w:rsidRPr="00497EE7">
        <w:t>T</w:t>
      </w:r>
      <w:r w:rsidRPr="00497EE7">
        <w:t xml:space="preserve">able </w:t>
      </w:r>
      <w:r w:rsidR="005B4413">
        <w:t>2</w:t>
      </w:r>
      <w:r w:rsidRPr="00497EE7">
        <w:t xml:space="preserve">). </w:t>
      </w:r>
      <w:r w:rsidR="00F4736F" w:rsidRPr="00497EE7">
        <w:t xml:space="preserve">The Insulin </w:t>
      </w:r>
      <w:proofErr w:type="spellStart"/>
      <w:r w:rsidR="00F4736F" w:rsidRPr="00497EE7">
        <w:t>Glargine</w:t>
      </w:r>
      <w:proofErr w:type="spellEnd"/>
      <w:r w:rsidR="00F4736F" w:rsidRPr="00497EE7">
        <w:t xml:space="preserve"> Injection Monograph utilized both </w:t>
      </w:r>
      <w:r w:rsidR="00C70F57" w:rsidRPr="00497EE7">
        <w:t xml:space="preserve">an </w:t>
      </w:r>
      <w:r w:rsidR="00F4736F" w:rsidRPr="00497EE7">
        <w:t>ionic strength and solvent gradient</w:t>
      </w:r>
      <w:r w:rsidR="00C70F57" w:rsidRPr="00497EE7">
        <w:t xml:space="preserve">. However, using these conditions, we </w:t>
      </w:r>
      <w:r w:rsidR="009B0339" w:rsidRPr="00497EE7">
        <w:t>did not</w:t>
      </w:r>
      <w:r w:rsidR="00C70F57" w:rsidRPr="00497EE7">
        <w:t xml:space="preserve"> observe a </w:t>
      </w:r>
      <w:proofErr w:type="spellStart"/>
      <w:r w:rsidR="00C70F57" w:rsidRPr="00497EE7">
        <w:t>Glargine</w:t>
      </w:r>
      <w:proofErr w:type="spellEnd"/>
      <w:r w:rsidR="00C70F57" w:rsidRPr="00497EE7">
        <w:t xml:space="preserve"> elution peak, even </w:t>
      </w:r>
      <w:r w:rsidR="009B0339" w:rsidRPr="00497EE7">
        <w:t>when</w:t>
      </w:r>
      <w:r w:rsidR="00C70F57" w:rsidRPr="00497EE7">
        <w:t xml:space="preserve"> modifying the gradient profile. Consequently, </w:t>
      </w:r>
      <w:r w:rsidRPr="00497EE7">
        <w:t>the chromatographic conditions from the Insulin Human Injection Monograph were used</w:t>
      </w:r>
      <w:r w:rsidR="00C70F57" w:rsidRPr="00497EE7">
        <w:t xml:space="preserve"> for </w:t>
      </w:r>
      <w:proofErr w:type="spellStart"/>
      <w:r w:rsidR="00C70F57" w:rsidRPr="00497EE7">
        <w:t>Glargine</w:t>
      </w:r>
      <w:proofErr w:type="spellEnd"/>
      <w:r w:rsidR="00C70F57" w:rsidRPr="00497EE7">
        <w:t xml:space="preserve"> analysis</w:t>
      </w:r>
      <w:r w:rsidRPr="00497EE7">
        <w:t>. Chromatographic separation and detection was achieved using a Vanquish UHPLC Variable Wavelength Detector (</w:t>
      </w:r>
      <w:proofErr w:type="spellStart"/>
      <w:r w:rsidRPr="00497EE7">
        <w:t>ThermoScientific</w:t>
      </w:r>
      <w:proofErr w:type="spellEnd"/>
      <w:r w:rsidRPr="00497EE7">
        <w:t xml:space="preserve">, San Jose, CA) and the data </w:t>
      </w:r>
      <w:r w:rsidR="00497EE7" w:rsidRPr="00497EE7">
        <w:t>analyzed</w:t>
      </w:r>
      <w:r w:rsidRPr="00497EE7">
        <w:t xml:space="preserve"> using </w:t>
      </w:r>
      <w:proofErr w:type="spellStart"/>
      <w:r w:rsidRPr="00497EE7">
        <w:t>Chromeleon</w:t>
      </w:r>
      <w:proofErr w:type="spellEnd"/>
      <w:r w:rsidRPr="00497EE7">
        <w:t xml:space="preserve"> 7 software (</w:t>
      </w:r>
      <w:proofErr w:type="spellStart"/>
      <w:r w:rsidRPr="00497EE7">
        <w:t>ThermoScientific</w:t>
      </w:r>
      <w:proofErr w:type="spellEnd"/>
      <w:r w:rsidRPr="00497EE7">
        <w:t xml:space="preserve">). </w:t>
      </w:r>
    </w:p>
    <w:p w14:paraId="4784C929" w14:textId="77777777" w:rsidR="00B36261" w:rsidRPr="00497EE7" w:rsidRDefault="00B36261" w:rsidP="000230DE">
      <w:pPr>
        <w:adjustRightInd w:val="0"/>
        <w:snapToGrid w:val="0"/>
        <w:spacing w:line="480" w:lineRule="auto"/>
        <w:jc w:val="both"/>
      </w:pPr>
      <w:r w:rsidRPr="00497EE7">
        <w:rPr>
          <w:b/>
          <w:bCs/>
        </w:rPr>
        <w:lastRenderedPageBreak/>
        <w:tab/>
      </w:r>
      <w:r w:rsidRPr="00497EE7">
        <w:rPr>
          <w:bCs/>
        </w:rPr>
        <w:t>Preparation of human insulin samples for SPE-LC-MS was performed as follows.</w:t>
      </w:r>
      <w:r w:rsidRPr="00497EE7">
        <w:t xml:space="preserve"> For the human insulin formulations, we replicated the methodology utilized in the recent report by Carter and Heinemann</w:t>
      </w:r>
      <w:r w:rsidR="00497EE7">
        <w:t xml:space="preserve"> </w:t>
      </w:r>
      <w:r w:rsidR="006514A7" w:rsidRPr="00497EE7">
        <w:fldChar w:fldCharType="begin"/>
      </w:r>
      <w:r w:rsidR="00691944">
        <w:instrText xml:space="preserve"> ADDIN EN.CITE &lt;EndNote&gt;&lt;Cite&gt;&lt;Author&gt;Carter&lt;/Author&gt;&lt;Year&gt;2017&lt;/Year&gt;&lt;RecNum&gt;3&lt;/RecNum&gt;&lt;IDText&gt;Insulin Concentration in Vials Randomly Purchased in Pharmacies in the United States: Considerable Loss in the Cold Supply Chain&lt;/IDText&gt;&lt;DisplayText&gt;(1)&lt;/DisplayText&gt;&lt;record&gt;&lt;rec-number&gt;3&lt;/rec-number&gt;&lt;foreign-keys&gt;&lt;key app="EN" db-id="rrav0adeb02pfqedxe5pt5sywpa05s9s9zfa" timestamp="1576691026"&gt;3&lt;/key&gt;&lt;/foreign-keys&gt;&lt;ref-type name="Journal Article"&gt;17&lt;/ref-type&gt;&lt;contributors&gt;&lt;authors&gt;&lt;author&gt;Carter, A. W.&lt;/author&gt;&lt;author&gt;Heinemann, L.&lt;/author&gt;&lt;/authors&gt;&lt;/contributors&gt;&lt;auth-address&gt;1 MRIGlobal, Kansas City, MO, USA.2 University of Missouri-Kansas City, Kansas City, MO, USA.3 Science &amp;amp; Co, Dusseldorf, Germany.&lt;/auth-address&gt;&lt;titles&gt;&lt;title&gt;Insulin Concentration in Vials Randomly Purchased in Pharmacies in the United States: Considerable Loss in the Cold Supply Chain&lt;/title&gt;&lt;secondary-title&gt;J Diabetes Sci Technol&lt;/secondary-title&gt;&lt;alt-title&gt;Journal of diabetes science and technology&lt;/alt-title&gt;&lt;/titles&gt;&lt;periodical&gt;&lt;full-title&gt;J Diabetes Sci Technol&lt;/full-title&gt;&lt;/periodical&gt;&lt;pages&gt;1932296817747292&lt;/pages&gt;&lt;edition&gt;2017/12/23&lt;/edition&gt;&lt;keywords&gt;&lt;keyword&gt;analysis&lt;/keyword&gt;&lt;keyword&gt;insulin&lt;/keyword&gt;&lt;keyword&gt;insulin content&lt;/keyword&gt;&lt;keyword&gt;quality assurance&lt;/keyword&gt;&lt;keyword&gt;vials&lt;/keyword&gt;&lt;/keywords&gt;&lt;dates&gt;&lt;year&gt;2017&lt;/year&gt;&lt;pub-dates&gt;&lt;date&gt;Dec 1&lt;/date&gt;&lt;/pub-dates&gt;&lt;/dates&gt;&lt;isbn&gt;1932-2968&lt;/isbn&gt;&lt;accession-num&gt;29268624&lt;/accession-num&gt;&lt;urls&gt;&lt;related-urls&gt;&lt;url&gt;http://dx.doi.org/10.1177/1932296817747292&lt;/url&gt;&lt;/related-urls&gt;&lt;/urls&gt;&lt;electronic-resource-num&gt;10.1177/1932296817747292&lt;/electronic-resource-num&gt;&lt;remote-database-provider&gt;NLM&lt;/remote-database-provider&gt;&lt;language&gt;eng&lt;/language&gt;&lt;/record&gt;&lt;/Cite&gt;&lt;/EndNote&gt;</w:instrText>
      </w:r>
      <w:r w:rsidR="006514A7" w:rsidRPr="00497EE7">
        <w:fldChar w:fldCharType="separate"/>
      </w:r>
      <w:r w:rsidR="00691944">
        <w:rPr>
          <w:noProof/>
        </w:rPr>
        <w:t>(1)</w:t>
      </w:r>
      <w:r w:rsidR="006514A7" w:rsidRPr="00497EE7">
        <w:fldChar w:fldCharType="end"/>
      </w:r>
      <w:r w:rsidRPr="00497EE7">
        <w:t xml:space="preserve">. Specifically, insulin samples were mixed with bovine insulin (Product number I0516; Sigma-Aldrich, St. Louis, MO) as the internal standard and dissolved in 30/10/60 methanol/acetic acid/water with 0·05% bovine serum albumin (BSA), and diluted to 375 </w:t>
      </w:r>
      <w:proofErr w:type="spellStart"/>
      <w:r w:rsidRPr="00497EE7">
        <w:t>ng</w:t>
      </w:r>
      <w:proofErr w:type="spellEnd"/>
      <w:r w:rsidRPr="00497EE7">
        <w:t>/</w:t>
      </w:r>
      <w:proofErr w:type="spellStart"/>
      <w:r w:rsidRPr="00497EE7">
        <w:t>mL.</w:t>
      </w:r>
      <w:proofErr w:type="spellEnd"/>
      <w:r w:rsidRPr="00497EE7">
        <w:t xml:space="preserve"> </w:t>
      </w:r>
      <w:r w:rsidR="00F51CE8" w:rsidRPr="00497EE7">
        <w:t xml:space="preserve">The diluted samples were mixed with an equal volume of 10 </w:t>
      </w:r>
      <w:proofErr w:type="spellStart"/>
      <w:r w:rsidR="00F51CE8" w:rsidRPr="00497EE7">
        <w:t>mM</w:t>
      </w:r>
      <w:proofErr w:type="spellEnd"/>
      <w:r w:rsidR="00F51CE8" w:rsidRPr="00497EE7">
        <w:t xml:space="preserve"> </w:t>
      </w:r>
      <w:proofErr w:type="spellStart"/>
      <w:r w:rsidR="00F51CE8" w:rsidRPr="00497EE7">
        <w:t>Tris</w:t>
      </w:r>
      <w:proofErr w:type="spellEnd"/>
      <w:r w:rsidR="00F51CE8" w:rsidRPr="00497EE7">
        <w:t xml:space="preserve"> base and extracted using an Oasis HLB µElution Plate (Waters Corp., Milford, MA, USA) using negative pressure. After conditioning with 200 µL methanol followed by </w:t>
      </w:r>
      <w:proofErr w:type="gramStart"/>
      <w:r w:rsidR="00F51CE8" w:rsidRPr="00497EE7">
        <w:t>200 µ</w:t>
      </w:r>
      <w:proofErr w:type="gramEnd"/>
      <w:r w:rsidR="00F51CE8" w:rsidRPr="00497EE7">
        <w:t xml:space="preserve">L water, each well was loaded with 500 µL sample. Wells were washed with </w:t>
      </w:r>
      <w:proofErr w:type="gramStart"/>
      <w:r w:rsidR="00F51CE8" w:rsidRPr="00497EE7">
        <w:t>200 µ</w:t>
      </w:r>
      <w:proofErr w:type="gramEnd"/>
      <w:r w:rsidR="00F51CE8" w:rsidRPr="00497EE7">
        <w:t xml:space="preserve">L water containing 1% acetic acid and 5% methanol, and the samples eluted twice with 25 µL of </w:t>
      </w:r>
      <w:r w:rsidR="00F51CE8" w:rsidRPr="00497EE7">
        <w:rPr>
          <w:color w:val="000000"/>
        </w:rPr>
        <w:t xml:space="preserve">60/10/30 methanol/acetic acid/water. The </w:t>
      </w:r>
      <w:proofErr w:type="spellStart"/>
      <w:r w:rsidR="00F51CE8" w:rsidRPr="00497EE7">
        <w:rPr>
          <w:color w:val="000000"/>
        </w:rPr>
        <w:t>eluate</w:t>
      </w:r>
      <w:proofErr w:type="spellEnd"/>
      <w:r w:rsidR="00F51CE8" w:rsidRPr="00497EE7">
        <w:rPr>
          <w:color w:val="000000"/>
        </w:rPr>
        <w:t xml:space="preserve"> was combined and diluted with </w:t>
      </w:r>
      <w:proofErr w:type="gramStart"/>
      <w:r w:rsidR="00F51CE8" w:rsidRPr="00497EE7">
        <w:rPr>
          <w:color w:val="000000"/>
        </w:rPr>
        <w:t xml:space="preserve">50 </w:t>
      </w:r>
      <w:r w:rsidR="00F51CE8" w:rsidRPr="00497EE7">
        <w:t>µ</w:t>
      </w:r>
      <w:proofErr w:type="gramEnd"/>
      <w:r w:rsidR="00F51CE8" w:rsidRPr="00497EE7">
        <w:t xml:space="preserve">L water before LC-MS analysis. </w:t>
      </w:r>
      <w:r w:rsidR="00AC3B27" w:rsidRPr="00497EE7">
        <w:t>To evaluate the impact of sample preparation, a second method was used</w:t>
      </w:r>
      <w:r w:rsidR="00AD7245" w:rsidRPr="00497EE7">
        <w:t>:</w:t>
      </w:r>
      <w:r w:rsidRPr="00497EE7">
        <w:t xml:space="preserve"> rather than diluting in organic diluent, samples were diluted 1 in 50 with 10 </w:t>
      </w:r>
      <w:proofErr w:type="spellStart"/>
      <w:r w:rsidRPr="00497EE7">
        <w:t>mmol</w:t>
      </w:r>
      <w:proofErr w:type="spellEnd"/>
      <w:r w:rsidRPr="00497EE7">
        <w:t xml:space="preserve">/L </w:t>
      </w:r>
      <w:proofErr w:type="spellStart"/>
      <w:r w:rsidRPr="00497EE7">
        <w:t>HCl</w:t>
      </w:r>
      <w:proofErr w:type="spellEnd"/>
      <w:r w:rsidRPr="00497EE7">
        <w:t xml:space="preserve"> containing 0.05% BSA before diluting to a final concentration of 375 </w:t>
      </w:r>
      <w:proofErr w:type="spellStart"/>
      <w:r w:rsidRPr="00497EE7">
        <w:t>ng</w:t>
      </w:r>
      <w:proofErr w:type="spellEnd"/>
      <w:r w:rsidRPr="00497EE7">
        <w:t xml:space="preserve">/mL with water containing 0.05% BSA. </w:t>
      </w:r>
      <w:r w:rsidR="00F51CE8" w:rsidRPr="00497EE7">
        <w:t>The samples were then extracted by SPE, as described above, before LC-MS analysis.</w:t>
      </w:r>
    </w:p>
    <w:p w14:paraId="4C260156" w14:textId="77777777" w:rsidR="00B36261" w:rsidRPr="00497EE7" w:rsidRDefault="00B36261" w:rsidP="00F5100F">
      <w:pPr>
        <w:adjustRightInd w:val="0"/>
        <w:snapToGrid w:val="0"/>
        <w:spacing w:line="480" w:lineRule="auto"/>
        <w:ind w:firstLine="720"/>
        <w:jc w:val="both"/>
      </w:pPr>
      <w:r w:rsidRPr="00497EE7">
        <w:t xml:space="preserve">For LC-MS analysis, insulin standards and samples were </w:t>
      </w:r>
      <w:r w:rsidR="00497EE7" w:rsidRPr="00497EE7">
        <w:t>analyzed</w:t>
      </w:r>
      <w:r w:rsidRPr="00497EE7">
        <w:t xml:space="preserve"> using a Thermo Q-</w:t>
      </w:r>
      <w:proofErr w:type="spellStart"/>
      <w:r w:rsidRPr="00497EE7">
        <w:t>Exactive</w:t>
      </w:r>
      <w:proofErr w:type="spellEnd"/>
      <w:r w:rsidRPr="00497EE7">
        <w:t xml:space="preserve"> </w:t>
      </w:r>
      <w:proofErr w:type="spellStart"/>
      <w:r w:rsidRPr="00497EE7">
        <w:t>Or</w:t>
      </w:r>
      <w:r w:rsidR="00AC3B27" w:rsidRPr="00497EE7">
        <w:t>bi</w:t>
      </w:r>
      <w:r w:rsidRPr="00497EE7">
        <w:t>trap</w:t>
      </w:r>
      <w:proofErr w:type="spellEnd"/>
      <w:r w:rsidRPr="00497EE7">
        <w:t xml:space="preserve"> mass spectrometer with </w:t>
      </w:r>
      <w:proofErr w:type="spellStart"/>
      <w:r w:rsidRPr="00497EE7">
        <w:t>Dionex</w:t>
      </w:r>
      <w:proofErr w:type="spellEnd"/>
      <w:r w:rsidRPr="00497EE7">
        <w:t xml:space="preserve"> UHPLC and </w:t>
      </w:r>
      <w:proofErr w:type="spellStart"/>
      <w:r w:rsidRPr="00497EE7">
        <w:t>autosampler</w:t>
      </w:r>
      <w:proofErr w:type="spellEnd"/>
      <w:r w:rsidRPr="00497EE7">
        <w:t xml:space="preserve">. Separation was achieved on a </w:t>
      </w:r>
      <w:proofErr w:type="spellStart"/>
      <w:r w:rsidRPr="00497EE7">
        <w:t>Cortecs</w:t>
      </w:r>
      <w:proofErr w:type="spellEnd"/>
      <w:r w:rsidRPr="00497EE7">
        <w:t xml:space="preserve"> UPLC C18+ 1</w:t>
      </w:r>
      <w:r w:rsidR="00AD7245" w:rsidRPr="00497EE7">
        <w:t>.</w:t>
      </w:r>
      <w:r w:rsidRPr="00497EE7">
        <w:t>6 µm</w:t>
      </w:r>
      <w:r w:rsidR="0047279C" w:rsidRPr="00497EE7">
        <w:t>,</w:t>
      </w:r>
      <w:r w:rsidRPr="00497EE7">
        <w:t xml:space="preserve"> 2</w:t>
      </w:r>
      <w:r w:rsidR="00AD7245" w:rsidRPr="00497EE7">
        <w:t>.</w:t>
      </w:r>
      <w:r w:rsidRPr="00497EE7">
        <w:t>1 x 50 mm column (Waters Corp) with an injection volume of 10 µL. The flow rate was 500 µL/min and the gradient consisted of 0</w:t>
      </w:r>
      <w:r w:rsidR="0047279C" w:rsidRPr="00497EE7">
        <w:t>.</w:t>
      </w:r>
      <w:r w:rsidRPr="00497EE7">
        <w:t>1% formic acid in water (mobile phase A) and 0·1% formic acid in acetonitrile (mobile phase B); mobile phase B increased linearly from 20% to 26% over 4 min, where it was held for 0·5 min before linearly returning to baseline in 0</w:t>
      </w:r>
      <w:r w:rsidR="0047279C" w:rsidRPr="00497EE7">
        <w:t>.</w:t>
      </w:r>
      <w:r w:rsidRPr="00497EE7">
        <w:t>1 min, it was allowed re-equilibrate for 1</w:t>
      </w:r>
      <w:r w:rsidR="0047279C" w:rsidRPr="00497EE7">
        <w:t>.</w:t>
      </w:r>
      <w:r w:rsidRPr="00497EE7">
        <w:t xml:space="preserve">4 min before the end of the run. </w:t>
      </w:r>
      <w:proofErr w:type="gramStart"/>
      <w:r w:rsidRPr="00497EE7">
        <w:t xml:space="preserve">Samples were </w:t>
      </w:r>
      <w:r w:rsidR="00497EE7" w:rsidRPr="00497EE7">
        <w:t>analyzed</w:t>
      </w:r>
      <w:r w:rsidRPr="00497EE7">
        <w:t xml:space="preserve"> by both MS and MS/MS</w:t>
      </w:r>
      <w:proofErr w:type="gramEnd"/>
      <w:r w:rsidRPr="00497EE7">
        <w:t xml:space="preserve"> within the same run using positive heated </w:t>
      </w:r>
      <w:r w:rsidRPr="00497EE7">
        <w:lastRenderedPageBreak/>
        <w:t xml:space="preserve">electrospray ionization and a resolution of 17,500. For MS/MS the collision energy was 35V with a first mass of 190 </w:t>
      </w:r>
      <w:r w:rsidRPr="00691944">
        <w:rPr>
          <w:i/>
        </w:rPr>
        <w:t>m/z</w:t>
      </w:r>
      <w:r w:rsidRPr="00497EE7">
        <w:t xml:space="preserve">. Other mass spectrometry parameters are provided in </w:t>
      </w:r>
      <w:r w:rsidR="00AF10F8" w:rsidRPr="00497EE7">
        <w:t xml:space="preserve">Supplemental </w:t>
      </w:r>
      <w:r w:rsidRPr="00497EE7">
        <w:t xml:space="preserve">Table </w:t>
      </w:r>
      <w:r w:rsidR="005B4413">
        <w:t>5</w:t>
      </w:r>
      <w:r w:rsidRPr="00497EE7">
        <w:t>.</w:t>
      </w:r>
    </w:p>
    <w:p w14:paraId="690E191B" w14:textId="77777777" w:rsidR="00B36261" w:rsidRPr="00497EE7" w:rsidRDefault="00B36261" w:rsidP="00F5100F">
      <w:pPr>
        <w:adjustRightInd w:val="0"/>
        <w:snapToGrid w:val="0"/>
        <w:spacing w:line="480" w:lineRule="auto"/>
        <w:ind w:firstLine="720"/>
        <w:jc w:val="both"/>
        <w:rPr>
          <w:u w:val="single"/>
        </w:rPr>
      </w:pPr>
      <w:r w:rsidRPr="00497EE7">
        <w:t>For direct analysis, insulin standards and samples were prepared according to their respective USP Official Monographs (</w:t>
      </w:r>
      <w:r w:rsidR="00AF10F8" w:rsidRPr="00497EE7">
        <w:t xml:space="preserve">Supplemental </w:t>
      </w:r>
      <w:r w:rsidRPr="00497EE7">
        <w:t xml:space="preserve">Table </w:t>
      </w:r>
      <w:r w:rsidR="005B4413">
        <w:t>2</w:t>
      </w:r>
      <w:r w:rsidRPr="00497EE7">
        <w:t xml:space="preserve">) and mixing </w:t>
      </w:r>
      <w:proofErr w:type="gramStart"/>
      <w:r w:rsidRPr="00497EE7">
        <w:t>with an equal part bovine insulin</w:t>
      </w:r>
      <w:proofErr w:type="gramEnd"/>
      <w:r w:rsidRPr="00497EE7">
        <w:t xml:space="preserve"> (1 mg/mL). The human insulin samples and standards were then diluted 20-fold with 10 </w:t>
      </w:r>
      <w:proofErr w:type="spellStart"/>
      <w:r w:rsidRPr="00497EE7">
        <w:t>mmol</w:t>
      </w:r>
      <w:proofErr w:type="spellEnd"/>
      <w:r w:rsidRPr="00497EE7">
        <w:t>/L</w:t>
      </w:r>
      <w:r w:rsidRPr="00497EE7" w:rsidDel="009D717B">
        <w:t xml:space="preserve"> </w:t>
      </w:r>
      <w:proofErr w:type="spellStart"/>
      <w:r w:rsidRPr="00497EE7">
        <w:t>HCl</w:t>
      </w:r>
      <w:proofErr w:type="spellEnd"/>
      <w:r w:rsidRPr="00497EE7">
        <w:t xml:space="preserve"> containing 0·5% BSA, while the other species were diluted 50-fold in the same buffer. Samples were </w:t>
      </w:r>
      <w:r w:rsidR="00497EE7" w:rsidRPr="00497EE7">
        <w:t>analyzed</w:t>
      </w:r>
      <w:r w:rsidRPr="00497EE7">
        <w:t xml:space="preserve"> by LC-MS as described above.</w:t>
      </w:r>
    </w:p>
    <w:p w14:paraId="5CE60AFB" w14:textId="77777777" w:rsidR="00B36261" w:rsidRPr="00497EE7" w:rsidRDefault="00B36261" w:rsidP="008E74AA">
      <w:pPr>
        <w:adjustRightInd w:val="0"/>
        <w:snapToGrid w:val="0"/>
        <w:spacing w:line="480" w:lineRule="auto"/>
        <w:jc w:val="both"/>
        <w:rPr>
          <w:b/>
        </w:rPr>
      </w:pPr>
    </w:p>
    <w:p w14:paraId="004027CA" w14:textId="77777777" w:rsidR="00B36261" w:rsidRPr="00497EE7" w:rsidRDefault="00B36261" w:rsidP="0060378E">
      <w:pPr>
        <w:widowControl w:val="0"/>
        <w:autoSpaceDE w:val="0"/>
        <w:autoSpaceDN w:val="0"/>
        <w:adjustRightInd w:val="0"/>
        <w:spacing w:line="480" w:lineRule="auto"/>
        <w:jc w:val="both"/>
        <w:rPr>
          <w:b/>
        </w:rPr>
      </w:pPr>
      <w:r w:rsidRPr="00497EE7">
        <w:rPr>
          <w:b/>
        </w:rPr>
        <w:t>Statistics</w:t>
      </w:r>
    </w:p>
    <w:p w14:paraId="38431360" w14:textId="77777777" w:rsidR="00B36261" w:rsidRPr="00497EE7" w:rsidRDefault="00B36261" w:rsidP="0060378E">
      <w:pPr>
        <w:widowControl w:val="0"/>
        <w:autoSpaceDE w:val="0"/>
        <w:autoSpaceDN w:val="0"/>
        <w:adjustRightInd w:val="0"/>
        <w:spacing w:line="480" w:lineRule="auto"/>
        <w:jc w:val="both"/>
      </w:pPr>
      <w:r w:rsidRPr="00497EE7">
        <w:t>The variables for statistical analysis were as follows: 1) insulin product, 2) pharmacy, 3) region, 4) and U/mL results. In addition, we compared analysis methods in the reporting of U/</w:t>
      </w:r>
      <w:proofErr w:type="spellStart"/>
      <w:r w:rsidRPr="00497EE7">
        <w:t>mL.</w:t>
      </w:r>
      <w:proofErr w:type="spellEnd"/>
      <w:r w:rsidRPr="00497EE7">
        <w:t xml:space="preserve"> The analysis focused on regional differences in insulin stability and differences in product formulation to expected insulin units across the methods used. Quantitative results from each method were compared against the same method and between different methods employed to assess the quality of the measurement of insulin and the activity of insulin in each formulation. Accuracy and precision to specified U/mL were calculated. </w:t>
      </w:r>
      <w:r w:rsidR="00497EE7">
        <w:t>Specially, a</w:t>
      </w:r>
      <w:r w:rsidR="008245FF" w:rsidRPr="00497EE7">
        <w:t xml:space="preserve">ccuracy </w:t>
      </w:r>
      <w:r w:rsidR="0047279C" w:rsidRPr="00497EE7">
        <w:t>wa</w:t>
      </w:r>
      <w:r w:rsidR="008245FF" w:rsidRPr="00497EE7">
        <w:t>s defined as how similar the measured value is to the actual value and was calculated based on</w:t>
      </w:r>
      <w:r w:rsidR="00F51CE8" w:rsidRPr="00497EE7">
        <w:t xml:space="preserve"> the </w:t>
      </w:r>
      <w:proofErr w:type="spellStart"/>
      <w:r w:rsidR="00F51CE8" w:rsidRPr="00497EE7">
        <w:t>labelled</w:t>
      </w:r>
      <w:proofErr w:type="spellEnd"/>
      <w:r w:rsidR="00F51CE8" w:rsidRPr="00497EE7">
        <w:t xml:space="preserve"> concentration of</w:t>
      </w:r>
      <w:r w:rsidR="00FF4452" w:rsidRPr="00497EE7">
        <w:t xml:space="preserve"> 100 </w:t>
      </w:r>
      <w:r w:rsidR="008245FF" w:rsidRPr="00497EE7">
        <w:t>U</w:t>
      </w:r>
      <w:r w:rsidR="00FF4452" w:rsidRPr="00497EE7">
        <w:t>/mL</w:t>
      </w:r>
      <w:r w:rsidR="008245FF" w:rsidRPr="00497EE7">
        <w:t>, while precision was calculated based on the mean of the replicates divided by the standard deviation</w:t>
      </w:r>
      <w:r w:rsidR="0047279C" w:rsidRPr="00497EE7">
        <w:t>,</w:t>
      </w:r>
      <w:r w:rsidR="008245FF" w:rsidRPr="00497EE7">
        <w:t xml:space="preserve"> represented as relative standard deviation (%RSD).  </w:t>
      </w:r>
    </w:p>
    <w:p w14:paraId="004B1D0D" w14:textId="77777777" w:rsidR="00B36261" w:rsidRPr="00497EE7" w:rsidRDefault="00B36261" w:rsidP="0066059E">
      <w:pPr>
        <w:spacing w:line="480" w:lineRule="auto"/>
        <w:jc w:val="both"/>
      </w:pPr>
    </w:p>
    <w:p w14:paraId="5CA62F0C" w14:textId="77777777" w:rsidR="00FC7C42" w:rsidRPr="00497EE7" w:rsidRDefault="00FC7C42" w:rsidP="00B40978">
      <w:pPr>
        <w:spacing w:line="480" w:lineRule="auto"/>
        <w:jc w:val="both"/>
        <w:rPr>
          <w:b/>
        </w:rPr>
      </w:pPr>
      <w:r w:rsidRPr="00497EE7">
        <w:rPr>
          <w:b/>
        </w:rPr>
        <w:t>Data and Resource Availability</w:t>
      </w:r>
    </w:p>
    <w:p w14:paraId="6E67C975" w14:textId="77777777" w:rsidR="00870108" w:rsidRDefault="00FC7C42" w:rsidP="00B40978">
      <w:pPr>
        <w:spacing w:line="480" w:lineRule="auto"/>
        <w:jc w:val="both"/>
        <w:rPr>
          <w:rFonts w:eastAsia="Times New Roman"/>
        </w:rPr>
      </w:pPr>
      <w:r w:rsidRPr="00497EE7">
        <w:rPr>
          <w:rFonts w:eastAsia="Times New Roman"/>
        </w:rPr>
        <w:lastRenderedPageBreak/>
        <w:t>The datasets generated during and analyzed during the current study are available from the corresponding author upon reasonable request. No applicable resources were generated or analyzed during the current study.</w:t>
      </w:r>
    </w:p>
    <w:p w14:paraId="1EA87D86" w14:textId="77777777" w:rsidR="00870108" w:rsidRPr="00870108" w:rsidRDefault="00B36261" w:rsidP="00870108">
      <w:pPr>
        <w:spacing w:line="480" w:lineRule="auto"/>
        <w:jc w:val="both"/>
        <w:rPr>
          <w:b/>
        </w:rPr>
      </w:pPr>
      <w:r w:rsidRPr="00497EE7">
        <w:rPr>
          <w:b/>
        </w:rPr>
        <w:br w:type="page"/>
      </w:r>
      <w:r w:rsidR="00870108" w:rsidRPr="00870108">
        <w:rPr>
          <w:b/>
        </w:rPr>
        <w:lastRenderedPageBreak/>
        <w:t>Supplemental Table 1</w:t>
      </w:r>
    </w:p>
    <w:p w14:paraId="40E4466F" w14:textId="77777777" w:rsidR="0030520A" w:rsidRPr="00497EE7" w:rsidRDefault="0030520A" w:rsidP="0030520A">
      <w:pPr>
        <w:spacing w:line="480" w:lineRule="auto"/>
        <w:rPr>
          <w:b/>
          <w:i/>
        </w:rPr>
      </w:pPr>
      <w:r w:rsidRPr="00497EE7">
        <w:rPr>
          <w:b/>
        </w:rPr>
        <w:t>Insulin products tested covers human and analogues as well as pens and vials.</w:t>
      </w:r>
    </w:p>
    <w:tbl>
      <w:tblPr>
        <w:tblStyle w:val="GridTableLight"/>
        <w:tblW w:w="9619" w:type="dxa"/>
        <w:tblLook w:val="00A0" w:firstRow="1" w:lastRow="0" w:firstColumn="1" w:lastColumn="0" w:noHBand="0" w:noVBand="0"/>
      </w:tblPr>
      <w:tblGrid>
        <w:gridCol w:w="6024"/>
        <w:gridCol w:w="861"/>
        <w:gridCol w:w="1954"/>
        <w:gridCol w:w="983"/>
      </w:tblGrid>
      <w:tr w:rsidR="0030520A" w:rsidRPr="00691944" w14:paraId="6759108A" w14:textId="77777777" w:rsidTr="00691944">
        <w:trPr>
          <w:trHeight w:val="300"/>
        </w:trPr>
        <w:tc>
          <w:tcPr>
            <w:tcW w:w="6024" w:type="dxa"/>
            <w:noWrap/>
          </w:tcPr>
          <w:p w14:paraId="106EF87A" w14:textId="77777777" w:rsidR="0030520A" w:rsidRPr="00691944" w:rsidRDefault="0030520A" w:rsidP="00790CEC">
            <w:pPr>
              <w:rPr>
                <w:b/>
                <w:bCs/>
                <w:color w:val="000000"/>
                <w:sz w:val="20"/>
                <w:szCs w:val="20"/>
              </w:rPr>
            </w:pPr>
            <w:r w:rsidRPr="00691944">
              <w:rPr>
                <w:b/>
                <w:bCs/>
                <w:color w:val="000000"/>
                <w:sz w:val="20"/>
                <w:szCs w:val="20"/>
              </w:rPr>
              <w:t>Insulin Product</w:t>
            </w:r>
          </w:p>
        </w:tc>
        <w:tc>
          <w:tcPr>
            <w:tcW w:w="769" w:type="dxa"/>
          </w:tcPr>
          <w:p w14:paraId="0C3F263B" w14:textId="77777777" w:rsidR="0030520A" w:rsidRPr="00691944" w:rsidRDefault="0030520A" w:rsidP="00790CEC">
            <w:pPr>
              <w:rPr>
                <w:b/>
                <w:bCs/>
                <w:color w:val="000000"/>
                <w:sz w:val="20"/>
                <w:szCs w:val="20"/>
              </w:rPr>
            </w:pPr>
            <w:r w:rsidRPr="00691944">
              <w:rPr>
                <w:b/>
                <w:bCs/>
                <w:color w:val="000000"/>
                <w:sz w:val="20"/>
                <w:szCs w:val="20"/>
              </w:rPr>
              <w:t>Format</w:t>
            </w:r>
          </w:p>
        </w:tc>
        <w:tc>
          <w:tcPr>
            <w:tcW w:w="1954" w:type="dxa"/>
            <w:noWrap/>
          </w:tcPr>
          <w:p w14:paraId="6DAA6AF7" w14:textId="77777777" w:rsidR="0030520A" w:rsidRPr="00691944" w:rsidRDefault="0030520A" w:rsidP="00790CEC">
            <w:pPr>
              <w:rPr>
                <w:b/>
                <w:bCs/>
                <w:color w:val="000000"/>
                <w:sz w:val="20"/>
                <w:szCs w:val="20"/>
              </w:rPr>
            </w:pPr>
            <w:r w:rsidRPr="00691944">
              <w:rPr>
                <w:b/>
                <w:color w:val="000000"/>
                <w:sz w:val="20"/>
                <w:szCs w:val="20"/>
              </w:rPr>
              <w:t>Source</w:t>
            </w:r>
          </w:p>
        </w:tc>
        <w:tc>
          <w:tcPr>
            <w:tcW w:w="872" w:type="dxa"/>
            <w:noWrap/>
          </w:tcPr>
          <w:p w14:paraId="3DD67526" w14:textId="77777777" w:rsidR="0030520A" w:rsidRPr="00691944" w:rsidRDefault="0030520A" w:rsidP="00CF24DD">
            <w:pPr>
              <w:jc w:val="center"/>
              <w:rPr>
                <w:b/>
                <w:bCs/>
                <w:color w:val="000000"/>
                <w:sz w:val="20"/>
                <w:szCs w:val="20"/>
              </w:rPr>
            </w:pPr>
            <w:r w:rsidRPr="00691944">
              <w:rPr>
                <w:b/>
                <w:bCs/>
                <w:color w:val="000000"/>
                <w:sz w:val="20"/>
                <w:szCs w:val="20"/>
              </w:rPr>
              <w:t>Sample Quantity</w:t>
            </w:r>
          </w:p>
        </w:tc>
      </w:tr>
      <w:tr w:rsidR="0030520A" w:rsidRPr="00691944" w14:paraId="22016CE5" w14:textId="77777777" w:rsidTr="00691944">
        <w:trPr>
          <w:trHeight w:val="202"/>
        </w:trPr>
        <w:tc>
          <w:tcPr>
            <w:tcW w:w="6024" w:type="dxa"/>
            <w:noWrap/>
          </w:tcPr>
          <w:p w14:paraId="5EDC60E3" w14:textId="77777777" w:rsidR="0030520A" w:rsidRPr="00691944" w:rsidRDefault="0030520A" w:rsidP="00790CEC">
            <w:pPr>
              <w:rPr>
                <w:b/>
                <w:bCs/>
                <w:color w:val="000000"/>
                <w:sz w:val="20"/>
                <w:szCs w:val="20"/>
              </w:rPr>
            </w:pPr>
            <w:r w:rsidRPr="00691944">
              <w:rPr>
                <w:b/>
                <w:bCs/>
                <w:color w:val="000000"/>
                <w:sz w:val="20"/>
                <w:szCs w:val="20"/>
              </w:rPr>
              <w:t xml:space="preserve">Humalog (U-100 </w:t>
            </w:r>
            <w:proofErr w:type="spellStart"/>
            <w:r w:rsidRPr="00691944">
              <w:rPr>
                <w:b/>
                <w:bCs/>
                <w:color w:val="000000"/>
                <w:sz w:val="20"/>
                <w:szCs w:val="20"/>
              </w:rPr>
              <w:t>lispro</w:t>
            </w:r>
            <w:proofErr w:type="spellEnd"/>
            <w:r w:rsidRPr="00691944">
              <w:rPr>
                <w:b/>
                <w:bCs/>
                <w:color w:val="000000"/>
                <w:sz w:val="20"/>
                <w:szCs w:val="20"/>
              </w:rPr>
              <w:t>, rapid-acting insulin analogue)</w:t>
            </w:r>
          </w:p>
        </w:tc>
        <w:tc>
          <w:tcPr>
            <w:tcW w:w="769" w:type="dxa"/>
          </w:tcPr>
          <w:p w14:paraId="477DCDBD"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404AAD5E"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0BE9C399" w14:textId="77777777" w:rsidR="0030520A" w:rsidRPr="00691944" w:rsidRDefault="0030520A" w:rsidP="00CF24DD">
            <w:pPr>
              <w:jc w:val="center"/>
              <w:rPr>
                <w:color w:val="000000"/>
                <w:sz w:val="20"/>
                <w:szCs w:val="20"/>
              </w:rPr>
            </w:pPr>
            <w:r w:rsidRPr="00691944">
              <w:rPr>
                <w:color w:val="000000"/>
                <w:sz w:val="20"/>
                <w:szCs w:val="20"/>
              </w:rPr>
              <w:t>20</w:t>
            </w:r>
          </w:p>
        </w:tc>
      </w:tr>
      <w:tr w:rsidR="0030520A" w:rsidRPr="00691944" w14:paraId="32902DD5" w14:textId="77777777" w:rsidTr="00691944">
        <w:trPr>
          <w:trHeight w:val="202"/>
        </w:trPr>
        <w:tc>
          <w:tcPr>
            <w:tcW w:w="6024" w:type="dxa"/>
            <w:noWrap/>
          </w:tcPr>
          <w:p w14:paraId="2BBB5C64" w14:textId="77777777" w:rsidR="0030520A" w:rsidRPr="00691944" w:rsidRDefault="0030520A" w:rsidP="00790CEC">
            <w:pPr>
              <w:rPr>
                <w:b/>
                <w:bCs/>
                <w:color w:val="000000"/>
                <w:sz w:val="20"/>
                <w:szCs w:val="20"/>
              </w:rPr>
            </w:pPr>
            <w:proofErr w:type="spellStart"/>
            <w:r w:rsidRPr="00691944">
              <w:rPr>
                <w:b/>
                <w:bCs/>
                <w:color w:val="000000"/>
                <w:sz w:val="20"/>
                <w:szCs w:val="20"/>
              </w:rPr>
              <w:t>Novolog</w:t>
            </w:r>
            <w:proofErr w:type="spellEnd"/>
            <w:r w:rsidRPr="00691944">
              <w:rPr>
                <w:b/>
                <w:bCs/>
                <w:color w:val="000000"/>
                <w:sz w:val="20"/>
                <w:szCs w:val="20"/>
              </w:rPr>
              <w:t xml:space="preserve"> (U-100 </w:t>
            </w:r>
            <w:proofErr w:type="spellStart"/>
            <w:r w:rsidRPr="00691944">
              <w:rPr>
                <w:b/>
                <w:bCs/>
                <w:color w:val="000000"/>
                <w:sz w:val="20"/>
                <w:szCs w:val="20"/>
              </w:rPr>
              <w:t>aspart</w:t>
            </w:r>
            <w:proofErr w:type="spellEnd"/>
            <w:r w:rsidRPr="00691944">
              <w:rPr>
                <w:b/>
                <w:bCs/>
                <w:color w:val="000000"/>
                <w:sz w:val="20"/>
                <w:szCs w:val="20"/>
              </w:rPr>
              <w:t>, rapid-acting insulin analogue)</w:t>
            </w:r>
          </w:p>
        </w:tc>
        <w:tc>
          <w:tcPr>
            <w:tcW w:w="769" w:type="dxa"/>
          </w:tcPr>
          <w:p w14:paraId="4DD441F1"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62F29DAE"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109801F7" w14:textId="77777777" w:rsidR="0030520A" w:rsidRPr="00691944" w:rsidRDefault="0030520A" w:rsidP="00CF24DD">
            <w:pPr>
              <w:jc w:val="center"/>
              <w:rPr>
                <w:color w:val="000000"/>
                <w:sz w:val="20"/>
                <w:szCs w:val="20"/>
              </w:rPr>
            </w:pPr>
            <w:r w:rsidRPr="00691944">
              <w:rPr>
                <w:color w:val="000000"/>
                <w:sz w:val="20"/>
                <w:szCs w:val="20"/>
              </w:rPr>
              <w:t>20</w:t>
            </w:r>
          </w:p>
        </w:tc>
      </w:tr>
      <w:tr w:rsidR="0030520A" w:rsidRPr="00691944" w14:paraId="6538F826" w14:textId="77777777" w:rsidTr="00691944">
        <w:trPr>
          <w:trHeight w:val="202"/>
        </w:trPr>
        <w:tc>
          <w:tcPr>
            <w:tcW w:w="6024" w:type="dxa"/>
            <w:noWrap/>
          </w:tcPr>
          <w:p w14:paraId="603B1AB2" w14:textId="77777777" w:rsidR="0030520A" w:rsidRPr="00691944" w:rsidRDefault="0030520A" w:rsidP="00790CEC">
            <w:pPr>
              <w:rPr>
                <w:b/>
                <w:bCs/>
                <w:color w:val="000000"/>
                <w:sz w:val="20"/>
                <w:szCs w:val="20"/>
              </w:rPr>
            </w:pPr>
            <w:proofErr w:type="spellStart"/>
            <w:r w:rsidRPr="00691944">
              <w:rPr>
                <w:b/>
                <w:bCs/>
                <w:color w:val="000000"/>
                <w:sz w:val="20"/>
                <w:szCs w:val="20"/>
              </w:rPr>
              <w:t>Humulin</w:t>
            </w:r>
            <w:proofErr w:type="spellEnd"/>
            <w:r w:rsidRPr="00691944">
              <w:rPr>
                <w:b/>
                <w:bCs/>
                <w:color w:val="000000"/>
                <w:sz w:val="20"/>
                <w:szCs w:val="20"/>
              </w:rPr>
              <w:t xml:space="preserve"> R (U-100 regular, recombinant human insulin) </w:t>
            </w:r>
          </w:p>
        </w:tc>
        <w:tc>
          <w:tcPr>
            <w:tcW w:w="769" w:type="dxa"/>
          </w:tcPr>
          <w:p w14:paraId="567C0218"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6E692DFB"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5415D92A" w14:textId="77777777" w:rsidR="0030520A" w:rsidRPr="00691944" w:rsidRDefault="0030520A" w:rsidP="00CF24DD">
            <w:pPr>
              <w:jc w:val="center"/>
              <w:rPr>
                <w:color w:val="000000"/>
                <w:sz w:val="20"/>
                <w:szCs w:val="20"/>
              </w:rPr>
            </w:pPr>
            <w:r w:rsidRPr="00691944">
              <w:rPr>
                <w:color w:val="000000"/>
                <w:sz w:val="20"/>
                <w:szCs w:val="20"/>
              </w:rPr>
              <w:t>19*</w:t>
            </w:r>
          </w:p>
        </w:tc>
      </w:tr>
      <w:tr w:rsidR="0030520A" w:rsidRPr="00691944" w14:paraId="66610E94" w14:textId="77777777" w:rsidTr="00691944">
        <w:trPr>
          <w:trHeight w:val="202"/>
        </w:trPr>
        <w:tc>
          <w:tcPr>
            <w:tcW w:w="6024" w:type="dxa"/>
            <w:noWrap/>
          </w:tcPr>
          <w:p w14:paraId="5594A61E" w14:textId="77777777" w:rsidR="0030520A" w:rsidRPr="00691944" w:rsidRDefault="0030520A" w:rsidP="00790CEC">
            <w:pPr>
              <w:rPr>
                <w:b/>
                <w:bCs/>
                <w:color w:val="000000"/>
                <w:sz w:val="20"/>
                <w:szCs w:val="20"/>
              </w:rPr>
            </w:pPr>
            <w:proofErr w:type="spellStart"/>
            <w:r w:rsidRPr="00691944">
              <w:rPr>
                <w:b/>
                <w:bCs/>
                <w:color w:val="000000"/>
                <w:sz w:val="20"/>
                <w:szCs w:val="20"/>
              </w:rPr>
              <w:t>Novolin</w:t>
            </w:r>
            <w:proofErr w:type="spellEnd"/>
            <w:r w:rsidRPr="00691944">
              <w:rPr>
                <w:b/>
                <w:bCs/>
                <w:color w:val="000000"/>
                <w:sz w:val="20"/>
                <w:szCs w:val="20"/>
              </w:rPr>
              <w:t xml:space="preserve"> R (U-100 regular, recombinant human insulin)</w:t>
            </w:r>
          </w:p>
        </w:tc>
        <w:tc>
          <w:tcPr>
            <w:tcW w:w="769" w:type="dxa"/>
          </w:tcPr>
          <w:p w14:paraId="42B59E58"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4C8880D1"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2BC2AC84" w14:textId="77777777" w:rsidR="0030520A" w:rsidRPr="00691944" w:rsidRDefault="0030520A" w:rsidP="00CF24DD">
            <w:pPr>
              <w:jc w:val="center"/>
              <w:rPr>
                <w:color w:val="000000"/>
                <w:sz w:val="20"/>
                <w:szCs w:val="20"/>
              </w:rPr>
            </w:pPr>
            <w:r w:rsidRPr="00691944">
              <w:rPr>
                <w:color w:val="000000"/>
                <w:sz w:val="20"/>
                <w:szCs w:val="20"/>
              </w:rPr>
              <w:t>20</w:t>
            </w:r>
          </w:p>
        </w:tc>
      </w:tr>
      <w:tr w:rsidR="0030520A" w:rsidRPr="00691944" w14:paraId="59088FEE" w14:textId="77777777" w:rsidTr="00691944">
        <w:trPr>
          <w:trHeight w:val="202"/>
        </w:trPr>
        <w:tc>
          <w:tcPr>
            <w:tcW w:w="6024" w:type="dxa"/>
            <w:noWrap/>
          </w:tcPr>
          <w:p w14:paraId="347940AC" w14:textId="77777777" w:rsidR="0030520A" w:rsidRPr="00691944" w:rsidRDefault="0030520A" w:rsidP="00790CEC">
            <w:pPr>
              <w:rPr>
                <w:b/>
                <w:bCs/>
                <w:color w:val="000000"/>
                <w:sz w:val="20"/>
                <w:szCs w:val="20"/>
              </w:rPr>
            </w:pPr>
            <w:proofErr w:type="spellStart"/>
            <w:r w:rsidRPr="00691944">
              <w:rPr>
                <w:b/>
                <w:bCs/>
                <w:color w:val="000000"/>
                <w:sz w:val="20"/>
                <w:szCs w:val="20"/>
              </w:rPr>
              <w:t>Humulin</w:t>
            </w:r>
            <w:proofErr w:type="spellEnd"/>
            <w:r w:rsidRPr="00691944">
              <w:rPr>
                <w:b/>
                <w:bCs/>
                <w:color w:val="000000"/>
                <w:sz w:val="20"/>
                <w:szCs w:val="20"/>
              </w:rPr>
              <w:t xml:space="preserve"> N (U-100 NPH, recombinant human insulin)</w:t>
            </w:r>
          </w:p>
        </w:tc>
        <w:tc>
          <w:tcPr>
            <w:tcW w:w="769" w:type="dxa"/>
          </w:tcPr>
          <w:p w14:paraId="2AB2D875"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2A26CF68"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2DEF8686" w14:textId="77777777" w:rsidR="0030520A" w:rsidRPr="00691944" w:rsidRDefault="0030520A" w:rsidP="00CF24DD">
            <w:pPr>
              <w:jc w:val="center"/>
              <w:rPr>
                <w:color w:val="000000"/>
                <w:sz w:val="20"/>
                <w:szCs w:val="20"/>
              </w:rPr>
            </w:pPr>
            <w:r w:rsidRPr="00691944">
              <w:rPr>
                <w:color w:val="000000"/>
                <w:sz w:val="20"/>
                <w:szCs w:val="20"/>
              </w:rPr>
              <w:t>20</w:t>
            </w:r>
          </w:p>
        </w:tc>
      </w:tr>
      <w:tr w:rsidR="0030520A" w:rsidRPr="00691944" w14:paraId="41909FDA" w14:textId="77777777" w:rsidTr="00691944">
        <w:trPr>
          <w:trHeight w:val="202"/>
        </w:trPr>
        <w:tc>
          <w:tcPr>
            <w:tcW w:w="6024" w:type="dxa"/>
            <w:noWrap/>
          </w:tcPr>
          <w:p w14:paraId="388681B7" w14:textId="77777777" w:rsidR="0030520A" w:rsidRPr="00691944" w:rsidRDefault="0030520A" w:rsidP="00790CEC">
            <w:pPr>
              <w:rPr>
                <w:b/>
                <w:bCs/>
                <w:color w:val="000000"/>
                <w:sz w:val="20"/>
                <w:szCs w:val="20"/>
              </w:rPr>
            </w:pPr>
            <w:proofErr w:type="spellStart"/>
            <w:r w:rsidRPr="00691944">
              <w:rPr>
                <w:b/>
                <w:bCs/>
                <w:color w:val="000000"/>
                <w:sz w:val="20"/>
                <w:szCs w:val="20"/>
              </w:rPr>
              <w:t>Novolin</w:t>
            </w:r>
            <w:proofErr w:type="spellEnd"/>
            <w:r w:rsidRPr="00691944">
              <w:rPr>
                <w:b/>
                <w:bCs/>
                <w:color w:val="000000"/>
                <w:sz w:val="20"/>
                <w:szCs w:val="20"/>
              </w:rPr>
              <w:t xml:space="preserve"> N (U-100 NPH, recombinant human insulin)</w:t>
            </w:r>
          </w:p>
        </w:tc>
        <w:tc>
          <w:tcPr>
            <w:tcW w:w="769" w:type="dxa"/>
          </w:tcPr>
          <w:p w14:paraId="1B2B24AC"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612A9022"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38E8444A" w14:textId="77777777" w:rsidR="0030520A" w:rsidRPr="00691944" w:rsidRDefault="0030520A" w:rsidP="00CF24DD">
            <w:pPr>
              <w:jc w:val="center"/>
              <w:rPr>
                <w:color w:val="000000"/>
                <w:sz w:val="20"/>
                <w:szCs w:val="20"/>
              </w:rPr>
            </w:pPr>
            <w:r w:rsidRPr="00691944">
              <w:rPr>
                <w:color w:val="000000"/>
                <w:sz w:val="20"/>
                <w:szCs w:val="20"/>
              </w:rPr>
              <w:t>20</w:t>
            </w:r>
          </w:p>
        </w:tc>
      </w:tr>
      <w:tr w:rsidR="0030520A" w:rsidRPr="00691944" w14:paraId="5603535B" w14:textId="77777777" w:rsidTr="00691944">
        <w:trPr>
          <w:trHeight w:val="202"/>
        </w:trPr>
        <w:tc>
          <w:tcPr>
            <w:tcW w:w="6024" w:type="dxa"/>
            <w:noWrap/>
          </w:tcPr>
          <w:p w14:paraId="64514748" w14:textId="77777777" w:rsidR="0030520A" w:rsidRPr="00691944" w:rsidRDefault="0030520A" w:rsidP="00790CEC">
            <w:pPr>
              <w:rPr>
                <w:b/>
                <w:bCs/>
                <w:color w:val="000000"/>
                <w:sz w:val="20"/>
                <w:szCs w:val="20"/>
              </w:rPr>
            </w:pPr>
            <w:proofErr w:type="spellStart"/>
            <w:r w:rsidRPr="00691944">
              <w:rPr>
                <w:b/>
                <w:bCs/>
                <w:color w:val="000000"/>
                <w:sz w:val="20"/>
                <w:szCs w:val="20"/>
              </w:rPr>
              <w:t>Humulin</w:t>
            </w:r>
            <w:proofErr w:type="spellEnd"/>
            <w:r w:rsidRPr="00691944">
              <w:rPr>
                <w:b/>
                <w:bCs/>
                <w:color w:val="000000"/>
                <w:sz w:val="20"/>
                <w:szCs w:val="20"/>
              </w:rPr>
              <w:t xml:space="preserve"> 70/30 (mix of U-100 NPH and U-100 regular, recombinant human insulin)</w:t>
            </w:r>
          </w:p>
        </w:tc>
        <w:tc>
          <w:tcPr>
            <w:tcW w:w="769" w:type="dxa"/>
          </w:tcPr>
          <w:p w14:paraId="1D28943D" w14:textId="77777777" w:rsidR="0030520A" w:rsidRPr="00691944" w:rsidRDefault="0030520A" w:rsidP="00790CEC">
            <w:pPr>
              <w:rPr>
                <w:color w:val="000000"/>
                <w:sz w:val="20"/>
                <w:szCs w:val="20"/>
              </w:rPr>
            </w:pPr>
            <w:r w:rsidRPr="00691944">
              <w:rPr>
                <w:color w:val="000000"/>
                <w:sz w:val="20"/>
                <w:szCs w:val="20"/>
              </w:rPr>
              <w:t>Pen</w:t>
            </w:r>
          </w:p>
        </w:tc>
        <w:tc>
          <w:tcPr>
            <w:tcW w:w="1954" w:type="dxa"/>
            <w:noWrap/>
          </w:tcPr>
          <w:p w14:paraId="38CB9E09"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767A89BF" w14:textId="77777777" w:rsidR="0030520A" w:rsidRPr="00691944" w:rsidRDefault="0030520A" w:rsidP="00CF24DD">
            <w:pPr>
              <w:jc w:val="center"/>
              <w:rPr>
                <w:color w:val="000000"/>
                <w:sz w:val="20"/>
                <w:szCs w:val="20"/>
              </w:rPr>
            </w:pPr>
            <w:r w:rsidRPr="00691944">
              <w:rPr>
                <w:color w:val="000000"/>
                <w:sz w:val="20"/>
                <w:szCs w:val="20"/>
              </w:rPr>
              <w:t>17*</w:t>
            </w:r>
          </w:p>
        </w:tc>
      </w:tr>
      <w:tr w:rsidR="0030520A" w:rsidRPr="00691944" w14:paraId="2CC1B3B0" w14:textId="77777777" w:rsidTr="00691944">
        <w:trPr>
          <w:trHeight w:val="202"/>
        </w:trPr>
        <w:tc>
          <w:tcPr>
            <w:tcW w:w="6024" w:type="dxa"/>
            <w:noWrap/>
          </w:tcPr>
          <w:p w14:paraId="58A1A459" w14:textId="77777777" w:rsidR="0030520A" w:rsidRPr="00691944" w:rsidRDefault="0030520A" w:rsidP="00790CEC">
            <w:pPr>
              <w:rPr>
                <w:b/>
                <w:bCs/>
                <w:color w:val="000000"/>
                <w:sz w:val="20"/>
                <w:szCs w:val="20"/>
              </w:rPr>
            </w:pPr>
            <w:r w:rsidRPr="00691944">
              <w:rPr>
                <w:b/>
                <w:bCs/>
                <w:color w:val="000000"/>
                <w:sz w:val="20"/>
                <w:szCs w:val="20"/>
              </w:rPr>
              <w:t xml:space="preserve">Lantus (U-100 </w:t>
            </w:r>
            <w:proofErr w:type="spellStart"/>
            <w:r w:rsidRPr="00691944">
              <w:rPr>
                <w:b/>
                <w:bCs/>
                <w:color w:val="000000"/>
                <w:sz w:val="20"/>
                <w:szCs w:val="20"/>
              </w:rPr>
              <w:t>glargine</w:t>
            </w:r>
            <w:proofErr w:type="spellEnd"/>
            <w:r w:rsidRPr="00691944">
              <w:rPr>
                <w:b/>
                <w:bCs/>
                <w:color w:val="000000"/>
                <w:sz w:val="20"/>
                <w:szCs w:val="20"/>
              </w:rPr>
              <w:t>, long-acting insulin analogue)</w:t>
            </w:r>
          </w:p>
        </w:tc>
        <w:tc>
          <w:tcPr>
            <w:tcW w:w="769" w:type="dxa"/>
          </w:tcPr>
          <w:p w14:paraId="4C2ABF73" w14:textId="77777777" w:rsidR="0030520A" w:rsidRPr="00691944" w:rsidRDefault="0030520A" w:rsidP="00790CEC">
            <w:pPr>
              <w:rPr>
                <w:color w:val="000000"/>
                <w:sz w:val="20"/>
                <w:szCs w:val="20"/>
              </w:rPr>
            </w:pPr>
            <w:r w:rsidRPr="00691944">
              <w:rPr>
                <w:color w:val="000000"/>
                <w:sz w:val="20"/>
                <w:szCs w:val="20"/>
              </w:rPr>
              <w:t>Vial</w:t>
            </w:r>
          </w:p>
        </w:tc>
        <w:tc>
          <w:tcPr>
            <w:tcW w:w="1954" w:type="dxa"/>
            <w:noWrap/>
          </w:tcPr>
          <w:p w14:paraId="1EFF85CE"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4BBD004F" w14:textId="77777777" w:rsidR="0030520A" w:rsidRPr="00691944" w:rsidRDefault="0030520A" w:rsidP="00CF24DD">
            <w:pPr>
              <w:jc w:val="center"/>
              <w:rPr>
                <w:color w:val="000000"/>
                <w:sz w:val="20"/>
                <w:szCs w:val="20"/>
              </w:rPr>
            </w:pPr>
            <w:r w:rsidRPr="00691944">
              <w:rPr>
                <w:color w:val="000000"/>
                <w:sz w:val="20"/>
                <w:szCs w:val="20"/>
              </w:rPr>
              <w:t>19*</w:t>
            </w:r>
          </w:p>
        </w:tc>
      </w:tr>
      <w:tr w:rsidR="0030520A" w:rsidRPr="00691944" w14:paraId="72EA7692" w14:textId="77777777" w:rsidTr="00691944">
        <w:trPr>
          <w:trHeight w:val="202"/>
        </w:trPr>
        <w:tc>
          <w:tcPr>
            <w:tcW w:w="6024" w:type="dxa"/>
            <w:noWrap/>
          </w:tcPr>
          <w:p w14:paraId="1E172A60" w14:textId="77777777" w:rsidR="0030520A" w:rsidRPr="00691944" w:rsidRDefault="0030520A" w:rsidP="00790CEC">
            <w:pPr>
              <w:rPr>
                <w:b/>
                <w:bCs/>
                <w:color w:val="000000"/>
                <w:sz w:val="20"/>
                <w:szCs w:val="20"/>
              </w:rPr>
            </w:pPr>
            <w:proofErr w:type="spellStart"/>
            <w:r w:rsidRPr="00691944">
              <w:rPr>
                <w:b/>
                <w:bCs/>
                <w:color w:val="000000"/>
                <w:sz w:val="20"/>
                <w:szCs w:val="20"/>
              </w:rPr>
              <w:t>Basaglar</w:t>
            </w:r>
            <w:proofErr w:type="spellEnd"/>
            <w:r w:rsidRPr="00691944">
              <w:rPr>
                <w:b/>
                <w:bCs/>
                <w:color w:val="000000"/>
                <w:sz w:val="20"/>
                <w:szCs w:val="20"/>
              </w:rPr>
              <w:t xml:space="preserve"> (U-100 </w:t>
            </w:r>
            <w:proofErr w:type="spellStart"/>
            <w:r w:rsidRPr="00691944">
              <w:rPr>
                <w:b/>
                <w:bCs/>
                <w:color w:val="000000"/>
                <w:sz w:val="20"/>
                <w:szCs w:val="20"/>
              </w:rPr>
              <w:t>glargine</w:t>
            </w:r>
            <w:proofErr w:type="spellEnd"/>
            <w:r w:rsidRPr="00691944">
              <w:rPr>
                <w:b/>
                <w:bCs/>
                <w:color w:val="000000"/>
                <w:sz w:val="20"/>
                <w:szCs w:val="20"/>
              </w:rPr>
              <w:t xml:space="preserve">, long-acting, insulin analogue) </w:t>
            </w:r>
          </w:p>
        </w:tc>
        <w:tc>
          <w:tcPr>
            <w:tcW w:w="769" w:type="dxa"/>
          </w:tcPr>
          <w:p w14:paraId="79C16AA1" w14:textId="77777777" w:rsidR="0030520A" w:rsidRPr="00691944" w:rsidRDefault="0030520A" w:rsidP="00790CEC">
            <w:pPr>
              <w:rPr>
                <w:color w:val="000000"/>
                <w:sz w:val="20"/>
                <w:szCs w:val="20"/>
              </w:rPr>
            </w:pPr>
            <w:r w:rsidRPr="00691944">
              <w:rPr>
                <w:color w:val="000000"/>
                <w:sz w:val="20"/>
                <w:szCs w:val="20"/>
              </w:rPr>
              <w:t>Pen</w:t>
            </w:r>
          </w:p>
        </w:tc>
        <w:tc>
          <w:tcPr>
            <w:tcW w:w="1954" w:type="dxa"/>
            <w:noWrap/>
          </w:tcPr>
          <w:p w14:paraId="0C24A6D1" w14:textId="77777777" w:rsidR="0030520A" w:rsidRPr="00691944" w:rsidRDefault="0030520A" w:rsidP="00790CEC">
            <w:pPr>
              <w:rPr>
                <w:color w:val="000000"/>
                <w:sz w:val="20"/>
                <w:szCs w:val="20"/>
              </w:rPr>
            </w:pPr>
            <w:r w:rsidRPr="00691944">
              <w:rPr>
                <w:color w:val="000000"/>
                <w:sz w:val="20"/>
                <w:szCs w:val="20"/>
              </w:rPr>
              <w:t>5 regions, 4 pharmacies</w:t>
            </w:r>
          </w:p>
        </w:tc>
        <w:tc>
          <w:tcPr>
            <w:tcW w:w="872" w:type="dxa"/>
            <w:noWrap/>
          </w:tcPr>
          <w:p w14:paraId="75204B02" w14:textId="77777777" w:rsidR="0030520A" w:rsidRPr="00691944" w:rsidRDefault="0030520A" w:rsidP="00CF24DD">
            <w:pPr>
              <w:jc w:val="center"/>
              <w:rPr>
                <w:color w:val="000000"/>
                <w:sz w:val="20"/>
                <w:szCs w:val="20"/>
              </w:rPr>
            </w:pPr>
            <w:r w:rsidRPr="00691944">
              <w:rPr>
                <w:color w:val="000000"/>
                <w:sz w:val="20"/>
                <w:szCs w:val="20"/>
              </w:rPr>
              <w:t>19*</w:t>
            </w:r>
          </w:p>
        </w:tc>
      </w:tr>
      <w:tr w:rsidR="0030520A" w:rsidRPr="00691944" w14:paraId="7FBBD68E" w14:textId="77777777" w:rsidTr="00691944">
        <w:trPr>
          <w:trHeight w:val="202"/>
        </w:trPr>
        <w:tc>
          <w:tcPr>
            <w:tcW w:w="6024" w:type="dxa"/>
            <w:noWrap/>
          </w:tcPr>
          <w:p w14:paraId="27D3C024" w14:textId="77777777" w:rsidR="0030520A" w:rsidRPr="00691944" w:rsidRDefault="0030520A" w:rsidP="00790CEC">
            <w:pPr>
              <w:rPr>
                <w:b/>
                <w:bCs/>
                <w:color w:val="000000"/>
                <w:sz w:val="20"/>
                <w:szCs w:val="20"/>
              </w:rPr>
            </w:pPr>
          </w:p>
        </w:tc>
        <w:tc>
          <w:tcPr>
            <w:tcW w:w="769" w:type="dxa"/>
          </w:tcPr>
          <w:p w14:paraId="017EFDB9" w14:textId="77777777" w:rsidR="0030520A" w:rsidRPr="00691944" w:rsidRDefault="0030520A" w:rsidP="00790CEC">
            <w:pPr>
              <w:rPr>
                <w:color w:val="000000"/>
                <w:sz w:val="20"/>
                <w:szCs w:val="20"/>
              </w:rPr>
            </w:pPr>
          </w:p>
        </w:tc>
        <w:tc>
          <w:tcPr>
            <w:tcW w:w="1954" w:type="dxa"/>
            <w:noWrap/>
          </w:tcPr>
          <w:p w14:paraId="7FD8511C" w14:textId="77777777" w:rsidR="0030520A" w:rsidRPr="00691944" w:rsidRDefault="0030520A" w:rsidP="00790CEC">
            <w:pPr>
              <w:rPr>
                <w:color w:val="000000"/>
                <w:sz w:val="20"/>
                <w:szCs w:val="20"/>
              </w:rPr>
            </w:pPr>
            <w:r w:rsidRPr="00691944">
              <w:rPr>
                <w:color w:val="000000"/>
                <w:sz w:val="20"/>
                <w:szCs w:val="20"/>
              </w:rPr>
              <w:t>Total</w:t>
            </w:r>
          </w:p>
        </w:tc>
        <w:tc>
          <w:tcPr>
            <w:tcW w:w="872" w:type="dxa"/>
            <w:noWrap/>
          </w:tcPr>
          <w:p w14:paraId="28AC9423" w14:textId="77777777" w:rsidR="0030520A" w:rsidRPr="00691944" w:rsidRDefault="0030520A" w:rsidP="00CF24DD">
            <w:pPr>
              <w:jc w:val="center"/>
              <w:rPr>
                <w:color w:val="000000"/>
                <w:sz w:val="20"/>
                <w:szCs w:val="20"/>
              </w:rPr>
            </w:pPr>
            <w:r w:rsidRPr="00691944">
              <w:rPr>
                <w:color w:val="000000"/>
                <w:sz w:val="20"/>
                <w:szCs w:val="20"/>
              </w:rPr>
              <w:t>174</w:t>
            </w:r>
          </w:p>
        </w:tc>
      </w:tr>
    </w:tbl>
    <w:p w14:paraId="64230F9A" w14:textId="77777777" w:rsidR="0030520A" w:rsidRPr="00691944" w:rsidRDefault="0030520A" w:rsidP="0030520A">
      <w:pPr>
        <w:spacing w:line="480" w:lineRule="auto"/>
        <w:jc w:val="both"/>
        <w:rPr>
          <w:sz w:val="20"/>
          <w:szCs w:val="16"/>
        </w:rPr>
      </w:pPr>
      <w:r w:rsidRPr="00691944">
        <w:rPr>
          <w:sz w:val="20"/>
          <w:szCs w:val="16"/>
        </w:rPr>
        <w:t xml:space="preserve">*Logistical problems at the pharmacies mean that we were unable to purchase 3 </w:t>
      </w:r>
      <w:proofErr w:type="spellStart"/>
      <w:proofErr w:type="gramStart"/>
      <w:r w:rsidRPr="00691944">
        <w:rPr>
          <w:sz w:val="20"/>
          <w:szCs w:val="16"/>
        </w:rPr>
        <w:t>Humulin</w:t>
      </w:r>
      <w:proofErr w:type="spellEnd"/>
      <w:r w:rsidRPr="00691944">
        <w:rPr>
          <w:sz w:val="20"/>
          <w:szCs w:val="16"/>
        </w:rPr>
        <w:t xml:space="preserve"> 70/30</w:t>
      </w:r>
      <w:proofErr w:type="gramEnd"/>
      <w:r w:rsidRPr="00691944">
        <w:rPr>
          <w:sz w:val="20"/>
          <w:szCs w:val="16"/>
        </w:rPr>
        <w:t xml:space="preserve"> samples, and </w:t>
      </w:r>
      <w:proofErr w:type="spellStart"/>
      <w:r w:rsidRPr="00691944">
        <w:rPr>
          <w:sz w:val="20"/>
          <w:szCs w:val="16"/>
        </w:rPr>
        <w:t>HumulinR</w:t>
      </w:r>
      <w:proofErr w:type="spellEnd"/>
      <w:r w:rsidRPr="00691944">
        <w:rPr>
          <w:sz w:val="20"/>
          <w:szCs w:val="16"/>
        </w:rPr>
        <w:t xml:space="preserve">, </w:t>
      </w:r>
      <w:proofErr w:type="spellStart"/>
      <w:r w:rsidRPr="00691944">
        <w:rPr>
          <w:sz w:val="20"/>
          <w:szCs w:val="16"/>
        </w:rPr>
        <w:t>Lantis</w:t>
      </w:r>
      <w:proofErr w:type="spellEnd"/>
      <w:r w:rsidRPr="00691944">
        <w:rPr>
          <w:sz w:val="20"/>
          <w:szCs w:val="16"/>
        </w:rPr>
        <w:t xml:space="preserve"> and </w:t>
      </w:r>
      <w:proofErr w:type="spellStart"/>
      <w:r w:rsidRPr="00691944">
        <w:rPr>
          <w:sz w:val="20"/>
          <w:szCs w:val="16"/>
        </w:rPr>
        <w:t>Baslagar</w:t>
      </w:r>
      <w:proofErr w:type="spellEnd"/>
      <w:r w:rsidRPr="00691944">
        <w:rPr>
          <w:sz w:val="20"/>
          <w:szCs w:val="16"/>
        </w:rPr>
        <w:t xml:space="preserve"> samples.</w:t>
      </w:r>
    </w:p>
    <w:p w14:paraId="301A7744" w14:textId="77777777" w:rsidR="0030520A" w:rsidRPr="00497EE7" w:rsidRDefault="0030520A" w:rsidP="0030520A"/>
    <w:p w14:paraId="025E29E6" w14:textId="77777777" w:rsidR="00691944" w:rsidRDefault="00691944" w:rsidP="00691944">
      <w:pPr>
        <w:rPr>
          <w:b/>
        </w:rPr>
      </w:pPr>
    </w:p>
    <w:p w14:paraId="717A06E3" w14:textId="77777777" w:rsidR="00691944" w:rsidRDefault="00691944" w:rsidP="00691944">
      <w:pPr>
        <w:rPr>
          <w:b/>
        </w:rPr>
      </w:pPr>
    </w:p>
    <w:p w14:paraId="7167245B" w14:textId="77777777" w:rsidR="00691944" w:rsidRDefault="00691944" w:rsidP="00691944">
      <w:pPr>
        <w:rPr>
          <w:b/>
        </w:rPr>
      </w:pPr>
    </w:p>
    <w:p w14:paraId="1CEAAB93" w14:textId="77777777" w:rsidR="00691944" w:rsidRDefault="00691944" w:rsidP="00691944">
      <w:pPr>
        <w:rPr>
          <w:b/>
        </w:rPr>
      </w:pPr>
    </w:p>
    <w:p w14:paraId="71C4EB42" w14:textId="77777777" w:rsidR="005B4413" w:rsidRDefault="005B4413" w:rsidP="00691944">
      <w:pPr>
        <w:rPr>
          <w:b/>
        </w:rPr>
      </w:pPr>
    </w:p>
    <w:p w14:paraId="2A824068" w14:textId="77777777" w:rsidR="005B4413" w:rsidRDefault="005B4413" w:rsidP="00691944">
      <w:pPr>
        <w:rPr>
          <w:b/>
        </w:rPr>
      </w:pPr>
    </w:p>
    <w:p w14:paraId="61EDB251" w14:textId="77777777" w:rsidR="005B4413" w:rsidRDefault="005B4413" w:rsidP="00691944">
      <w:pPr>
        <w:rPr>
          <w:b/>
        </w:rPr>
      </w:pPr>
    </w:p>
    <w:p w14:paraId="76DEB3C6" w14:textId="77777777" w:rsidR="005B4413" w:rsidRDefault="005B4413" w:rsidP="00691944">
      <w:pPr>
        <w:rPr>
          <w:b/>
        </w:rPr>
      </w:pPr>
    </w:p>
    <w:p w14:paraId="58A3B7C7" w14:textId="77777777" w:rsidR="005B4413" w:rsidRDefault="005B4413" w:rsidP="00691944">
      <w:pPr>
        <w:rPr>
          <w:b/>
        </w:rPr>
      </w:pPr>
    </w:p>
    <w:p w14:paraId="1BCE2915" w14:textId="77777777" w:rsidR="005B4413" w:rsidRDefault="005B4413" w:rsidP="00691944">
      <w:pPr>
        <w:rPr>
          <w:b/>
        </w:rPr>
      </w:pPr>
    </w:p>
    <w:p w14:paraId="4F0AD1A9" w14:textId="77777777" w:rsidR="005B4413" w:rsidRDefault="005B4413" w:rsidP="00691944">
      <w:pPr>
        <w:rPr>
          <w:b/>
        </w:rPr>
      </w:pPr>
    </w:p>
    <w:p w14:paraId="6D1A21B9" w14:textId="77777777" w:rsidR="005B4413" w:rsidRDefault="005B4413" w:rsidP="00691944">
      <w:pPr>
        <w:rPr>
          <w:b/>
        </w:rPr>
      </w:pPr>
    </w:p>
    <w:p w14:paraId="1E8CB48A" w14:textId="77777777" w:rsidR="005B4413" w:rsidRDefault="005B4413" w:rsidP="00691944">
      <w:pPr>
        <w:rPr>
          <w:b/>
        </w:rPr>
      </w:pPr>
    </w:p>
    <w:p w14:paraId="16F6CF34" w14:textId="77777777" w:rsidR="005B4413" w:rsidRDefault="005B4413" w:rsidP="00691944">
      <w:pPr>
        <w:rPr>
          <w:b/>
        </w:rPr>
      </w:pPr>
    </w:p>
    <w:p w14:paraId="1577B2CB" w14:textId="77777777" w:rsidR="005B4413" w:rsidRDefault="005B4413" w:rsidP="00691944">
      <w:pPr>
        <w:rPr>
          <w:b/>
        </w:rPr>
      </w:pPr>
    </w:p>
    <w:p w14:paraId="2C12D25D" w14:textId="77777777" w:rsidR="005B4413" w:rsidRDefault="005B4413" w:rsidP="00691944">
      <w:pPr>
        <w:rPr>
          <w:b/>
        </w:rPr>
      </w:pPr>
    </w:p>
    <w:p w14:paraId="691D1199" w14:textId="77777777" w:rsidR="005B4413" w:rsidRDefault="005B4413" w:rsidP="00691944">
      <w:pPr>
        <w:rPr>
          <w:b/>
        </w:rPr>
      </w:pPr>
    </w:p>
    <w:p w14:paraId="1B39164B" w14:textId="77777777" w:rsidR="005B4413" w:rsidRDefault="005B4413" w:rsidP="00691944">
      <w:pPr>
        <w:rPr>
          <w:b/>
        </w:rPr>
      </w:pPr>
    </w:p>
    <w:p w14:paraId="7818EA73" w14:textId="77777777" w:rsidR="005B4413" w:rsidRDefault="005B4413" w:rsidP="00691944">
      <w:pPr>
        <w:rPr>
          <w:b/>
        </w:rPr>
      </w:pPr>
    </w:p>
    <w:p w14:paraId="6EE7283F" w14:textId="77777777" w:rsidR="005B4413" w:rsidRDefault="005B4413" w:rsidP="00691944">
      <w:pPr>
        <w:rPr>
          <w:b/>
        </w:rPr>
      </w:pPr>
    </w:p>
    <w:p w14:paraId="34FFFD70" w14:textId="77777777" w:rsidR="00691944" w:rsidRPr="009C0F27" w:rsidRDefault="00691944" w:rsidP="00691944">
      <w:pPr>
        <w:rPr>
          <w:b/>
        </w:rPr>
      </w:pPr>
      <w:proofErr w:type="gramStart"/>
      <w:r>
        <w:rPr>
          <w:b/>
        </w:rPr>
        <w:lastRenderedPageBreak/>
        <w:t>Supplemental Table 2</w:t>
      </w:r>
      <w:r w:rsidRPr="009C0F27">
        <w:rPr>
          <w:b/>
        </w:rPr>
        <w:t>.</w:t>
      </w:r>
      <w:proofErr w:type="gramEnd"/>
      <w:r w:rsidRPr="009C0F27">
        <w:rPr>
          <w:b/>
        </w:rPr>
        <w:t xml:space="preserve"> USP Monographs and LC columns used for insulin analysis. </w:t>
      </w:r>
    </w:p>
    <w:p w14:paraId="5BAA719A" w14:textId="77777777" w:rsidR="00691944" w:rsidRPr="009C0F27" w:rsidRDefault="00691944" w:rsidP="00691944">
      <w:pPr>
        <w:rPr>
          <w:b/>
        </w:rPr>
      </w:pPr>
    </w:p>
    <w:tbl>
      <w:tblPr>
        <w:tblStyle w:val="GridTableLight"/>
        <w:tblW w:w="7955" w:type="dxa"/>
        <w:shd w:val="clear" w:color="auto" w:fill="FFFFFF" w:themeFill="background1"/>
        <w:tblLook w:val="00A0" w:firstRow="1" w:lastRow="0" w:firstColumn="1" w:lastColumn="0" w:noHBand="0" w:noVBand="0"/>
      </w:tblPr>
      <w:tblGrid>
        <w:gridCol w:w="1782"/>
        <w:gridCol w:w="2736"/>
        <w:gridCol w:w="3437"/>
      </w:tblGrid>
      <w:tr w:rsidR="00691944" w:rsidRPr="00691944" w14:paraId="7BB0733D" w14:textId="77777777" w:rsidTr="00691944">
        <w:tc>
          <w:tcPr>
            <w:tcW w:w="1782" w:type="dxa"/>
            <w:shd w:val="clear" w:color="auto" w:fill="FFFFFF" w:themeFill="background1"/>
          </w:tcPr>
          <w:p w14:paraId="34D4F876" w14:textId="77777777" w:rsidR="00691944" w:rsidRPr="00691944" w:rsidRDefault="00691944" w:rsidP="00BF720C">
            <w:pPr>
              <w:rPr>
                <w:b/>
                <w:bCs/>
                <w:color w:val="000000"/>
                <w:sz w:val="20"/>
                <w:szCs w:val="20"/>
              </w:rPr>
            </w:pPr>
            <w:r w:rsidRPr="00691944">
              <w:rPr>
                <w:b/>
                <w:bCs/>
                <w:color w:val="000000"/>
                <w:sz w:val="20"/>
                <w:szCs w:val="20"/>
              </w:rPr>
              <w:t>Insulin Type</w:t>
            </w:r>
          </w:p>
        </w:tc>
        <w:tc>
          <w:tcPr>
            <w:tcW w:w="2736" w:type="dxa"/>
            <w:shd w:val="clear" w:color="auto" w:fill="FFFFFF" w:themeFill="background1"/>
          </w:tcPr>
          <w:p w14:paraId="694CA6B3" w14:textId="77777777" w:rsidR="00691944" w:rsidRPr="00691944" w:rsidRDefault="00691944" w:rsidP="00BF720C">
            <w:pPr>
              <w:rPr>
                <w:b/>
                <w:bCs/>
                <w:color w:val="000000"/>
                <w:sz w:val="20"/>
                <w:szCs w:val="20"/>
              </w:rPr>
            </w:pPr>
            <w:r w:rsidRPr="00691944">
              <w:rPr>
                <w:b/>
                <w:bCs/>
                <w:color w:val="000000"/>
                <w:sz w:val="20"/>
                <w:szCs w:val="20"/>
              </w:rPr>
              <w:t>USP Official Monograph (USP 41)</w:t>
            </w:r>
          </w:p>
        </w:tc>
        <w:tc>
          <w:tcPr>
            <w:tcW w:w="3437" w:type="dxa"/>
            <w:shd w:val="clear" w:color="auto" w:fill="FFFFFF" w:themeFill="background1"/>
          </w:tcPr>
          <w:p w14:paraId="3CA40715" w14:textId="77777777" w:rsidR="00691944" w:rsidRPr="00691944" w:rsidRDefault="00691944" w:rsidP="00BF720C">
            <w:pPr>
              <w:rPr>
                <w:b/>
                <w:bCs/>
                <w:color w:val="000000"/>
                <w:sz w:val="20"/>
                <w:szCs w:val="20"/>
              </w:rPr>
            </w:pPr>
            <w:r w:rsidRPr="00691944">
              <w:rPr>
                <w:b/>
                <w:bCs/>
                <w:color w:val="000000"/>
                <w:sz w:val="20"/>
                <w:szCs w:val="20"/>
              </w:rPr>
              <w:t xml:space="preserve"> LC Column</w:t>
            </w:r>
          </w:p>
        </w:tc>
      </w:tr>
      <w:tr w:rsidR="00691944" w:rsidRPr="00691944" w14:paraId="6766D647" w14:textId="77777777" w:rsidTr="00691944">
        <w:tc>
          <w:tcPr>
            <w:tcW w:w="1782" w:type="dxa"/>
            <w:shd w:val="clear" w:color="auto" w:fill="FFFFFF" w:themeFill="background1"/>
          </w:tcPr>
          <w:p w14:paraId="3B41D75B" w14:textId="77777777" w:rsidR="00691944" w:rsidRPr="00691944" w:rsidRDefault="00691944" w:rsidP="00BF720C">
            <w:pPr>
              <w:rPr>
                <w:b/>
                <w:bCs/>
                <w:color w:val="000000"/>
                <w:sz w:val="20"/>
                <w:szCs w:val="20"/>
              </w:rPr>
            </w:pPr>
            <w:r w:rsidRPr="00691944">
              <w:rPr>
                <w:b/>
                <w:bCs/>
                <w:color w:val="000000"/>
                <w:sz w:val="20"/>
                <w:szCs w:val="20"/>
              </w:rPr>
              <w:t>Human</w:t>
            </w:r>
          </w:p>
        </w:tc>
        <w:tc>
          <w:tcPr>
            <w:tcW w:w="2736" w:type="dxa"/>
            <w:shd w:val="clear" w:color="auto" w:fill="FFFFFF" w:themeFill="background1"/>
          </w:tcPr>
          <w:p w14:paraId="67EFA2FC" w14:textId="77777777" w:rsidR="00691944" w:rsidRPr="00691944" w:rsidRDefault="00691944" w:rsidP="00BF720C">
            <w:pPr>
              <w:rPr>
                <w:color w:val="000000"/>
                <w:sz w:val="20"/>
                <w:szCs w:val="20"/>
              </w:rPr>
            </w:pPr>
            <w:r w:rsidRPr="00691944">
              <w:rPr>
                <w:color w:val="000000"/>
                <w:sz w:val="20"/>
                <w:szCs w:val="20"/>
              </w:rPr>
              <w:t>Insulin Human Injection</w:t>
            </w:r>
          </w:p>
        </w:tc>
        <w:tc>
          <w:tcPr>
            <w:tcW w:w="3437" w:type="dxa"/>
            <w:shd w:val="clear" w:color="auto" w:fill="FFFFFF" w:themeFill="background1"/>
          </w:tcPr>
          <w:p w14:paraId="6F4C9115" w14:textId="77777777" w:rsidR="00691944" w:rsidRPr="00691944" w:rsidRDefault="00691944" w:rsidP="00BF720C">
            <w:pPr>
              <w:rPr>
                <w:color w:val="000000"/>
                <w:sz w:val="20"/>
                <w:szCs w:val="20"/>
              </w:rPr>
            </w:pPr>
            <w:proofErr w:type="spellStart"/>
            <w:r w:rsidRPr="00691944">
              <w:rPr>
                <w:color w:val="000000"/>
                <w:sz w:val="20"/>
                <w:szCs w:val="20"/>
              </w:rPr>
              <w:t>LiChrosorb</w:t>
            </w:r>
            <w:proofErr w:type="spellEnd"/>
            <w:r w:rsidRPr="00691944">
              <w:rPr>
                <w:color w:val="000000"/>
                <w:sz w:val="20"/>
                <w:szCs w:val="20"/>
              </w:rPr>
              <w:t xml:space="preserve"> RP-18 5µm, 4.6 x 150mm</w:t>
            </w:r>
          </w:p>
        </w:tc>
      </w:tr>
      <w:tr w:rsidR="00691944" w:rsidRPr="00691944" w14:paraId="5B6D24C5" w14:textId="77777777" w:rsidTr="00691944">
        <w:tc>
          <w:tcPr>
            <w:tcW w:w="1782" w:type="dxa"/>
            <w:shd w:val="clear" w:color="auto" w:fill="FFFFFF" w:themeFill="background1"/>
          </w:tcPr>
          <w:p w14:paraId="6F37412D" w14:textId="77777777" w:rsidR="00691944" w:rsidRPr="00691944" w:rsidRDefault="00691944" w:rsidP="00BF720C">
            <w:pPr>
              <w:rPr>
                <w:b/>
                <w:bCs/>
                <w:color w:val="000000"/>
                <w:sz w:val="20"/>
                <w:szCs w:val="20"/>
              </w:rPr>
            </w:pPr>
            <w:proofErr w:type="spellStart"/>
            <w:r w:rsidRPr="00691944">
              <w:rPr>
                <w:b/>
                <w:bCs/>
                <w:color w:val="000000"/>
                <w:sz w:val="20"/>
                <w:szCs w:val="20"/>
              </w:rPr>
              <w:t>Aspart</w:t>
            </w:r>
            <w:proofErr w:type="spellEnd"/>
          </w:p>
        </w:tc>
        <w:tc>
          <w:tcPr>
            <w:tcW w:w="2736" w:type="dxa"/>
            <w:shd w:val="clear" w:color="auto" w:fill="FFFFFF" w:themeFill="background1"/>
          </w:tcPr>
          <w:p w14:paraId="35CC3DF4" w14:textId="77777777" w:rsidR="00691944" w:rsidRPr="00691944" w:rsidRDefault="00691944" w:rsidP="00BF720C">
            <w:pPr>
              <w:rPr>
                <w:color w:val="000000"/>
                <w:sz w:val="20"/>
                <w:szCs w:val="20"/>
              </w:rPr>
            </w:pPr>
            <w:r w:rsidRPr="00691944">
              <w:rPr>
                <w:color w:val="000000"/>
                <w:sz w:val="20"/>
                <w:szCs w:val="20"/>
              </w:rPr>
              <w:t xml:space="preserve">Insulin </w:t>
            </w:r>
            <w:proofErr w:type="spellStart"/>
            <w:r w:rsidRPr="00691944">
              <w:rPr>
                <w:color w:val="000000"/>
                <w:sz w:val="20"/>
                <w:szCs w:val="20"/>
              </w:rPr>
              <w:t>Aspart</w:t>
            </w:r>
            <w:proofErr w:type="spellEnd"/>
            <w:r w:rsidRPr="00691944">
              <w:rPr>
                <w:color w:val="000000"/>
                <w:sz w:val="20"/>
                <w:szCs w:val="20"/>
              </w:rPr>
              <w:t xml:space="preserve"> Injection</w:t>
            </w:r>
          </w:p>
        </w:tc>
        <w:tc>
          <w:tcPr>
            <w:tcW w:w="3437" w:type="dxa"/>
            <w:shd w:val="clear" w:color="auto" w:fill="FFFFFF" w:themeFill="background1"/>
          </w:tcPr>
          <w:p w14:paraId="777194FA" w14:textId="77777777" w:rsidR="00691944" w:rsidRPr="00691944" w:rsidRDefault="00691944" w:rsidP="00BF720C">
            <w:pPr>
              <w:rPr>
                <w:color w:val="000000"/>
                <w:sz w:val="20"/>
                <w:szCs w:val="20"/>
              </w:rPr>
            </w:pPr>
            <w:proofErr w:type="spellStart"/>
            <w:r w:rsidRPr="00691944">
              <w:rPr>
                <w:color w:val="000000"/>
                <w:sz w:val="20"/>
                <w:szCs w:val="20"/>
              </w:rPr>
              <w:t>LiChrosorb</w:t>
            </w:r>
            <w:proofErr w:type="spellEnd"/>
            <w:r w:rsidRPr="00691944">
              <w:rPr>
                <w:color w:val="000000"/>
                <w:sz w:val="20"/>
                <w:szCs w:val="20"/>
              </w:rPr>
              <w:t xml:space="preserve"> RP-18 5µm, 4.0 x 250mm</w:t>
            </w:r>
          </w:p>
        </w:tc>
      </w:tr>
      <w:tr w:rsidR="00691944" w:rsidRPr="00691944" w14:paraId="00FFAC7D" w14:textId="77777777" w:rsidTr="00691944">
        <w:tc>
          <w:tcPr>
            <w:tcW w:w="1782" w:type="dxa"/>
            <w:shd w:val="clear" w:color="auto" w:fill="FFFFFF" w:themeFill="background1"/>
          </w:tcPr>
          <w:p w14:paraId="05286D6A" w14:textId="77777777" w:rsidR="00691944" w:rsidRPr="00691944" w:rsidRDefault="00691944" w:rsidP="00BF720C">
            <w:pPr>
              <w:rPr>
                <w:b/>
                <w:bCs/>
                <w:color w:val="000000"/>
                <w:sz w:val="20"/>
                <w:szCs w:val="20"/>
              </w:rPr>
            </w:pPr>
            <w:proofErr w:type="spellStart"/>
            <w:r w:rsidRPr="00691944">
              <w:rPr>
                <w:b/>
                <w:bCs/>
                <w:color w:val="000000"/>
                <w:sz w:val="20"/>
                <w:szCs w:val="20"/>
              </w:rPr>
              <w:t>Lispro</w:t>
            </w:r>
            <w:proofErr w:type="spellEnd"/>
          </w:p>
        </w:tc>
        <w:tc>
          <w:tcPr>
            <w:tcW w:w="2736" w:type="dxa"/>
            <w:shd w:val="clear" w:color="auto" w:fill="FFFFFF" w:themeFill="background1"/>
          </w:tcPr>
          <w:p w14:paraId="7AFA38CC" w14:textId="77777777" w:rsidR="00691944" w:rsidRPr="00691944" w:rsidRDefault="00691944" w:rsidP="00BF720C">
            <w:pPr>
              <w:rPr>
                <w:color w:val="000000"/>
                <w:sz w:val="20"/>
                <w:szCs w:val="20"/>
              </w:rPr>
            </w:pPr>
            <w:r w:rsidRPr="00691944">
              <w:rPr>
                <w:color w:val="000000"/>
                <w:sz w:val="20"/>
                <w:szCs w:val="20"/>
              </w:rPr>
              <w:t xml:space="preserve">Insulin </w:t>
            </w:r>
            <w:proofErr w:type="spellStart"/>
            <w:r w:rsidRPr="00691944">
              <w:rPr>
                <w:color w:val="000000"/>
                <w:sz w:val="20"/>
                <w:szCs w:val="20"/>
              </w:rPr>
              <w:t>Lispro</w:t>
            </w:r>
            <w:proofErr w:type="spellEnd"/>
            <w:r w:rsidRPr="00691944">
              <w:rPr>
                <w:color w:val="000000"/>
                <w:sz w:val="20"/>
                <w:szCs w:val="20"/>
              </w:rPr>
              <w:t xml:space="preserve"> Injection</w:t>
            </w:r>
          </w:p>
        </w:tc>
        <w:tc>
          <w:tcPr>
            <w:tcW w:w="3437" w:type="dxa"/>
            <w:shd w:val="clear" w:color="auto" w:fill="FFFFFF" w:themeFill="background1"/>
          </w:tcPr>
          <w:p w14:paraId="6C61DA46" w14:textId="77777777" w:rsidR="00691944" w:rsidRPr="00691944" w:rsidRDefault="00691944" w:rsidP="00BF720C">
            <w:pPr>
              <w:rPr>
                <w:color w:val="000000"/>
                <w:sz w:val="20"/>
                <w:szCs w:val="20"/>
              </w:rPr>
            </w:pPr>
            <w:proofErr w:type="spellStart"/>
            <w:r w:rsidRPr="00691944">
              <w:rPr>
                <w:color w:val="000000"/>
                <w:sz w:val="20"/>
                <w:szCs w:val="20"/>
              </w:rPr>
              <w:t>Spherisorb</w:t>
            </w:r>
            <w:proofErr w:type="spellEnd"/>
            <w:r w:rsidRPr="00691944">
              <w:rPr>
                <w:color w:val="000000"/>
                <w:sz w:val="20"/>
                <w:szCs w:val="20"/>
              </w:rPr>
              <w:t xml:space="preserve"> ODS2 5µm, 4.6 x 100mm</w:t>
            </w:r>
          </w:p>
        </w:tc>
      </w:tr>
      <w:tr w:rsidR="00691944" w:rsidRPr="00691944" w14:paraId="34A086D2" w14:textId="77777777" w:rsidTr="00691944">
        <w:tc>
          <w:tcPr>
            <w:tcW w:w="1782" w:type="dxa"/>
            <w:shd w:val="clear" w:color="auto" w:fill="FFFFFF" w:themeFill="background1"/>
          </w:tcPr>
          <w:p w14:paraId="6B88F107" w14:textId="77777777" w:rsidR="00691944" w:rsidRPr="00691944" w:rsidRDefault="00691944" w:rsidP="00BF720C">
            <w:pPr>
              <w:rPr>
                <w:b/>
                <w:bCs/>
                <w:color w:val="000000"/>
                <w:sz w:val="20"/>
                <w:szCs w:val="20"/>
              </w:rPr>
            </w:pPr>
            <w:proofErr w:type="spellStart"/>
            <w:r w:rsidRPr="00691944">
              <w:rPr>
                <w:b/>
                <w:bCs/>
                <w:color w:val="000000"/>
                <w:sz w:val="20"/>
                <w:szCs w:val="20"/>
              </w:rPr>
              <w:t>Glargine</w:t>
            </w:r>
            <w:proofErr w:type="spellEnd"/>
          </w:p>
        </w:tc>
        <w:tc>
          <w:tcPr>
            <w:tcW w:w="2736" w:type="dxa"/>
            <w:shd w:val="clear" w:color="auto" w:fill="FFFFFF" w:themeFill="background1"/>
          </w:tcPr>
          <w:p w14:paraId="7F938D88" w14:textId="77777777" w:rsidR="00691944" w:rsidRPr="00691944" w:rsidRDefault="00691944" w:rsidP="00BF720C">
            <w:pPr>
              <w:rPr>
                <w:color w:val="000000"/>
                <w:sz w:val="20"/>
                <w:szCs w:val="20"/>
              </w:rPr>
            </w:pPr>
            <w:r w:rsidRPr="00691944">
              <w:rPr>
                <w:color w:val="000000"/>
                <w:sz w:val="20"/>
                <w:szCs w:val="20"/>
              </w:rPr>
              <w:t xml:space="preserve">Insulin </w:t>
            </w:r>
            <w:proofErr w:type="spellStart"/>
            <w:r w:rsidRPr="00691944">
              <w:rPr>
                <w:color w:val="000000"/>
                <w:sz w:val="20"/>
                <w:szCs w:val="20"/>
              </w:rPr>
              <w:t>Glargine</w:t>
            </w:r>
            <w:proofErr w:type="spellEnd"/>
            <w:r w:rsidRPr="00691944">
              <w:rPr>
                <w:color w:val="000000"/>
                <w:sz w:val="20"/>
                <w:szCs w:val="20"/>
              </w:rPr>
              <w:t xml:space="preserve"> Injection*</w:t>
            </w:r>
          </w:p>
        </w:tc>
        <w:tc>
          <w:tcPr>
            <w:tcW w:w="3437" w:type="dxa"/>
            <w:shd w:val="clear" w:color="auto" w:fill="FFFFFF" w:themeFill="background1"/>
          </w:tcPr>
          <w:p w14:paraId="5AA986AD" w14:textId="77777777" w:rsidR="00691944" w:rsidRPr="00691944" w:rsidRDefault="00691944" w:rsidP="00BF720C">
            <w:pPr>
              <w:rPr>
                <w:color w:val="000000"/>
                <w:sz w:val="20"/>
                <w:szCs w:val="20"/>
              </w:rPr>
            </w:pPr>
            <w:proofErr w:type="spellStart"/>
            <w:r w:rsidRPr="00691944">
              <w:rPr>
                <w:color w:val="000000"/>
                <w:sz w:val="20"/>
                <w:szCs w:val="20"/>
              </w:rPr>
              <w:t>LiChrosorb</w:t>
            </w:r>
            <w:proofErr w:type="spellEnd"/>
            <w:r w:rsidRPr="00691944">
              <w:rPr>
                <w:color w:val="000000"/>
                <w:sz w:val="20"/>
                <w:szCs w:val="20"/>
              </w:rPr>
              <w:t xml:space="preserve"> RP-18 5µm, 4.6 x 150mm</w:t>
            </w:r>
          </w:p>
        </w:tc>
      </w:tr>
    </w:tbl>
    <w:p w14:paraId="0D60F651" w14:textId="77777777" w:rsidR="00691944" w:rsidRPr="009C0F27" w:rsidRDefault="00691944" w:rsidP="00691944">
      <w:pPr>
        <w:spacing w:line="360" w:lineRule="auto"/>
        <w:rPr>
          <w:sz w:val="16"/>
          <w:szCs w:val="16"/>
        </w:rPr>
      </w:pPr>
      <w:r w:rsidRPr="00691944">
        <w:rPr>
          <w:sz w:val="20"/>
          <w:szCs w:val="16"/>
        </w:rPr>
        <w:t>*</w:t>
      </w:r>
      <w:proofErr w:type="spellStart"/>
      <w:r w:rsidRPr="00691944">
        <w:rPr>
          <w:sz w:val="20"/>
          <w:szCs w:val="16"/>
        </w:rPr>
        <w:t>Glargine</w:t>
      </w:r>
      <w:proofErr w:type="spellEnd"/>
      <w:r w:rsidRPr="00691944">
        <w:rPr>
          <w:sz w:val="20"/>
          <w:szCs w:val="16"/>
        </w:rPr>
        <w:t xml:space="preserve"> was chromatographically </w:t>
      </w:r>
      <w:proofErr w:type="spellStart"/>
      <w:r w:rsidRPr="00691944">
        <w:rPr>
          <w:sz w:val="20"/>
          <w:szCs w:val="16"/>
        </w:rPr>
        <w:t>analysed</w:t>
      </w:r>
      <w:proofErr w:type="spellEnd"/>
      <w:r w:rsidRPr="00691944">
        <w:rPr>
          <w:sz w:val="20"/>
          <w:szCs w:val="16"/>
        </w:rPr>
        <w:t xml:space="preserve"> using the conditions from the Insulin Human Injection Monograph</w:t>
      </w:r>
      <w:r w:rsidRPr="009C0F27">
        <w:rPr>
          <w:sz w:val="16"/>
          <w:szCs w:val="16"/>
        </w:rPr>
        <w:t>.</w:t>
      </w:r>
    </w:p>
    <w:p w14:paraId="5BD6349A" w14:textId="77777777" w:rsidR="00870108" w:rsidRDefault="00870108">
      <w:pPr>
        <w:rPr>
          <w:b/>
        </w:rPr>
      </w:pPr>
      <w:r>
        <w:rPr>
          <w:b/>
        </w:rPr>
        <w:br w:type="page"/>
      </w:r>
    </w:p>
    <w:p w14:paraId="43ACD41B" w14:textId="77777777" w:rsidR="00870108" w:rsidRPr="00870108" w:rsidRDefault="005B4413" w:rsidP="00870108">
      <w:pPr>
        <w:spacing w:line="480" w:lineRule="auto"/>
        <w:jc w:val="both"/>
        <w:rPr>
          <w:b/>
        </w:rPr>
      </w:pPr>
      <w:r>
        <w:rPr>
          <w:b/>
        </w:rPr>
        <w:lastRenderedPageBreak/>
        <w:t>Supplemental Table 3</w:t>
      </w:r>
    </w:p>
    <w:p w14:paraId="5851F9AE" w14:textId="77777777" w:rsidR="00886A11" w:rsidRPr="00497EE7" w:rsidRDefault="00886A11" w:rsidP="00886A11">
      <w:pPr>
        <w:spacing w:line="480" w:lineRule="auto"/>
        <w:jc w:val="both"/>
        <w:rPr>
          <w:b/>
        </w:rPr>
      </w:pPr>
      <w:proofErr w:type="gramStart"/>
      <w:r w:rsidRPr="00497EE7">
        <w:rPr>
          <w:b/>
        </w:rPr>
        <w:t>Insulin analogue concentrations measured by USP and LC-MS methods.</w:t>
      </w:r>
      <w:proofErr w:type="gramEnd"/>
      <w:r w:rsidRPr="00497EE7">
        <w:rPr>
          <w:b/>
        </w:rPr>
        <w:t xml:space="preserve">  </w:t>
      </w:r>
    </w:p>
    <w:tbl>
      <w:tblPr>
        <w:tblStyle w:val="GridTableLight"/>
        <w:tblW w:w="8318" w:type="dxa"/>
        <w:tblLook w:val="0420" w:firstRow="1" w:lastRow="0" w:firstColumn="0" w:lastColumn="0" w:noHBand="0" w:noVBand="1"/>
      </w:tblPr>
      <w:tblGrid>
        <w:gridCol w:w="1910"/>
        <w:gridCol w:w="926"/>
        <w:gridCol w:w="1599"/>
        <w:gridCol w:w="872"/>
        <w:gridCol w:w="2139"/>
        <w:gridCol w:w="872"/>
      </w:tblGrid>
      <w:tr w:rsidR="00886A11" w:rsidRPr="00691944" w14:paraId="07DD1F92" w14:textId="77777777" w:rsidTr="00691944">
        <w:trPr>
          <w:trHeight w:val="210"/>
        </w:trPr>
        <w:tc>
          <w:tcPr>
            <w:tcW w:w="1949" w:type="dxa"/>
          </w:tcPr>
          <w:p w14:paraId="5BE47B4D" w14:textId="77777777" w:rsidR="00886A11" w:rsidRPr="00691944" w:rsidRDefault="00886A11" w:rsidP="00CF24DD">
            <w:pPr>
              <w:jc w:val="both"/>
              <w:rPr>
                <w:bCs/>
                <w:color w:val="000000"/>
                <w:sz w:val="20"/>
                <w:szCs w:val="20"/>
              </w:rPr>
            </w:pPr>
            <w:r w:rsidRPr="00691944">
              <w:rPr>
                <w:color w:val="000000"/>
                <w:sz w:val="20"/>
                <w:szCs w:val="20"/>
              </w:rPr>
              <w:t>Product (analogues)</w:t>
            </w:r>
          </w:p>
        </w:tc>
        <w:tc>
          <w:tcPr>
            <w:tcW w:w="933" w:type="dxa"/>
          </w:tcPr>
          <w:p w14:paraId="675B12CF" w14:textId="77777777" w:rsidR="00886A11" w:rsidRPr="00691944" w:rsidRDefault="00886A11" w:rsidP="00CF24DD">
            <w:pPr>
              <w:jc w:val="both"/>
              <w:rPr>
                <w:bCs/>
                <w:color w:val="000000"/>
                <w:sz w:val="20"/>
                <w:szCs w:val="20"/>
              </w:rPr>
            </w:pPr>
            <w:r w:rsidRPr="00691944">
              <w:rPr>
                <w:color w:val="000000"/>
                <w:sz w:val="20"/>
                <w:szCs w:val="20"/>
              </w:rPr>
              <w:t>Region</w:t>
            </w:r>
          </w:p>
        </w:tc>
        <w:tc>
          <w:tcPr>
            <w:tcW w:w="1643" w:type="dxa"/>
          </w:tcPr>
          <w:p w14:paraId="2BED873C" w14:textId="77777777" w:rsidR="00886A11" w:rsidRPr="00691944" w:rsidRDefault="00886A11" w:rsidP="00CF24DD">
            <w:pPr>
              <w:jc w:val="both"/>
              <w:rPr>
                <w:bCs/>
                <w:color w:val="000000"/>
                <w:sz w:val="20"/>
                <w:szCs w:val="20"/>
              </w:rPr>
            </w:pPr>
            <w:r w:rsidRPr="00691944">
              <w:rPr>
                <w:color w:val="000000"/>
                <w:sz w:val="20"/>
                <w:szCs w:val="20"/>
              </w:rPr>
              <w:t>USP  (U/mL mean)</w:t>
            </w:r>
          </w:p>
        </w:tc>
        <w:tc>
          <w:tcPr>
            <w:tcW w:w="791" w:type="dxa"/>
          </w:tcPr>
          <w:p w14:paraId="5269E22F" w14:textId="77777777" w:rsidR="00886A11" w:rsidRPr="00691944" w:rsidRDefault="00886A11" w:rsidP="00CF24DD">
            <w:pPr>
              <w:jc w:val="both"/>
              <w:rPr>
                <w:bCs/>
                <w:color w:val="000000"/>
                <w:sz w:val="20"/>
                <w:szCs w:val="20"/>
              </w:rPr>
            </w:pPr>
            <w:r w:rsidRPr="00691944">
              <w:rPr>
                <w:color w:val="000000"/>
                <w:sz w:val="20"/>
                <w:szCs w:val="20"/>
              </w:rPr>
              <w:t>%</w:t>
            </w:r>
            <w:bookmarkStart w:id="0" w:name="_GoBack"/>
            <w:r w:rsidRPr="00691944">
              <w:rPr>
                <w:color w:val="000000"/>
                <w:sz w:val="20"/>
                <w:szCs w:val="20"/>
              </w:rPr>
              <w:t>RSD</w:t>
            </w:r>
            <w:bookmarkEnd w:id="0"/>
            <w:r w:rsidR="00BF720C">
              <w:rPr>
                <w:color w:val="000000"/>
                <w:sz w:val="20"/>
                <w:szCs w:val="20"/>
              </w:rPr>
              <w:t>*</w:t>
            </w:r>
          </w:p>
        </w:tc>
        <w:tc>
          <w:tcPr>
            <w:tcW w:w="2211" w:type="dxa"/>
          </w:tcPr>
          <w:p w14:paraId="431719AA" w14:textId="77777777" w:rsidR="00886A11" w:rsidRPr="00691944" w:rsidRDefault="00886A11" w:rsidP="00CF24DD">
            <w:pPr>
              <w:jc w:val="both"/>
              <w:rPr>
                <w:bCs/>
                <w:color w:val="000000"/>
                <w:sz w:val="20"/>
                <w:szCs w:val="20"/>
              </w:rPr>
            </w:pPr>
            <w:r w:rsidRPr="00691944">
              <w:rPr>
                <w:color w:val="000000"/>
                <w:sz w:val="20"/>
                <w:szCs w:val="20"/>
              </w:rPr>
              <w:t>LC-MS (U/mL mean)</w:t>
            </w:r>
          </w:p>
        </w:tc>
        <w:tc>
          <w:tcPr>
            <w:tcW w:w="791" w:type="dxa"/>
          </w:tcPr>
          <w:p w14:paraId="68405A82" w14:textId="77777777" w:rsidR="00886A11" w:rsidRPr="00691944" w:rsidRDefault="00886A11" w:rsidP="00CF24DD">
            <w:pPr>
              <w:jc w:val="both"/>
              <w:rPr>
                <w:bCs/>
                <w:color w:val="000000"/>
                <w:sz w:val="20"/>
                <w:szCs w:val="20"/>
              </w:rPr>
            </w:pPr>
            <w:r w:rsidRPr="00691944">
              <w:rPr>
                <w:color w:val="000000"/>
                <w:sz w:val="20"/>
                <w:szCs w:val="20"/>
              </w:rPr>
              <w:t>%RSD</w:t>
            </w:r>
            <w:r w:rsidR="00BF720C">
              <w:rPr>
                <w:color w:val="000000"/>
                <w:sz w:val="20"/>
                <w:szCs w:val="20"/>
              </w:rPr>
              <w:t>*</w:t>
            </w:r>
          </w:p>
        </w:tc>
      </w:tr>
      <w:tr w:rsidR="00886A11" w:rsidRPr="00691944" w14:paraId="58836E9C" w14:textId="77777777" w:rsidTr="00691944">
        <w:trPr>
          <w:trHeight w:val="210"/>
        </w:trPr>
        <w:tc>
          <w:tcPr>
            <w:tcW w:w="1949" w:type="dxa"/>
          </w:tcPr>
          <w:p w14:paraId="4910DE8F" w14:textId="77777777" w:rsidR="00886A11" w:rsidRPr="00691944" w:rsidRDefault="00886A11" w:rsidP="00CF24DD">
            <w:pPr>
              <w:jc w:val="both"/>
              <w:rPr>
                <w:b/>
                <w:color w:val="000000"/>
                <w:sz w:val="20"/>
                <w:szCs w:val="20"/>
              </w:rPr>
            </w:pPr>
            <w:proofErr w:type="spellStart"/>
            <w:r w:rsidRPr="00691944">
              <w:rPr>
                <w:b/>
                <w:color w:val="000000"/>
                <w:sz w:val="20"/>
                <w:szCs w:val="20"/>
              </w:rPr>
              <w:t>Basaglar</w:t>
            </w:r>
            <w:proofErr w:type="spellEnd"/>
          </w:p>
        </w:tc>
        <w:tc>
          <w:tcPr>
            <w:tcW w:w="933" w:type="dxa"/>
          </w:tcPr>
          <w:p w14:paraId="2736E878" w14:textId="77777777" w:rsidR="00886A11" w:rsidRPr="00691944" w:rsidRDefault="00886A11" w:rsidP="00CF24DD">
            <w:pPr>
              <w:jc w:val="both"/>
              <w:rPr>
                <w:color w:val="000000"/>
                <w:sz w:val="20"/>
                <w:szCs w:val="20"/>
              </w:rPr>
            </w:pPr>
            <w:r w:rsidRPr="00691944">
              <w:rPr>
                <w:color w:val="000000"/>
                <w:sz w:val="20"/>
                <w:szCs w:val="20"/>
              </w:rPr>
              <w:t>SW</w:t>
            </w:r>
          </w:p>
        </w:tc>
        <w:tc>
          <w:tcPr>
            <w:tcW w:w="1643" w:type="dxa"/>
          </w:tcPr>
          <w:p w14:paraId="0081193E" w14:textId="77777777" w:rsidR="00886A11" w:rsidRPr="00691944" w:rsidRDefault="00886A11" w:rsidP="00CF24DD">
            <w:pPr>
              <w:jc w:val="both"/>
              <w:rPr>
                <w:color w:val="000000"/>
                <w:sz w:val="20"/>
                <w:szCs w:val="20"/>
              </w:rPr>
            </w:pPr>
            <w:r w:rsidRPr="00691944">
              <w:rPr>
                <w:color w:val="000000"/>
                <w:sz w:val="20"/>
                <w:szCs w:val="20"/>
              </w:rPr>
              <w:t>98.3</w:t>
            </w:r>
          </w:p>
        </w:tc>
        <w:tc>
          <w:tcPr>
            <w:tcW w:w="791" w:type="dxa"/>
          </w:tcPr>
          <w:p w14:paraId="73B2043C" w14:textId="77777777" w:rsidR="00886A11" w:rsidRPr="00691944" w:rsidRDefault="00886A11" w:rsidP="00CF24DD">
            <w:pPr>
              <w:jc w:val="both"/>
              <w:rPr>
                <w:color w:val="000000"/>
                <w:sz w:val="20"/>
                <w:szCs w:val="20"/>
              </w:rPr>
            </w:pPr>
            <w:r w:rsidRPr="00691944">
              <w:rPr>
                <w:color w:val="000000"/>
                <w:sz w:val="20"/>
                <w:szCs w:val="20"/>
              </w:rPr>
              <w:t>0.7%</w:t>
            </w:r>
          </w:p>
        </w:tc>
        <w:tc>
          <w:tcPr>
            <w:tcW w:w="2211" w:type="dxa"/>
          </w:tcPr>
          <w:p w14:paraId="0F597227" w14:textId="77777777" w:rsidR="00886A11" w:rsidRPr="00691944" w:rsidRDefault="00886A11" w:rsidP="00CF24DD">
            <w:pPr>
              <w:jc w:val="both"/>
              <w:rPr>
                <w:color w:val="000000"/>
                <w:sz w:val="20"/>
                <w:szCs w:val="20"/>
              </w:rPr>
            </w:pPr>
            <w:r w:rsidRPr="00691944">
              <w:rPr>
                <w:color w:val="000000"/>
                <w:sz w:val="20"/>
                <w:szCs w:val="20"/>
              </w:rPr>
              <w:t>101.5</w:t>
            </w:r>
          </w:p>
        </w:tc>
        <w:tc>
          <w:tcPr>
            <w:tcW w:w="791" w:type="dxa"/>
          </w:tcPr>
          <w:p w14:paraId="757D0706" w14:textId="77777777" w:rsidR="00886A11" w:rsidRPr="00691944" w:rsidRDefault="00886A11" w:rsidP="00CF24DD">
            <w:pPr>
              <w:jc w:val="both"/>
              <w:rPr>
                <w:color w:val="000000"/>
                <w:sz w:val="20"/>
                <w:szCs w:val="20"/>
              </w:rPr>
            </w:pPr>
            <w:r w:rsidRPr="00691944">
              <w:rPr>
                <w:color w:val="000000"/>
                <w:sz w:val="20"/>
                <w:szCs w:val="20"/>
              </w:rPr>
              <w:t>1.7%</w:t>
            </w:r>
          </w:p>
        </w:tc>
      </w:tr>
      <w:tr w:rsidR="00886A11" w:rsidRPr="00691944" w14:paraId="2FE78ACE" w14:textId="77777777" w:rsidTr="00691944">
        <w:trPr>
          <w:trHeight w:val="210"/>
        </w:trPr>
        <w:tc>
          <w:tcPr>
            <w:tcW w:w="1949" w:type="dxa"/>
          </w:tcPr>
          <w:p w14:paraId="45373335" w14:textId="77777777" w:rsidR="00886A11" w:rsidRPr="00691944" w:rsidRDefault="00886A11" w:rsidP="00CF24DD">
            <w:pPr>
              <w:jc w:val="both"/>
              <w:rPr>
                <w:b/>
                <w:color w:val="000000"/>
                <w:sz w:val="20"/>
                <w:szCs w:val="20"/>
              </w:rPr>
            </w:pPr>
            <w:proofErr w:type="spellStart"/>
            <w:r w:rsidRPr="00691944">
              <w:rPr>
                <w:b/>
                <w:color w:val="000000"/>
                <w:sz w:val="20"/>
                <w:szCs w:val="20"/>
              </w:rPr>
              <w:t>Basaglar</w:t>
            </w:r>
            <w:proofErr w:type="spellEnd"/>
          </w:p>
        </w:tc>
        <w:tc>
          <w:tcPr>
            <w:tcW w:w="933" w:type="dxa"/>
          </w:tcPr>
          <w:p w14:paraId="71B45E9A" w14:textId="77777777" w:rsidR="00886A11" w:rsidRPr="00691944" w:rsidRDefault="00886A11" w:rsidP="00CF24DD">
            <w:pPr>
              <w:jc w:val="both"/>
              <w:rPr>
                <w:color w:val="000000"/>
                <w:sz w:val="20"/>
                <w:szCs w:val="20"/>
              </w:rPr>
            </w:pPr>
            <w:r w:rsidRPr="00691944">
              <w:rPr>
                <w:color w:val="000000"/>
                <w:sz w:val="20"/>
                <w:szCs w:val="20"/>
              </w:rPr>
              <w:t>SE</w:t>
            </w:r>
          </w:p>
        </w:tc>
        <w:tc>
          <w:tcPr>
            <w:tcW w:w="1643" w:type="dxa"/>
          </w:tcPr>
          <w:p w14:paraId="2F9E3ECB" w14:textId="77777777" w:rsidR="00886A11" w:rsidRPr="00691944" w:rsidRDefault="00886A11" w:rsidP="00CF24DD">
            <w:pPr>
              <w:jc w:val="both"/>
              <w:rPr>
                <w:color w:val="000000"/>
                <w:sz w:val="20"/>
                <w:szCs w:val="20"/>
              </w:rPr>
            </w:pPr>
            <w:r w:rsidRPr="00691944">
              <w:rPr>
                <w:color w:val="000000"/>
                <w:sz w:val="20"/>
                <w:szCs w:val="20"/>
              </w:rPr>
              <w:t>98.2</w:t>
            </w:r>
          </w:p>
        </w:tc>
        <w:tc>
          <w:tcPr>
            <w:tcW w:w="791" w:type="dxa"/>
          </w:tcPr>
          <w:p w14:paraId="64DBCD88" w14:textId="77777777" w:rsidR="00886A11" w:rsidRPr="00691944" w:rsidRDefault="00886A11" w:rsidP="00CF24DD">
            <w:pPr>
              <w:jc w:val="both"/>
              <w:rPr>
                <w:color w:val="000000"/>
                <w:sz w:val="20"/>
                <w:szCs w:val="20"/>
              </w:rPr>
            </w:pPr>
            <w:r w:rsidRPr="00691944">
              <w:rPr>
                <w:color w:val="000000"/>
                <w:sz w:val="20"/>
                <w:szCs w:val="20"/>
              </w:rPr>
              <w:t>0.8%</w:t>
            </w:r>
          </w:p>
        </w:tc>
        <w:tc>
          <w:tcPr>
            <w:tcW w:w="2211" w:type="dxa"/>
          </w:tcPr>
          <w:p w14:paraId="5F68C7CD" w14:textId="77777777" w:rsidR="00886A11" w:rsidRPr="00691944" w:rsidRDefault="00886A11" w:rsidP="00CF24DD">
            <w:pPr>
              <w:jc w:val="both"/>
              <w:rPr>
                <w:color w:val="000000"/>
                <w:sz w:val="20"/>
                <w:szCs w:val="20"/>
              </w:rPr>
            </w:pPr>
            <w:r w:rsidRPr="00691944">
              <w:rPr>
                <w:color w:val="000000"/>
                <w:sz w:val="20"/>
                <w:szCs w:val="20"/>
              </w:rPr>
              <w:t>101.0</w:t>
            </w:r>
          </w:p>
        </w:tc>
        <w:tc>
          <w:tcPr>
            <w:tcW w:w="791" w:type="dxa"/>
          </w:tcPr>
          <w:p w14:paraId="51C5E4CE" w14:textId="77777777" w:rsidR="00886A11" w:rsidRPr="00691944" w:rsidRDefault="00886A11" w:rsidP="00CF24DD">
            <w:pPr>
              <w:jc w:val="both"/>
              <w:rPr>
                <w:color w:val="000000"/>
                <w:sz w:val="20"/>
                <w:szCs w:val="20"/>
              </w:rPr>
            </w:pPr>
            <w:r w:rsidRPr="00691944">
              <w:rPr>
                <w:color w:val="000000"/>
                <w:sz w:val="20"/>
                <w:szCs w:val="20"/>
              </w:rPr>
              <w:t>0.3%</w:t>
            </w:r>
          </w:p>
        </w:tc>
      </w:tr>
      <w:tr w:rsidR="00886A11" w:rsidRPr="00691944" w14:paraId="769C87B8" w14:textId="77777777" w:rsidTr="00691944">
        <w:trPr>
          <w:trHeight w:val="210"/>
        </w:trPr>
        <w:tc>
          <w:tcPr>
            <w:tcW w:w="1949" w:type="dxa"/>
          </w:tcPr>
          <w:p w14:paraId="60C4BDC0" w14:textId="77777777" w:rsidR="00886A11" w:rsidRPr="00691944" w:rsidRDefault="00886A11" w:rsidP="00CF24DD">
            <w:pPr>
              <w:jc w:val="both"/>
              <w:rPr>
                <w:b/>
                <w:color w:val="000000"/>
                <w:sz w:val="20"/>
                <w:szCs w:val="20"/>
              </w:rPr>
            </w:pPr>
            <w:proofErr w:type="spellStart"/>
            <w:r w:rsidRPr="00691944">
              <w:rPr>
                <w:b/>
                <w:color w:val="000000"/>
                <w:sz w:val="20"/>
                <w:szCs w:val="20"/>
              </w:rPr>
              <w:t>Basaglar</w:t>
            </w:r>
            <w:proofErr w:type="spellEnd"/>
          </w:p>
        </w:tc>
        <w:tc>
          <w:tcPr>
            <w:tcW w:w="933" w:type="dxa"/>
          </w:tcPr>
          <w:p w14:paraId="76B06270" w14:textId="77777777" w:rsidR="00886A11" w:rsidRPr="00691944" w:rsidRDefault="00886A11" w:rsidP="00CF24DD">
            <w:pPr>
              <w:jc w:val="both"/>
              <w:rPr>
                <w:color w:val="000000"/>
                <w:sz w:val="20"/>
                <w:szCs w:val="20"/>
              </w:rPr>
            </w:pPr>
            <w:r w:rsidRPr="00691944">
              <w:rPr>
                <w:color w:val="000000"/>
                <w:sz w:val="20"/>
                <w:szCs w:val="20"/>
              </w:rPr>
              <w:t>NW</w:t>
            </w:r>
          </w:p>
        </w:tc>
        <w:tc>
          <w:tcPr>
            <w:tcW w:w="1643" w:type="dxa"/>
          </w:tcPr>
          <w:p w14:paraId="67BD4DE8" w14:textId="77777777" w:rsidR="00886A11" w:rsidRPr="00691944" w:rsidRDefault="00886A11" w:rsidP="00CF24DD">
            <w:pPr>
              <w:jc w:val="both"/>
              <w:rPr>
                <w:color w:val="000000"/>
                <w:sz w:val="20"/>
                <w:szCs w:val="20"/>
              </w:rPr>
            </w:pPr>
            <w:r w:rsidRPr="00691944">
              <w:rPr>
                <w:color w:val="000000"/>
                <w:sz w:val="20"/>
                <w:szCs w:val="20"/>
              </w:rPr>
              <w:t>96.7</w:t>
            </w:r>
          </w:p>
        </w:tc>
        <w:tc>
          <w:tcPr>
            <w:tcW w:w="791" w:type="dxa"/>
          </w:tcPr>
          <w:p w14:paraId="6462BAC9" w14:textId="77777777" w:rsidR="00886A11" w:rsidRPr="00691944" w:rsidRDefault="00886A11" w:rsidP="00CF24DD">
            <w:pPr>
              <w:jc w:val="both"/>
              <w:rPr>
                <w:color w:val="000000"/>
                <w:sz w:val="20"/>
                <w:szCs w:val="20"/>
              </w:rPr>
            </w:pPr>
            <w:r w:rsidRPr="00691944">
              <w:rPr>
                <w:color w:val="000000"/>
                <w:sz w:val="20"/>
                <w:szCs w:val="20"/>
              </w:rPr>
              <w:t>0.2%</w:t>
            </w:r>
          </w:p>
        </w:tc>
        <w:tc>
          <w:tcPr>
            <w:tcW w:w="2211" w:type="dxa"/>
          </w:tcPr>
          <w:p w14:paraId="3AA49460" w14:textId="77777777" w:rsidR="00886A11" w:rsidRPr="00691944" w:rsidRDefault="00886A11" w:rsidP="00CF24DD">
            <w:pPr>
              <w:jc w:val="both"/>
              <w:rPr>
                <w:color w:val="000000"/>
                <w:sz w:val="20"/>
                <w:szCs w:val="20"/>
              </w:rPr>
            </w:pPr>
            <w:r w:rsidRPr="00691944">
              <w:rPr>
                <w:color w:val="000000"/>
                <w:sz w:val="20"/>
                <w:szCs w:val="20"/>
              </w:rPr>
              <w:t>100.8</w:t>
            </w:r>
          </w:p>
        </w:tc>
        <w:tc>
          <w:tcPr>
            <w:tcW w:w="791" w:type="dxa"/>
          </w:tcPr>
          <w:p w14:paraId="56DCFB2B" w14:textId="77777777" w:rsidR="00886A11" w:rsidRPr="00691944" w:rsidRDefault="00886A11" w:rsidP="00CF24DD">
            <w:pPr>
              <w:jc w:val="both"/>
              <w:rPr>
                <w:color w:val="000000"/>
                <w:sz w:val="20"/>
                <w:szCs w:val="20"/>
              </w:rPr>
            </w:pPr>
            <w:r w:rsidRPr="00691944">
              <w:rPr>
                <w:color w:val="000000"/>
                <w:sz w:val="20"/>
                <w:szCs w:val="20"/>
              </w:rPr>
              <w:t>2.6%</w:t>
            </w:r>
          </w:p>
        </w:tc>
      </w:tr>
      <w:tr w:rsidR="00886A11" w:rsidRPr="00691944" w14:paraId="346E4CC0" w14:textId="77777777" w:rsidTr="00691944">
        <w:trPr>
          <w:trHeight w:val="210"/>
        </w:trPr>
        <w:tc>
          <w:tcPr>
            <w:tcW w:w="1949" w:type="dxa"/>
          </w:tcPr>
          <w:p w14:paraId="6E0F9BA5" w14:textId="77777777" w:rsidR="00886A11" w:rsidRPr="00691944" w:rsidRDefault="00886A11" w:rsidP="00CF24DD">
            <w:pPr>
              <w:jc w:val="both"/>
              <w:rPr>
                <w:b/>
                <w:color w:val="000000"/>
                <w:sz w:val="20"/>
                <w:szCs w:val="20"/>
              </w:rPr>
            </w:pPr>
            <w:proofErr w:type="spellStart"/>
            <w:r w:rsidRPr="00691944">
              <w:rPr>
                <w:b/>
                <w:color w:val="000000"/>
                <w:sz w:val="20"/>
                <w:szCs w:val="20"/>
              </w:rPr>
              <w:t>Basaglar</w:t>
            </w:r>
            <w:proofErr w:type="spellEnd"/>
          </w:p>
        </w:tc>
        <w:tc>
          <w:tcPr>
            <w:tcW w:w="933" w:type="dxa"/>
          </w:tcPr>
          <w:p w14:paraId="67D3083E" w14:textId="77777777" w:rsidR="00886A11" w:rsidRPr="00691944" w:rsidRDefault="00886A11" w:rsidP="00CF24DD">
            <w:pPr>
              <w:jc w:val="both"/>
              <w:rPr>
                <w:color w:val="000000"/>
                <w:sz w:val="20"/>
                <w:szCs w:val="20"/>
              </w:rPr>
            </w:pPr>
            <w:r w:rsidRPr="00691944">
              <w:rPr>
                <w:color w:val="000000"/>
                <w:sz w:val="20"/>
                <w:szCs w:val="20"/>
              </w:rPr>
              <w:t>NE</w:t>
            </w:r>
          </w:p>
        </w:tc>
        <w:tc>
          <w:tcPr>
            <w:tcW w:w="1643" w:type="dxa"/>
          </w:tcPr>
          <w:p w14:paraId="25F023BE" w14:textId="77777777" w:rsidR="00886A11" w:rsidRPr="00691944" w:rsidRDefault="00886A11" w:rsidP="00CF24DD">
            <w:pPr>
              <w:jc w:val="both"/>
              <w:rPr>
                <w:color w:val="000000"/>
                <w:sz w:val="20"/>
                <w:szCs w:val="20"/>
              </w:rPr>
            </w:pPr>
            <w:r w:rsidRPr="00691944">
              <w:rPr>
                <w:color w:val="000000"/>
                <w:sz w:val="20"/>
                <w:szCs w:val="20"/>
              </w:rPr>
              <w:t>96.6</w:t>
            </w:r>
          </w:p>
        </w:tc>
        <w:tc>
          <w:tcPr>
            <w:tcW w:w="791" w:type="dxa"/>
          </w:tcPr>
          <w:p w14:paraId="0897F51C" w14:textId="77777777" w:rsidR="00886A11" w:rsidRPr="00691944" w:rsidRDefault="00886A11" w:rsidP="00CF24DD">
            <w:pPr>
              <w:jc w:val="both"/>
              <w:rPr>
                <w:color w:val="000000"/>
                <w:sz w:val="20"/>
                <w:szCs w:val="20"/>
              </w:rPr>
            </w:pPr>
            <w:r w:rsidRPr="00691944">
              <w:rPr>
                <w:color w:val="000000"/>
                <w:sz w:val="20"/>
                <w:szCs w:val="20"/>
              </w:rPr>
              <w:t>0.5%</w:t>
            </w:r>
          </w:p>
        </w:tc>
        <w:tc>
          <w:tcPr>
            <w:tcW w:w="2211" w:type="dxa"/>
          </w:tcPr>
          <w:p w14:paraId="48A2F8C8" w14:textId="77777777" w:rsidR="00886A11" w:rsidRPr="00691944" w:rsidRDefault="00886A11" w:rsidP="00CF24DD">
            <w:pPr>
              <w:jc w:val="both"/>
              <w:rPr>
                <w:color w:val="000000"/>
                <w:sz w:val="20"/>
                <w:szCs w:val="20"/>
              </w:rPr>
            </w:pPr>
            <w:r w:rsidRPr="00691944">
              <w:rPr>
                <w:color w:val="000000"/>
                <w:sz w:val="20"/>
                <w:szCs w:val="20"/>
              </w:rPr>
              <w:t>102.0</w:t>
            </w:r>
          </w:p>
        </w:tc>
        <w:tc>
          <w:tcPr>
            <w:tcW w:w="791" w:type="dxa"/>
          </w:tcPr>
          <w:p w14:paraId="2F2EE0AE" w14:textId="77777777" w:rsidR="00886A11" w:rsidRPr="00691944" w:rsidRDefault="00886A11" w:rsidP="00CF24DD">
            <w:pPr>
              <w:jc w:val="both"/>
              <w:rPr>
                <w:color w:val="000000"/>
                <w:sz w:val="20"/>
                <w:szCs w:val="20"/>
              </w:rPr>
            </w:pPr>
            <w:r w:rsidRPr="00691944">
              <w:rPr>
                <w:color w:val="000000"/>
                <w:sz w:val="20"/>
                <w:szCs w:val="20"/>
              </w:rPr>
              <w:t>3.9%</w:t>
            </w:r>
          </w:p>
        </w:tc>
      </w:tr>
      <w:tr w:rsidR="00886A11" w:rsidRPr="00691944" w14:paraId="2004CEDB" w14:textId="77777777" w:rsidTr="00691944">
        <w:trPr>
          <w:trHeight w:val="210"/>
        </w:trPr>
        <w:tc>
          <w:tcPr>
            <w:tcW w:w="1949" w:type="dxa"/>
          </w:tcPr>
          <w:p w14:paraId="06833DEA" w14:textId="77777777" w:rsidR="00886A11" w:rsidRPr="00691944" w:rsidRDefault="00886A11" w:rsidP="00CF24DD">
            <w:pPr>
              <w:jc w:val="both"/>
              <w:rPr>
                <w:b/>
                <w:color w:val="000000"/>
                <w:sz w:val="20"/>
                <w:szCs w:val="20"/>
              </w:rPr>
            </w:pPr>
            <w:proofErr w:type="spellStart"/>
            <w:r w:rsidRPr="00691944">
              <w:rPr>
                <w:b/>
                <w:color w:val="000000"/>
                <w:sz w:val="20"/>
                <w:szCs w:val="20"/>
              </w:rPr>
              <w:t>Basaglar</w:t>
            </w:r>
            <w:proofErr w:type="spellEnd"/>
          </w:p>
        </w:tc>
        <w:tc>
          <w:tcPr>
            <w:tcW w:w="933" w:type="dxa"/>
          </w:tcPr>
          <w:p w14:paraId="73EAFD84" w14:textId="77777777" w:rsidR="00886A11" w:rsidRPr="00691944" w:rsidRDefault="00886A11" w:rsidP="00CF24DD">
            <w:pPr>
              <w:jc w:val="both"/>
              <w:rPr>
                <w:color w:val="000000"/>
                <w:sz w:val="20"/>
                <w:szCs w:val="20"/>
              </w:rPr>
            </w:pPr>
            <w:r w:rsidRPr="00691944">
              <w:rPr>
                <w:color w:val="000000"/>
                <w:sz w:val="20"/>
                <w:szCs w:val="20"/>
              </w:rPr>
              <w:t>MW</w:t>
            </w:r>
          </w:p>
        </w:tc>
        <w:tc>
          <w:tcPr>
            <w:tcW w:w="1643" w:type="dxa"/>
          </w:tcPr>
          <w:p w14:paraId="190CA40C" w14:textId="77777777" w:rsidR="00886A11" w:rsidRPr="00691944" w:rsidRDefault="00886A11" w:rsidP="00CF24DD">
            <w:pPr>
              <w:jc w:val="both"/>
              <w:rPr>
                <w:color w:val="000000"/>
                <w:sz w:val="20"/>
                <w:szCs w:val="20"/>
              </w:rPr>
            </w:pPr>
            <w:r w:rsidRPr="00691944">
              <w:rPr>
                <w:color w:val="000000"/>
                <w:sz w:val="20"/>
                <w:szCs w:val="20"/>
              </w:rPr>
              <w:t>96.6</w:t>
            </w:r>
          </w:p>
        </w:tc>
        <w:tc>
          <w:tcPr>
            <w:tcW w:w="791" w:type="dxa"/>
          </w:tcPr>
          <w:p w14:paraId="14FE13D7" w14:textId="77777777" w:rsidR="00886A11" w:rsidRPr="00691944" w:rsidRDefault="00886A11" w:rsidP="00CF24DD">
            <w:pPr>
              <w:jc w:val="both"/>
              <w:rPr>
                <w:color w:val="000000"/>
                <w:sz w:val="20"/>
                <w:szCs w:val="20"/>
              </w:rPr>
            </w:pPr>
            <w:r w:rsidRPr="00691944">
              <w:rPr>
                <w:color w:val="000000"/>
                <w:sz w:val="20"/>
                <w:szCs w:val="20"/>
              </w:rPr>
              <w:t>0.5%</w:t>
            </w:r>
          </w:p>
        </w:tc>
        <w:tc>
          <w:tcPr>
            <w:tcW w:w="2211" w:type="dxa"/>
          </w:tcPr>
          <w:p w14:paraId="724BCA69" w14:textId="77777777" w:rsidR="00886A11" w:rsidRPr="00691944" w:rsidRDefault="00886A11" w:rsidP="00CF24DD">
            <w:pPr>
              <w:jc w:val="both"/>
              <w:rPr>
                <w:color w:val="000000"/>
                <w:sz w:val="20"/>
                <w:szCs w:val="20"/>
              </w:rPr>
            </w:pPr>
            <w:r w:rsidRPr="00691944">
              <w:rPr>
                <w:color w:val="000000"/>
                <w:sz w:val="20"/>
                <w:szCs w:val="20"/>
              </w:rPr>
              <w:t>99.9</w:t>
            </w:r>
          </w:p>
        </w:tc>
        <w:tc>
          <w:tcPr>
            <w:tcW w:w="791" w:type="dxa"/>
          </w:tcPr>
          <w:p w14:paraId="60A11DE5" w14:textId="77777777" w:rsidR="00886A11" w:rsidRPr="00691944" w:rsidRDefault="00886A11" w:rsidP="00CF24DD">
            <w:pPr>
              <w:jc w:val="both"/>
              <w:rPr>
                <w:color w:val="000000"/>
                <w:sz w:val="20"/>
                <w:szCs w:val="20"/>
              </w:rPr>
            </w:pPr>
            <w:r w:rsidRPr="00691944">
              <w:rPr>
                <w:color w:val="000000"/>
                <w:sz w:val="20"/>
                <w:szCs w:val="20"/>
              </w:rPr>
              <w:t>4.1%</w:t>
            </w:r>
          </w:p>
        </w:tc>
      </w:tr>
      <w:tr w:rsidR="00886A11" w:rsidRPr="00691944" w14:paraId="3BE08C33" w14:textId="77777777" w:rsidTr="00691944">
        <w:trPr>
          <w:trHeight w:val="210"/>
        </w:trPr>
        <w:tc>
          <w:tcPr>
            <w:tcW w:w="1949" w:type="dxa"/>
          </w:tcPr>
          <w:p w14:paraId="73807A47" w14:textId="77777777" w:rsidR="00886A11" w:rsidRPr="00691944" w:rsidRDefault="00886A11" w:rsidP="00CF24DD">
            <w:pPr>
              <w:jc w:val="both"/>
              <w:rPr>
                <w:b/>
                <w:color w:val="000000"/>
                <w:sz w:val="20"/>
                <w:szCs w:val="20"/>
              </w:rPr>
            </w:pPr>
            <w:r w:rsidRPr="00691944">
              <w:rPr>
                <w:b/>
                <w:color w:val="000000"/>
                <w:sz w:val="20"/>
                <w:szCs w:val="20"/>
              </w:rPr>
              <w:t>Humalog</w:t>
            </w:r>
          </w:p>
        </w:tc>
        <w:tc>
          <w:tcPr>
            <w:tcW w:w="933" w:type="dxa"/>
          </w:tcPr>
          <w:p w14:paraId="22DFE404" w14:textId="77777777" w:rsidR="00886A11" w:rsidRPr="00691944" w:rsidRDefault="00886A11" w:rsidP="00CF24DD">
            <w:pPr>
              <w:jc w:val="both"/>
              <w:rPr>
                <w:color w:val="000000"/>
                <w:sz w:val="20"/>
                <w:szCs w:val="20"/>
              </w:rPr>
            </w:pPr>
            <w:r w:rsidRPr="00691944">
              <w:rPr>
                <w:color w:val="000000"/>
                <w:sz w:val="20"/>
                <w:szCs w:val="20"/>
              </w:rPr>
              <w:t>SW</w:t>
            </w:r>
          </w:p>
        </w:tc>
        <w:tc>
          <w:tcPr>
            <w:tcW w:w="1643" w:type="dxa"/>
          </w:tcPr>
          <w:p w14:paraId="023B286D" w14:textId="77777777" w:rsidR="00886A11" w:rsidRPr="00691944" w:rsidRDefault="00886A11" w:rsidP="00CF24DD">
            <w:pPr>
              <w:jc w:val="both"/>
              <w:rPr>
                <w:color w:val="000000"/>
                <w:sz w:val="20"/>
                <w:szCs w:val="20"/>
              </w:rPr>
            </w:pPr>
            <w:r w:rsidRPr="00691944">
              <w:rPr>
                <w:color w:val="000000"/>
                <w:sz w:val="20"/>
                <w:szCs w:val="20"/>
              </w:rPr>
              <w:t>99.3</w:t>
            </w:r>
          </w:p>
        </w:tc>
        <w:tc>
          <w:tcPr>
            <w:tcW w:w="791" w:type="dxa"/>
          </w:tcPr>
          <w:p w14:paraId="328A8F34" w14:textId="77777777" w:rsidR="00886A11" w:rsidRPr="00691944" w:rsidRDefault="00886A11" w:rsidP="00CF24DD">
            <w:pPr>
              <w:jc w:val="both"/>
              <w:rPr>
                <w:color w:val="000000"/>
                <w:sz w:val="20"/>
                <w:szCs w:val="20"/>
              </w:rPr>
            </w:pPr>
            <w:r w:rsidRPr="00691944">
              <w:rPr>
                <w:color w:val="000000"/>
                <w:sz w:val="20"/>
                <w:szCs w:val="20"/>
              </w:rPr>
              <w:t>0.5%</w:t>
            </w:r>
          </w:p>
        </w:tc>
        <w:tc>
          <w:tcPr>
            <w:tcW w:w="2211" w:type="dxa"/>
          </w:tcPr>
          <w:p w14:paraId="08A47AD0" w14:textId="77777777" w:rsidR="00886A11" w:rsidRPr="00691944" w:rsidRDefault="00886A11" w:rsidP="00CF24DD">
            <w:pPr>
              <w:jc w:val="both"/>
              <w:rPr>
                <w:color w:val="000000"/>
                <w:sz w:val="20"/>
                <w:szCs w:val="20"/>
              </w:rPr>
            </w:pPr>
            <w:r w:rsidRPr="00691944">
              <w:rPr>
                <w:color w:val="000000"/>
                <w:sz w:val="20"/>
                <w:szCs w:val="20"/>
              </w:rPr>
              <w:t>92.9</w:t>
            </w:r>
          </w:p>
        </w:tc>
        <w:tc>
          <w:tcPr>
            <w:tcW w:w="791" w:type="dxa"/>
          </w:tcPr>
          <w:p w14:paraId="29083B88" w14:textId="77777777" w:rsidR="00886A11" w:rsidRPr="00691944" w:rsidRDefault="00886A11" w:rsidP="00CF24DD">
            <w:pPr>
              <w:jc w:val="both"/>
              <w:rPr>
                <w:color w:val="000000"/>
                <w:sz w:val="20"/>
                <w:szCs w:val="20"/>
              </w:rPr>
            </w:pPr>
            <w:r w:rsidRPr="00691944">
              <w:rPr>
                <w:color w:val="000000"/>
                <w:sz w:val="20"/>
                <w:szCs w:val="20"/>
              </w:rPr>
              <w:t>1.0%</w:t>
            </w:r>
          </w:p>
        </w:tc>
      </w:tr>
      <w:tr w:rsidR="00886A11" w:rsidRPr="00691944" w14:paraId="3AD9B769" w14:textId="77777777" w:rsidTr="00691944">
        <w:trPr>
          <w:trHeight w:val="210"/>
        </w:trPr>
        <w:tc>
          <w:tcPr>
            <w:tcW w:w="1949" w:type="dxa"/>
          </w:tcPr>
          <w:p w14:paraId="306F586B" w14:textId="77777777" w:rsidR="00886A11" w:rsidRPr="00691944" w:rsidRDefault="00886A11" w:rsidP="00CF24DD">
            <w:pPr>
              <w:jc w:val="both"/>
              <w:rPr>
                <w:b/>
                <w:color w:val="000000"/>
                <w:sz w:val="20"/>
                <w:szCs w:val="20"/>
              </w:rPr>
            </w:pPr>
            <w:r w:rsidRPr="00691944">
              <w:rPr>
                <w:b/>
                <w:color w:val="000000"/>
                <w:sz w:val="20"/>
                <w:szCs w:val="20"/>
              </w:rPr>
              <w:t>Humalog</w:t>
            </w:r>
          </w:p>
        </w:tc>
        <w:tc>
          <w:tcPr>
            <w:tcW w:w="933" w:type="dxa"/>
          </w:tcPr>
          <w:p w14:paraId="3A9FDD2F" w14:textId="77777777" w:rsidR="00886A11" w:rsidRPr="00691944" w:rsidRDefault="00886A11" w:rsidP="00CF24DD">
            <w:pPr>
              <w:jc w:val="both"/>
              <w:rPr>
                <w:color w:val="000000"/>
                <w:sz w:val="20"/>
                <w:szCs w:val="20"/>
              </w:rPr>
            </w:pPr>
            <w:r w:rsidRPr="00691944">
              <w:rPr>
                <w:color w:val="000000"/>
                <w:sz w:val="20"/>
                <w:szCs w:val="20"/>
              </w:rPr>
              <w:t>SE</w:t>
            </w:r>
          </w:p>
        </w:tc>
        <w:tc>
          <w:tcPr>
            <w:tcW w:w="1643" w:type="dxa"/>
          </w:tcPr>
          <w:p w14:paraId="21F52586" w14:textId="77777777" w:rsidR="00886A11" w:rsidRPr="00691944" w:rsidRDefault="00886A11" w:rsidP="00CF24DD">
            <w:pPr>
              <w:jc w:val="both"/>
              <w:rPr>
                <w:color w:val="000000"/>
                <w:sz w:val="20"/>
                <w:szCs w:val="20"/>
              </w:rPr>
            </w:pPr>
            <w:r w:rsidRPr="00691944">
              <w:rPr>
                <w:color w:val="000000"/>
                <w:sz w:val="20"/>
                <w:szCs w:val="20"/>
              </w:rPr>
              <w:t>99.8</w:t>
            </w:r>
          </w:p>
        </w:tc>
        <w:tc>
          <w:tcPr>
            <w:tcW w:w="791" w:type="dxa"/>
          </w:tcPr>
          <w:p w14:paraId="54AD4A2A" w14:textId="77777777" w:rsidR="00886A11" w:rsidRPr="00691944" w:rsidRDefault="00886A11" w:rsidP="00CF24DD">
            <w:pPr>
              <w:jc w:val="both"/>
              <w:rPr>
                <w:color w:val="000000"/>
                <w:sz w:val="20"/>
                <w:szCs w:val="20"/>
              </w:rPr>
            </w:pPr>
            <w:r w:rsidRPr="00691944">
              <w:rPr>
                <w:color w:val="000000"/>
                <w:sz w:val="20"/>
                <w:szCs w:val="20"/>
              </w:rPr>
              <w:t>2.1%</w:t>
            </w:r>
          </w:p>
        </w:tc>
        <w:tc>
          <w:tcPr>
            <w:tcW w:w="2211" w:type="dxa"/>
          </w:tcPr>
          <w:p w14:paraId="170307D9" w14:textId="77777777" w:rsidR="00886A11" w:rsidRPr="00691944" w:rsidRDefault="00886A11" w:rsidP="00CF24DD">
            <w:pPr>
              <w:jc w:val="both"/>
              <w:rPr>
                <w:color w:val="000000"/>
                <w:sz w:val="20"/>
                <w:szCs w:val="20"/>
              </w:rPr>
            </w:pPr>
            <w:r w:rsidRPr="00691944">
              <w:rPr>
                <w:color w:val="000000"/>
                <w:sz w:val="20"/>
                <w:szCs w:val="20"/>
              </w:rPr>
              <w:t>93.7</w:t>
            </w:r>
          </w:p>
        </w:tc>
        <w:tc>
          <w:tcPr>
            <w:tcW w:w="791" w:type="dxa"/>
          </w:tcPr>
          <w:p w14:paraId="6A50DA75" w14:textId="77777777" w:rsidR="00886A11" w:rsidRPr="00691944" w:rsidRDefault="00886A11" w:rsidP="00CF24DD">
            <w:pPr>
              <w:jc w:val="both"/>
              <w:rPr>
                <w:color w:val="000000"/>
                <w:sz w:val="20"/>
                <w:szCs w:val="20"/>
              </w:rPr>
            </w:pPr>
            <w:r w:rsidRPr="00691944">
              <w:rPr>
                <w:color w:val="000000"/>
                <w:sz w:val="20"/>
                <w:szCs w:val="20"/>
              </w:rPr>
              <w:t>2.1%</w:t>
            </w:r>
          </w:p>
        </w:tc>
      </w:tr>
      <w:tr w:rsidR="00886A11" w:rsidRPr="00691944" w14:paraId="4F38A0A3" w14:textId="77777777" w:rsidTr="00691944">
        <w:trPr>
          <w:trHeight w:val="210"/>
        </w:trPr>
        <w:tc>
          <w:tcPr>
            <w:tcW w:w="1949" w:type="dxa"/>
          </w:tcPr>
          <w:p w14:paraId="4D5E091E" w14:textId="77777777" w:rsidR="00886A11" w:rsidRPr="00691944" w:rsidRDefault="00886A11" w:rsidP="00CF24DD">
            <w:pPr>
              <w:jc w:val="both"/>
              <w:rPr>
                <w:b/>
                <w:color w:val="000000"/>
                <w:sz w:val="20"/>
                <w:szCs w:val="20"/>
              </w:rPr>
            </w:pPr>
            <w:r w:rsidRPr="00691944">
              <w:rPr>
                <w:b/>
                <w:color w:val="000000"/>
                <w:sz w:val="20"/>
                <w:szCs w:val="20"/>
              </w:rPr>
              <w:t>Humalog</w:t>
            </w:r>
          </w:p>
        </w:tc>
        <w:tc>
          <w:tcPr>
            <w:tcW w:w="933" w:type="dxa"/>
          </w:tcPr>
          <w:p w14:paraId="2B9092CD" w14:textId="77777777" w:rsidR="00886A11" w:rsidRPr="00691944" w:rsidRDefault="00886A11" w:rsidP="00CF24DD">
            <w:pPr>
              <w:jc w:val="both"/>
              <w:rPr>
                <w:color w:val="000000"/>
                <w:sz w:val="20"/>
                <w:szCs w:val="20"/>
              </w:rPr>
            </w:pPr>
            <w:r w:rsidRPr="00691944">
              <w:rPr>
                <w:color w:val="000000"/>
                <w:sz w:val="20"/>
                <w:szCs w:val="20"/>
              </w:rPr>
              <w:t>NW</w:t>
            </w:r>
          </w:p>
        </w:tc>
        <w:tc>
          <w:tcPr>
            <w:tcW w:w="1643" w:type="dxa"/>
          </w:tcPr>
          <w:p w14:paraId="645C8036" w14:textId="77777777" w:rsidR="00886A11" w:rsidRPr="00691944" w:rsidRDefault="00886A11" w:rsidP="00CF24DD">
            <w:pPr>
              <w:jc w:val="both"/>
              <w:rPr>
                <w:color w:val="000000"/>
                <w:sz w:val="20"/>
                <w:szCs w:val="20"/>
              </w:rPr>
            </w:pPr>
            <w:r w:rsidRPr="00691944">
              <w:rPr>
                <w:color w:val="000000"/>
                <w:sz w:val="20"/>
                <w:szCs w:val="20"/>
              </w:rPr>
              <w:t>97.5</w:t>
            </w:r>
          </w:p>
        </w:tc>
        <w:tc>
          <w:tcPr>
            <w:tcW w:w="791" w:type="dxa"/>
          </w:tcPr>
          <w:p w14:paraId="4BAF8B3B" w14:textId="77777777" w:rsidR="00886A11" w:rsidRPr="00691944" w:rsidRDefault="00886A11" w:rsidP="00CF24DD">
            <w:pPr>
              <w:jc w:val="both"/>
              <w:rPr>
                <w:color w:val="000000"/>
                <w:sz w:val="20"/>
                <w:szCs w:val="20"/>
              </w:rPr>
            </w:pPr>
            <w:r w:rsidRPr="00691944">
              <w:rPr>
                <w:color w:val="000000"/>
                <w:sz w:val="20"/>
                <w:szCs w:val="20"/>
              </w:rPr>
              <w:t>0.7%</w:t>
            </w:r>
          </w:p>
        </w:tc>
        <w:tc>
          <w:tcPr>
            <w:tcW w:w="2211" w:type="dxa"/>
          </w:tcPr>
          <w:p w14:paraId="287D3AB0" w14:textId="77777777" w:rsidR="00886A11" w:rsidRPr="00691944" w:rsidRDefault="00886A11" w:rsidP="00CF24DD">
            <w:pPr>
              <w:jc w:val="both"/>
              <w:rPr>
                <w:color w:val="000000"/>
                <w:sz w:val="20"/>
                <w:szCs w:val="20"/>
              </w:rPr>
            </w:pPr>
            <w:r w:rsidRPr="00691944">
              <w:rPr>
                <w:color w:val="000000"/>
                <w:sz w:val="20"/>
                <w:szCs w:val="20"/>
              </w:rPr>
              <w:t>98.8</w:t>
            </w:r>
          </w:p>
        </w:tc>
        <w:tc>
          <w:tcPr>
            <w:tcW w:w="791" w:type="dxa"/>
          </w:tcPr>
          <w:p w14:paraId="67414D20" w14:textId="77777777" w:rsidR="00886A11" w:rsidRPr="00691944" w:rsidRDefault="00886A11" w:rsidP="00CF24DD">
            <w:pPr>
              <w:jc w:val="both"/>
              <w:rPr>
                <w:color w:val="000000"/>
                <w:sz w:val="20"/>
                <w:szCs w:val="20"/>
              </w:rPr>
            </w:pPr>
            <w:r w:rsidRPr="00691944">
              <w:rPr>
                <w:color w:val="000000"/>
                <w:sz w:val="20"/>
                <w:szCs w:val="20"/>
              </w:rPr>
              <w:t>1.0%</w:t>
            </w:r>
          </w:p>
        </w:tc>
      </w:tr>
      <w:tr w:rsidR="00886A11" w:rsidRPr="00691944" w14:paraId="1DC27CF1" w14:textId="77777777" w:rsidTr="00691944">
        <w:trPr>
          <w:trHeight w:val="210"/>
        </w:trPr>
        <w:tc>
          <w:tcPr>
            <w:tcW w:w="1949" w:type="dxa"/>
          </w:tcPr>
          <w:p w14:paraId="4A776927" w14:textId="77777777" w:rsidR="00886A11" w:rsidRPr="00691944" w:rsidRDefault="00886A11" w:rsidP="00CF24DD">
            <w:pPr>
              <w:jc w:val="both"/>
              <w:rPr>
                <w:b/>
                <w:color w:val="000000"/>
                <w:sz w:val="20"/>
                <w:szCs w:val="20"/>
              </w:rPr>
            </w:pPr>
            <w:r w:rsidRPr="00691944">
              <w:rPr>
                <w:b/>
                <w:color w:val="000000"/>
                <w:sz w:val="20"/>
                <w:szCs w:val="20"/>
              </w:rPr>
              <w:t>Humalog</w:t>
            </w:r>
          </w:p>
        </w:tc>
        <w:tc>
          <w:tcPr>
            <w:tcW w:w="933" w:type="dxa"/>
          </w:tcPr>
          <w:p w14:paraId="6209D223" w14:textId="77777777" w:rsidR="00886A11" w:rsidRPr="00691944" w:rsidRDefault="00886A11" w:rsidP="00CF24DD">
            <w:pPr>
              <w:jc w:val="both"/>
              <w:rPr>
                <w:color w:val="000000"/>
                <w:sz w:val="20"/>
                <w:szCs w:val="20"/>
              </w:rPr>
            </w:pPr>
            <w:r w:rsidRPr="00691944">
              <w:rPr>
                <w:color w:val="000000"/>
                <w:sz w:val="20"/>
                <w:szCs w:val="20"/>
              </w:rPr>
              <w:t>NE</w:t>
            </w:r>
          </w:p>
        </w:tc>
        <w:tc>
          <w:tcPr>
            <w:tcW w:w="1643" w:type="dxa"/>
          </w:tcPr>
          <w:p w14:paraId="2DCF61CE" w14:textId="77777777" w:rsidR="00886A11" w:rsidRPr="00691944" w:rsidRDefault="00886A11" w:rsidP="00CF24DD">
            <w:pPr>
              <w:jc w:val="both"/>
              <w:rPr>
                <w:color w:val="000000"/>
                <w:sz w:val="20"/>
                <w:szCs w:val="20"/>
              </w:rPr>
            </w:pPr>
            <w:r w:rsidRPr="00691944">
              <w:rPr>
                <w:color w:val="000000"/>
                <w:sz w:val="20"/>
                <w:szCs w:val="20"/>
              </w:rPr>
              <w:t>98.2</w:t>
            </w:r>
          </w:p>
        </w:tc>
        <w:tc>
          <w:tcPr>
            <w:tcW w:w="791" w:type="dxa"/>
          </w:tcPr>
          <w:p w14:paraId="07E7F48E" w14:textId="77777777" w:rsidR="00886A11" w:rsidRPr="00691944" w:rsidRDefault="00886A11" w:rsidP="00CF24DD">
            <w:pPr>
              <w:jc w:val="both"/>
              <w:rPr>
                <w:color w:val="000000"/>
                <w:sz w:val="20"/>
                <w:szCs w:val="20"/>
              </w:rPr>
            </w:pPr>
            <w:r w:rsidRPr="00691944">
              <w:rPr>
                <w:color w:val="000000"/>
                <w:sz w:val="20"/>
                <w:szCs w:val="20"/>
              </w:rPr>
              <w:t>0.3%</w:t>
            </w:r>
          </w:p>
        </w:tc>
        <w:tc>
          <w:tcPr>
            <w:tcW w:w="2211" w:type="dxa"/>
          </w:tcPr>
          <w:p w14:paraId="689DA175" w14:textId="77777777" w:rsidR="00886A11" w:rsidRPr="00691944" w:rsidRDefault="00886A11" w:rsidP="00CF24DD">
            <w:pPr>
              <w:jc w:val="both"/>
              <w:rPr>
                <w:color w:val="000000"/>
                <w:sz w:val="20"/>
                <w:szCs w:val="20"/>
              </w:rPr>
            </w:pPr>
            <w:r w:rsidRPr="00691944">
              <w:rPr>
                <w:color w:val="000000"/>
                <w:sz w:val="20"/>
                <w:szCs w:val="20"/>
              </w:rPr>
              <w:t>98.1</w:t>
            </w:r>
          </w:p>
        </w:tc>
        <w:tc>
          <w:tcPr>
            <w:tcW w:w="791" w:type="dxa"/>
          </w:tcPr>
          <w:p w14:paraId="0247F65A" w14:textId="77777777" w:rsidR="00886A11" w:rsidRPr="00691944" w:rsidRDefault="00886A11" w:rsidP="00CF24DD">
            <w:pPr>
              <w:jc w:val="both"/>
              <w:rPr>
                <w:color w:val="000000"/>
                <w:sz w:val="20"/>
                <w:szCs w:val="20"/>
              </w:rPr>
            </w:pPr>
            <w:r w:rsidRPr="00691944">
              <w:rPr>
                <w:color w:val="000000"/>
                <w:sz w:val="20"/>
                <w:szCs w:val="20"/>
              </w:rPr>
              <w:t>2.2%</w:t>
            </w:r>
          </w:p>
        </w:tc>
      </w:tr>
      <w:tr w:rsidR="00886A11" w:rsidRPr="00691944" w14:paraId="59552AD9" w14:textId="77777777" w:rsidTr="00691944">
        <w:trPr>
          <w:trHeight w:val="210"/>
        </w:trPr>
        <w:tc>
          <w:tcPr>
            <w:tcW w:w="1949" w:type="dxa"/>
          </w:tcPr>
          <w:p w14:paraId="493FDD67" w14:textId="77777777" w:rsidR="00886A11" w:rsidRPr="00691944" w:rsidRDefault="00886A11" w:rsidP="00CF24DD">
            <w:pPr>
              <w:jc w:val="both"/>
              <w:rPr>
                <w:b/>
                <w:color w:val="000000"/>
                <w:sz w:val="20"/>
                <w:szCs w:val="20"/>
              </w:rPr>
            </w:pPr>
            <w:r w:rsidRPr="00691944">
              <w:rPr>
                <w:b/>
                <w:color w:val="000000"/>
                <w:sz w:val="20"/>
                <w:szCs w:val="20"/>
              </w:rPr>
              <w:t>Humalog</w:t>
            </w:r>
          </w:p>
        </w:tc>
        <w:tc>
          <w:tcPr>
            <w:tcW w:w="933" w:type="dxa"/>
          </w:tcPr>
          <w:p w14:paraId="321D9D93" w14:textId="77777777" w:rsidR="00886A11" w:rsidRPr="00691944" w:rsidRDefault="00886A11" w:rsidP="00CF24DD">
            <w:pPr>
              <w:jc w:val="both"/>
              <w:rPr>
                <w:color w:val="000000"/>
                <w:sz w:val="20"/>
                <w:szCs w:val="20"/>
              </w:rPr>
            </w:pPr>
            <w:r w:rsidRPr="00691944">
              <w:rPr>
                <w:color w:val="000000"/>
                <w:sz w:val="20"/>
                <w:szCs w:val="20"/>
              </w:rPr>
              <w:t>MW</w:t>
            </w:r>
          </w:p>
        </w:tc>
        <w:tc>
          <w:tcPr>
            <w:tcW w:w="1643" w:type="dxa"/>
          </w:tcPr>
          <w:p w14:paraId="3532CC1F" w14:textId="77777777" w:rsidR="00886A11" w:rsidRPr="00691944" w:rsidRDefault="00886A11" w:rsidP="00CF24DD">
            <w:pPr>
              <w:jc w:val="both"/>
              <w:rPr>
                <w:color w:val="000000"/>
                <w:sz w:val="20"/>
                <w:szCs w:val="20"/>
              </w:rPr>
            </w:pPr>
            <w:r w:rsidRPr="00691944">
              <w:rPr>
                <w:color w:val="000000"/>
                <w:sz w:val="20"/>
                <w:szCs w:val="20"/>
              </w:rPr>
              <w:t>98.4</w:t>
            </w:r>
          </w:p>
        </w:tc>
        <w:tc>
          <w:tcPr>
            <w:tcW w:w="791" w:type="dxa"/>
          </w:tcPr>
          <w:p w14:paraId="78CD922E" w14:textId="77777777" w:rsidR="00886A11" w:rsidRPr="00691944" w:rsidRDefault="00886A11" w:rsidP="00CF24DD">
            <w:pPr>
              <w:jc w:val="both"/>
              <w:rPr>
                <w:color w:val="000000"/>
                <w:sz w:val="20"/>
                <w:szCs w:val="20"/>
              </w:rPr>
            </w:pPr>
            <w:r w:rsidRPr="00691944">
              <w:rPr>
                <w:color w:val="000000"/>
                <w:sz w:val="20"/>
                <w:szCs w:val="20"/>
              </w:rPr>
              <w:t>0.5%</w:t>
            </w:r>
          </w:p>
        </w:tc>
        <w:tc>
          <w:tcPr>
            <w:tcW w:w="2211" w:type="dxa"/>
          </w:tcPr>
          <w:p w14:paraId="016DF583" w14:textId="77777777" w:rsidR="00886A11" w:rsidRPr="00691944" w:rsidRDefault="00886A11" w:rsidP="00CF24DD">
            <w:pPr>
              <w:jc w:val="both"/>
              <w:rPr>
                <w:color w:val="000000"/>
                <w:sz w:val="20"/>
                <w:szCs w:val="20"/>
              </w:rPr>
            </w:pPr>
            <w:r w:rsidRPr="00691944">
              <w:rPr>
                <w:color w:val="000000"/>
                <w:sz w:val="20"/>
                <w:szCs w:val="20"/>
              </w:rPr>
              <w:t>98.3</w:t>
            </w:r>
          </w:p>
        </w:tc>
        <w:tc>
          <w:tcPr>
            <w:tcW w:w="791" w:type="dxa"/>
          </w:tcPr>
          <w:p w14:paraId="72704D5F" w14:textId="77777777" w:rsidR="00886A11" w:rsidRPr="00691944" w:rsidRDefault="00886A11" w:rsidP="00CF24DD">
            <w:pPr>
              <w:jc w:val="both"/>
              <w:rPr>
                <w:color w:val="000000"/>
                <w:sz w:val="20"/>
                <w:szCs w:val="20"/>
              </w:rPr>
            </w:pPr>
            <w:r w:rsidRPr="00691944">
              <w:rPr>
                <w:color w:val="000000"/>
                <w:sz w:val="20"/>
                <w:szCs w:val="20"/>
              </w:rPr>
              <w:t>2.6%</w:t>
            </w:r>
          </w:p>
        </w:tc>
      </w:tr>
      <w:tr w:rsidR="00886A11" w:rsidRPr="00691944" w14:paraId="2A9BB45B" w14:textId="77777777" w:rsidTr="00691944">
        <w:trPr>
          <w:trHeight w:val="210"/>
        </w:trPr>
        <w:tc>
          <w:tcPr>
            <w:tcW w:w="1949" w:type="dxa"/>
          </w:tcPr>
          <w:p w14:paraId="3359BD72" w14:textId="77777777" w:rsidR="00886A11" w:rsidRPr="00691944" w:rsidRDefault="00886A11" w:rsidP="00CF24DD">
            <w:pPr>
              <w:jc w:val="both"/>
              <w:rPr>
                <w:b/>
                <w:color w:val="000000"/>
                <w:sz w:val="20"/>
                <w:szCs w:val="20"/>
              </w:rPr>
            </w:pPr>
            <w:r w:rsidRPr="00691944">
              <w:rPr>
                <w:b/>
                <w:color w:val="000000"/>
                <w:sz w:val="20"/>
                <w:szCs w:val="20"/>
              </w:rPr>
              <w:t>Lantus</w:t>
            </w:r>
          </w:p>
        </w:tc>
        <w:tc>
          <w:tcPr>
            <w:tcW w:w="933" w:type="dxa"/>
          </w:tcPr>
          <w:p w14:paraId="14C5867F" w14:textId="77777777" w:rsidR="00886A11" w:rsidRPr="00691944" w:rsidRDefault="00886A11" w:rsidP="00CF24DD">
            <w:pPr>
              <w:jc w:val="both"/>
              <w:rPr>
                <w:color w:val="000000"/>
                <w:sz w:val="20"/>
                <w:szCs w:val="20"/>
              </w:rPr>
            </w:pPr>
            <w:r w:rsidRPr="00691944">
              <w:rPr>
                <w:color w:val="000000"/>
                <w:sz w:val="20"/>
                <w:szCs w:val="20"/>
              </w:rPr>
              <w:t>SW</w:t>
            </w:r>
          </w:p>
        </w:tc>
        <w:tc>
          <w:tcPr>
            <w:tcW w:w="1643" w:type="dxa"/>
          </w:tcPr>
          <w:p w14:paraId="78C585EF" w14:textId="77777777" w:rsidR="00886A11" w:rsidRPr="00691944" w:rsidRDefault="00886A11" w:rsidP="00CF24DD">
            <w:pPr>
              <w:jc w:val="both"/>
              <w:rPr>
                <w:color w:val="000000"/>
                <w:sz w:val="20"/>
                <w:szCs w:val="20"/>
              </w:rPr>
            </w:pPr>
            <w:r w:rsidRPr="00691944">
              <w:rPr>
                <w:color w:val="000000"/>
                <w:sz w:val="20"/>
                <w:szCs w:val="20"/>
              </w:rPr>
              <w:t>100.8</w:t>
            </w:r>
          </w:p>
        </w:tc>
        <w:tc>
          <w:tcPr>
            <w:tcW w:w="791" w:type="dxa"/>
          </w:tcPr>
          <w:p w14:paraId="4CB00CD2" w14:textId="77777777" w:rsidR="00886A11" w:rsidRPr="00691944" w:rsidRDefault="00886A11" w:rsidP="00CF24DD">
            <w:pPr>
              <w:jc w:val="both"/>
              <w:rPr>
                <w:color w:val="000000"/>
                <w:sz w:val="20"/>
                <w:szCs w:val="20"/>
              </w:rPr>
            </w:pPr>
            <w:r w:rsidRPr="00691944">
              <w:rPr>
                <w:color w:val="000000"/>
                <w:sz w:val="20"/>
                <w:szCs w:val="20"/>
              </w:rPr>
              <w:t>0.3%</w:t>
            </w:r>
          </w:p>
        </w:tc>
        <w:tc>
          <w:tcPr>
            <w:tcW w:w="2211" w:type="dxa"/>
          </w:tcPr>
          <w:p w14:paraId="18E8BCD1" w14:textId="77777777" w:rsidR="00886A11" w:rsidRPr="00691944" w:rsidRDefault="00886A11" w:rsidP="00CF24DD">
            <w:pPr>
              <w:jc w:val="both"/>
              <w:rPr>
                <w:color w:val="000000"/>
                <w:sz w:val="20"/>
                <w:szCs w:val="20"/>
              </w:rPr>
            </w:pPr>
            <w:r w:rsidRPr="00691944">
              <w:rPr>
                <w:color w:val="000000"/>
                <w:sz w:val="20"/>
                <w:szCs w:val="20"/>
              </w:rPr>
              <w:t>103.8</w:t>
            </w:r>
          </w:p>
        </w:tc>
        <w:tc>
          <w:tcPr>
            <w:tcW w:w="791" w:type="dxa"/>
          </w:tcPr>
          <w:p w14:paraId="33A06050" w14:textId="77777777" w:rsidR="00886A11" w:rsidRPr="00691944" w:rsidRDefault="00886A11" w:rsidP="00CF24DD">
            <w:pPr>
              <w:jc w:val="both"/>
              <w:rPr>
                <w:color w:val="000000"/>
                <w:sz w:val="20"/>
                <w:szCs w:val="20"/>
              </w:rPr>
            </w:pPr>
            <w:r w:rsidRPr="00691944">
              <w:rPr>
                <w:color w:val="000000"/>
                <w:sz w:val="20"/>
                <w:szCs w:val="20"/>
              </w:rPr>
              <w:t>2.6%</w:t>
            </w:r>
          </w:p>
        </w:tc>
      </w:tr>
      <w:tr w:rsidR="00886A11" w:rsidRPr="00691944" w14:paraId="4ED8E9DC" w14:textId="77777777" w:rsidTr="00691944">
        <w:trPr>
          <w:trHeight w:val="210"/>
        </w:trPr>
        <w:tc>
          <w:tcPr>
            <w:tcW w:w="1949" w:type="dxa"/>
          </w:tcPr>
          <w:p w14:paraId="3262D1FD" w14:textId="77777777" w:rsidR="00886A11" w:rsidRPr="00691944" w:rsidRDefault="00886A11" w:rsidP="00CF24DD">
            <w:pPr>
              <w:jc w:val="both"/>
              <w:rPr>
                <w:b/>
                <w:color w:val="000000"/>
                <w:sz w:val="20"/>
                <w:szCs w:val="20"/>
              </w:rPr>
            </w:pPr>
            <w:r w:rsidRPr="00691944">
              <w:rPr>
                <w:b/>
                <w:color w:val="000000"/>
                <w:sz w:val="20"/>
                <w:szCs w:val="20"/>
              </w:rPr>
              <w:t>Lantus</w:t>
            </w:r>
          </w:p>
        </w:tc>
        <w:tc>
          <w:tcPr>
            <w:tcW w:w="933" w:type="dxa"/>
          </w:tcPr>
          <w:p w14:paraId="141EA2F7" w14:textId="77777777" w:rsidR="00886A11" w:rsidRPr="00691944" w:rsidRDefault="00886A11" w:rsidP="00CF24DD">
            <w:pPr>
              <w:jc w:val="both"/>
              <w:rPr>
                <w:color w:val="000000"/>
                <w:sz w:val="20"/>
                <w:szCs w:val="20"/>
              </w:rPr>
            </w:pPr>
            <w:r w:rsidRPr="00691944">
              <w:rPr>
                <w:color w:val="000000"/>
                <w:sz w:val="20"/>
                <w:szCs w:val="20"/>
              </w:rPr>
              <w:t>SE</w:t>
            </w:r>
          </w:p>
        </w:tc>
        <w:tc>
          <w:tcPr>
            <w:tcW w:w="1643" w:type="dxa"/>
          </w:tcPr>
          <w:p w14:paraId="765E9F37" w14:textId="77777777" w:rsidR="00886A11" w:rsidRPr="00691944" w:rsidRDefault="00886A11" w:rsidP="00CF24DD">
            <w:pPr>
              <w:jc w:val="both"/>
              <w:rPr>
                <w:color w:val="000000"/>
                <w:sz w:val="20"/>
                <w:szCs w:val="20"/>
              </w:rPr>
            </w:pPr>
            <w:r w:rsidRPr="00691944">
              <w:rPr>
                <w:color w:val="000000"/>
                <w:sz w:val="20"/>
                <w:szCs w:val="20"/>
              </w:rPr>
              <w:t>101.8</w:t>
            </w:r>
          </w:p>
        </w:tc>
        <w:tc>
          <w:tcPr>
            <w:tcW w:w="791" w:type="dxa"/>
          </w:tcPr>
          <w:p w14:paraId="270EF7BE" w14:textId="77777777" w:rsidR="00886A11" w:rsidRPr="00691944" w:rsidRDefault="00886A11" w:rsidP="00CF24DD">
            <w:pPr>
              <w:jc w:val="both"/>
              <w:rPr>
                <w:color w:val="000000"/>
                <w:sz w:val="20"/>
                <w:szCs w:val="20"/>
              </w:rPr>
            </w:pPr>
            <w:r w:rsidRPr="00691944">
              <w:rPr>
                <w:color w:val="000000"/>
                <w:sz w:val="20"/>
                <w:szCs w:val="20"/>
              </w:rPr>
              <w:t>0.6%</w:t>
            </w:r>
          </w:p>
        </w:tc>
        <w:tc>
          <w:tcPr>
            <w:tcW w:w="2211" w:type="dxa"/>
          </w:tcPr>
          <w:p w14:paraId="04430A1F" w14:textId="77777777" w:rsidR="00886A11" w:rsidRPr="00691944" w:rsidRDefault="00886A11" w:rsidP="00CF24DD">
            <w:pPr>
              <w:jc w:val="both"/>
              <w:rPr>
                <w:color w:val="000000"/>
                <w:sz w:val="20"/>
                <w:szCs w:val="20"/>
              </w:rPr>
            </w:pPr>
            <w:r w:rsidRPr="00691944">
              <w:rPr>
                <w:color w:val="000000"/>
                <w:sz w:val="20"/>
                <w:szCs w:val="20"/>
              </w:rPr>
              <w:t>103.5</w:t>
            </w:r>
          </w:p>
        </w:tc>
        <w:tc>
          <w:tcPr>
            <w:tcW w:w="791" w:type="dxa"/>
          </w:tcPr>
          <w:p w14:paraId="1AE7EF6D" w14:textId="77777777" w:rsidR="00886A11" w:rsidRPr="00691944" w:rsidRDefault="00886A11" w:rsidP="00CF24DD">
            <w:pPr>
              <w:jc w:val="both"/>
              <w:rPr>
                <w:color w:val="000000"/>
                <w:sz w:val="20"/>
                <w:szCs w:val="20"/>
              </w:rPr>
            </w:pPr>
            <w:r w:rsidRPr="00691944">
              <w:rPr>
                <w:color w:val="000000"/>
                <w:sz w:val="20"/>
                <w:szCs w:val="20"/>
              </w:rPr>
              <w:t>0.6%</w:t>
            </w:r>
          </w:p>
        </w:tc>
      </w:tr>
      <w:tr w:rsidR="00886A11" w:rsidRPr="00691944" w14:paraId="4C093955" w14:textId="77777777" w:rsidTr="00691944">
        <w:trPr>
          <w:trHeight w:val="210"/>
        </w:trPr>
        <w:tc>
          <w:tcPr>
            <w:tcW w:w="1949" w:type="dxa"/>
          </w:tcPr>
          <w:p w14:paraId="72907EC7" w14:textId="77777777" w:rsidR="00886A11" w:rsidRPr="00691944" w:rsidRDefault="00886A11" w:rsidP="00CF24DD">
            <w:pPr>
              <w:jc w:val="both"/>
              <w:rPr>
                <w:b/>
                <w:color w:val="000000"/>
                <w:sz w:val="20"/>
                <w:szCs w:val="20"/>
              </w:rPr>
            </w:pPr>
            <w:r w:rsidRPr="00691944">
              <w:rPr>
                <w:b/>
                <w:color w:val="000000"/>
                <w:sz w:val="20"/>
                <w:szCs w:val="20"/>
              </w:rPr>
              <w:t>Lantus</w:t>
            </w:r>
          </w:p>
        </w:tc>
        <w:tc>
          <w:tcPr>
            <w:tcW w:w="933" w:type="dxa"/>
          </w:tcPr>
          <w:p w14:paraId="2C5C7AAD" w14:textId="77777777" w:rsidR="00886A11" w:rsidRPr="00691944" w:rsidRDefault="00886A11" w:rsidP="00CF24DD">
            <w:pPr>
              <w:jc w:val="both"/>
              <w:rPr>
                <w:color w:val="000000"/>
                <w:sz w:val="20"/>
                <w:szCs w:val="20"/>
              </w:rPr>
            </w:pPr>
            <w:r w:rsidRPr="00691944">
              <w:rPr>
                <w:color w:val="000000"/>
                <w:sz w:val="20"/>
                <w:szCs w:val="20"/>
              </w:rPr>
              <w:t>NW</w:t>
            </w:r>
          </w:p>
        </w:tc>
        <w:tc>
          <w:tcPr>
            <w:tcW w:w="1643" w:type="dxa"/>
          </w:tcPr>
          <w:p w14:paraId="72DB055A" w14:textId="77777777" w:rsidR="00886A11" w:rsidRPr="00691944" w:rsidRDefault="00886A11" w:rsidP="00CF24DD">
            <w:pPr>
              <w:jc w:val="both"/>
              <w:rPr>
                <w:color w:val="000000"/>
                <w:sz w:val="20"/>
                <w:szCs w:val="20"/>
              </w:rPr>
            </w:pPr>
            <w:r w:rsidRPr="00691944">
              <w:rPr>
                <w:color w:val="000000"/>
                <w:sz w:val="20"/>
                <w:szCs w:val="20"/>
              </w:rPr>
              <w:t>98.8</w:t>
            </w:r>
          </w:p>
        </w:tc>
        <w:tc>
          <w:tcPr>
            <w:tcW w:w="791" w:type="dxa"/>
          </w:tcPr>
          <w:p w14:paraId="57694AF9" w14:textId="77777777" w:rsidR="00886A11" w:rsidRPr="00691944" w:rsidRDefault="00886A11" w:rsidP="00CF24DD">
            <w:pPr>
              <w:jc w:val="both"/>
              <w:rPr>
                <w:color w:val="000000"/>
                <w:sz w:val="20"/>
                <w:szCs w:val="20"/>
              </w:rPr>
            </w:pPr>
            <w:r w:rsidRPr="00691944">
              <w:rPr>
                <w:color w:val="000000"/>
                <w:sz w:val="20"/>
                <w:szCs w:val="20"/>
              </w:rPr>
              <w:t>0.4%</w:t>
            </w:r>
          </w:p>
        </w:tc>
        <w:tc>
          <w:tcPr>
            <w:tcW w:w="2211" w:type="dxa"/>
          </w:tcPr>
          <w:p w14:paraId="7D6E2744" w14:textId="77777777" w:rsidR="00886A11" w:rsidRPr="00691944" w:rsidRDefault="00886A11" w:rsidP="00CF24DD">
            <w:pPr>
              <w:jc w:val="both"/>
              <w:rPr>
                <w:color w:val="000000"/>
                <w:sz w:val="20"/>
                <w:szCs w:val="20"/>
              </w:rPr>
            </w:pPr>
            <w:r w:rsidRPr="00691944">
              <w:rPr>
                <w:color w:val="000000"/>
                <w:sz w:val="20"/>
                <w:szCs w:val="20"/>
              </w:rPr>
              <w:t>102.9</w:t>
            </w:r>
          </w:p>
        </w:tc>
        <w:tc>
          <w:tcPr>
            <w:tcW w:w="791" w:type="dxa"/>
          </w:tcPr>
          <w:p w14:paraId="05E562BA" w14:textId="77777777" w:rsidR="00886A11" w:rsidRPr="00691944" w:rsidRDefault="00886A11" w:rsidP="00CF24DD">
            <w:pPr>
              <w:jc w:val="both"/>
              <w:rPr>
                <w:color w:val="000000"/>
                <w:sz w:val="20"/>
                <w:szCs w:val="20"/>
              </w:rPr>
            </w:pPr>
            <w:r w:rsidRPr="00691944">
              <w:rPr>
                <w:color w:val="000000"/>
                <w:sz w:val="20"/>
                <w:szCs w:val="20"/>
              </w:rPr>
              <w:t>2.7%</w:t>
            </w:r>
          </w:p>
        </w:tc>
      </w:tr>
      <w:tr w:rsidR="00886A11" w:rsidRPr="00691944" w14:paraId="73A81A85" w14:textId="77777777" w:rsidTr="00691944">
        <w:trPr>
          <w:trHeight w:val="210"/>
        </w:trPr>
        <w:tc>
          <w:tcPr>
            <w:tcW w:w="1949" w:type="dxa"/>
          </w:tcPr>
          <w:p w14:paraId="18E961D3" w14:textId="77777777" w:rsidR="00886A11" w:rsidRPr="00691944" w:rsidRDefault="00886A11" w:rsidP="00CF24DD">
            <w:pPr>
              <w:jc w:val="both"/>
              <w:rPr>
                <w:b/>
                <w:color w:val="000000"/>
                <w:sz w:val="20"/>
                <w:szCs w:val="20"/>
              </w:rPr>
            </w:pPr>
            <w:r w:rsidRPr="00691944">
              <w:rPr>
                <w:b/>
                <w:color w:val="000000"/>
                <w:sz w:val="20"/>
                <w:szCs w:val="20"/>
              </w:rPr>
              <w:t>Lantus</w:t>
            </w:r>
          </w:p>
        </w:tc>
        <w:tc>
          <w:tcPr>
            <w:tcW w:w="933" w:type="dxa"/>
          </w:tcPr>
          <w:p w14:paraId="4C5A9D5D" w14:textId="77777777" w:rsidR="00886A11" w:rsidRPr="00691944" w:rsidRDefault="00886A11" w:rsidP="00CF24DD">
            <w:pPr>
              <w:jc w:val="both"/>
              <w:rPr>
                <w:color w:val="000000"/>
                <w:sz w:val="20"/>
                <w:szCs w:val="20"/>
              </w:rPr>
            </w:pPr>
            <w:r w:rsidRPr="00691944">
              <w:rPr>
                <w:color w:val="000000"/>
                <w:sz w:val="20"/>
                <w:szCs w:val="20"/>
              </w:rPr>
              <w:t>NE</w:t>
            </w:r>
          </w:p>
        </w:tc>
        <w:tc>
          <w:tcPr>
            <w:tcW w:w="1643" w:type="dxa"/>
          </w:tcPr>
          <w:p w14:paraId="4B53DE16" w14:textId="77777777" w:rsidR="00886A11" w:rsidRPr="00691944" w:rsidRDefault="00886A11" w:rsidP="00CF24DD">
            <w:pPr>
              <w:jc w:val="both"/>
              <w:rPr>
                <w:color w:val="000000"/>
                <w:sz w:val="20"/>
                <w:szCs w:val="20"/>
              </w:rPr>
            </w:pPr>
            <w:r w:rsidRPr="00691944">
              <w:rPr>
                <w:color w:val="000000"/>
                <w:sz w:val="20"/>
                <w:szCs w:val="20"/>
              </w:rPr>
              <w:t>99.4</w:t>
            </w:r>
          </w:p>
        </w:tc>
        <w:tc>
          <w:tcPr>
            <w:tcW w:w="791" w:type="dxa"/>
          </w:tcPr>
          <w:p w14:paraId="6B7BE202" w14:textId="77777777" w:rsidR="00886A11" w:rsidRPr="00691944" w:rsidRDefault="00886A11" w:rsidP="00CF24DD">
            <w:pPr>
              <w:jc w:val="both"/>
              <w:rPr>
                <w:color w:val="000000"/>
                <w:sz w:val="20"/>
                <w:szCs w:val="20"/>
              </w:rPr>
            </w:pPr>
            <w:r w:rsidRPr="00691944">
              <w:rPr>
                <w:color w:val="000000"/>
                <w:sz w:val="20"/>
                <w:szCs w:val="20"/>
              </w:rPr>
              <w:t>0.8%</w:t>
            </w:r>
          </w:p>
        </w:tc>
        <w:tc>
          <w:tcPr>
            <w:tcW w:w="2211" w:type="dxa"/>
          </w:tcPr>
          <w:p w14:paraId="0A9A55C6" w14:textId="77777777" w:rsidR="00886A11" w:rsidRPr="00691944" w:rsidRDefault="00886A11" w:rsidP="00CF24DD">
            <w:pPr>
              <w:jc w:val="both"/>
              <w:rPr>
                <w:color w:val="000000"/>
                <w:sz w:val="20"/>
                <w:szCs w:val="20"/>
              </w:rPr>
            </w:pPr>
            <w:r w:rsidRPr="00691944">
              <w:rPr>
                <w:color w:val="000000"/>
                <w:sz w:val="20"/>
                <w:szCs w:val="20"/>
              </w:rPr>
              <w:t>99.4</w:t>
            </w:r>
          </w:p>
        </w:tc>
        <w:tc>
          <w:tcPr>
            <w:tcW w:w="791" w:type="dxa"/>
          </w:tcPr>
          <w:p w14:paraId="5DD947E6" w14:textId="77777777" w:rsidR="00886A11" w:rsidRPr="00691944" w:rsidRDefault="00886A11" w:rsidP="00CF24DD">
            <w:pPr>
              <w:jc w:val="both"/>
              <w:rPr>
                <w:color w:val="000000"/>
                <w:sz w:val="20"/>
                <w:szCs w:val="20"/>
              </w:rPr>
            </w:pPr>
            <w:r w:rsidRPr="00691944">
              <w:rPr>
                <w:color w:val="000000"/>
                <w:sz w:val="20"/>
                <w:szCs w:val="20"/>
              </w:rPr>
              <w:t>1.5%</w:t>
            </w:r>
          </w:p>
        </w:tc>
      </w:tr>
      <w:tr w:rsidR="00886A11" w:rsidRPr="00691944" w14:paraId="0ADC0C86" w14:textId="77777777" w:rsidTr="00691944">
        <w:trPr>
          <w:trHeight w:val="210"/>
        </w:trPr>
        <w:tc>
          <w:tcPr>
            <w:tcW w:w="1949" w:type="dxa"/>
          </w:tcPr>
          <w:p w14:paraId="130E4399" w14:textId="77777777" w:rsidR="00886A11" w:rsidRPr="00691944" w:rsidRDefault="00886A11" w:rsidP="00CF24DD">
            <w:pPr>
              <w:jc w:val="both"/>
              <w:rPr>
                <w:b/>
                <w:color w:val="000000"/>
                <w:sz w:val="20"/>
                <w:szCs w:val="20"/>
              </w:rPr>
            </w:pPr>
            <w:r w:rsidRPr="00691944">
              <w:rPr>
                <w:b/>
                <w:color w:val="000000"/>
                <w:sz w:val="20"/>
                <w:szCs w:val="20"/>
              </w:rPr>
              <w:t>Lantus</w:t>
            </w:r>
          </w:p>
        </w:tc>
        <w:tc>
          <w:tcPr>
            <w:tcW w:w="933" w:type="dxa"/>
          </w:tcPr>
          <w:p w14:paraId="254411FC" w14:textId="77777777" w:rsidR="00886A11" w:rsidRPr="00691944" w:rsidRDefault="00886A11" w:rsidP="00CF24DD">
            <w:pPr>
              <w:jc w:val="both"/>
              <w:rPr>
                <w:color w:val="000000"/>
                <w:sz w:val="20"/>
                <w:szCs w:val="20"/>
              </w:rPr>
            </w:pPr>
            <w:r w:rsidRPr="00691944">
              <w:rPr>
                <w:color w:val="000000"/>
                <w:sz w:val="20"/>
                <w:szCs w:val="20"/>
              </w:rPr>
              <w:t>MW</w:t>
            </w:r>
          </w:p>
        </w:tc>
        <w:tc>
          <w:tcPr>
            <w:tcW w:w="1643" w:type="dxa"/>
          </w:tcPr>
          <w:p w14:paraId="3F72BC60" w14:textId="77777777" w:rsidR="00886A11" w:rsidRPr="00691944" w:rsidRDefault="00886A11" w:rsidP="00CF24DD">
            <w:pPr>
              <w:jc w:val="both"/>
              <w:rPr>
                <w:color w:val="000000"/>
                <w:sz w:val="20"/>
                <w:szCs w:val="20"/>
              </w:rPr>
            </w:pPr>
            <w:r w:rsidRPr="00691944">
              <w:rPr>
                <w:color w:val="000000"/>
                <w:sz w:val="20"/>
                <w:szCs w:val="20"/>
              </w:rPr>
              <w:t>99.7</w:t>
            </w:r>
          </w:p>
        </w:tc>
        <w:tc>
          <w:tcPr>
            <w:tcW w:w="791" w:type="dxa"/>
          </w:tcPr>
          <w:p w14:paraId="2FB181D2" w14:textId="77777777" w:rsidR="00886A11" w:rsidRPr="00691944" w:rsidRDefault="00886A11" w:rsidP="00CF24DD">
            <w:pPr>
              <w:jc w:val="both"/>
              <w:rPr>
                <w:color w:val="000000"/>
                <w:sz w:val="20"/>
                <w:szCs w:val="20"/>
              </w:rPr>
            </w:pPr>
            <w:r w:rsidRPr="00691944">
              <w:rPr>
                <w:color w:val="000000"/>
                <w:sz w:val="20"/>
                <w:szCs w:val="20"/>
              </w:rPr>
              <w:t>1.1%</w:t>
            </w:r>
          </w:p>
        </w:tc>
        <w:tc>
          <w:tcPr>
            <w:tcW w:w="2211" w:type="dxa"/>
          </w:tcPr>
          <w:p w14:paraId="47CE320D" w14:textId="77777777" w:rsidR="00886A11" w:rsidRPr="00691944" w:rsidRDefault="00886A11" w:rsidP="00CF24DD">
            <w:pPr>
              <w:jc w:val="both"/>
              <w:rPr>
                <w:color w:val="000000"/>
                <w:sz w:val="20"/>
                <w:szCs w:val="20"/>
              </w:rPr>
            </w:pPr>
            <w:r w:rsidRPr="00691944">
              <w:rPr>
                <w:color w:val="000000"/>
                <w:sz w:val="20"/>
                <w:szCs w:val="20"/>
              </w:rPr>
              <w:t>102.5</w:t>
            </w:r>
          </w:p>
        </w:tc>
        <w:tc>
          <w:tcPr>
            <w:tcW w:w="791" w:type="dxa"/>
          </w:tcPr>
          <w:p w14:paraId="4C62F19E" w14:textId="77777777" w:rsidR="00886A11" w:rsidRPr="00691944" w:rsidRDefault="00886A11" w:rsidP="00CF24DD">
            <w:pPr>
              <w:jc w:val="both"/>
              <w:rPr>
                <w:color w:val="000000"/>
                <w:sz w:val="20"/>
                <w:szCs w:val="20"/>
              </w:rPr>
            </w:pPr>
            <w:r w:rsidRPr="00691944">
              <w:rPr>
                <w:color w:val="000000"/>
                <w:sz w:val="20"/>
                <w:szCs w:val="20"/>
              </w:rPr>
              <w:t>2.8%</w:t>
            </w:r>
          </w:p>
        </w:tc>
      </w:tr>
      <w:tr w:rsidR="00886A11" w:rsidRPr="00691944" w14:paraId="586E1654" w14:textId="77777777" w:rsidTr="00691944">
        <w:trPr>
          <w:trHeight w:val="210"/>
        </w:trPr>
        <w:tc>
          <w:tcPr>
            <w:tcW w:w="1949" w:type="dxa"/>
          </w:tcPr>
          <w:p w14:paraId="36D92727" w14:textId="77777777" w:rsidR="00886A11" w:rsidRPr="00691944" w:rsidRDefault="00886A11" w:rsidP="00CF24DD">
            <w:pPr>
              <w:jc w:val="both"/>
              <w:rPr>
                <w:b/>
                <w:color w:val="000000"/>
                <w:sz w:val="20"/>
                <w:szCs w:val="20"/>
              </w:rPr>
            </w:pPr>
            <w:proofErr w:type="spellStart"/>
            <w:r w:rsidRPr="00691944">
              <w:rPr>
                <w:b/>
                <w:color w:val="000000"/>
                <w:sz w:val="20"/>
                <w:szCs w:val="20"/>
              </w:rPr>
              <w:t>Novolog</w:t>
            </w:r>
            <w:proofErr w:type="spellEnd"/>
          </w:p>
        </w:tc>
        <w:tc>
          <w:tcPr>
            <w:tcW w:w="933" w:type="dxa"/>
          </w:tcPr>
          <w:p w14:paraId="43BFDF08" w14:textId="77777777" w:rsidR="00886A11" w:rsidRPr="00691944" w:rsidRDefault="00886A11" w:rsidP="00CF24DD">
            <w:pPr>
              <w:jc w:val="both"/>
              <w:rPr>
                <w:color w:val="000000"/>
                <w:sz w:val="20"/>
                <w:szCs w:val="20"/>
              </w:rPr>
            </w:pPr>
            <w:r w:rsidRPr="00691944">
              <w:rPr>
                <w:color w:val="000000"/>
                <w:sz w:val="20"/>
                <w:szCs w:val="20"/>
              </w:rPr>
              <w:t>SW</w:t>
            </w:r>
          </w:p>
        </w:tc>
        <w:tc>
          <w:tcPr>
            <w:tcW w:w="1643" w:type="dxa"/>
          </w:tcPr>
          <w:p w14:paraId="32DC03E8" w14:textId="77777777" w:rsidR="00886A11" w:rsidRPr="00691944" w:rsidRDefault="00886A11" w:rsidP="00CF24DD">
            <w:pPr>
              <w:jc w:val="both"/>
              <w:rPr>
                <w:color w:val="000000"/>
                <w:sz w:val="20"/>
                <w:szCs w:val="20"/>
              </w:rPr>
            </w:pPr>
            <w:r w:rsidRPr="00691944">
              <w:rPr>
                <w:color w:val="000000"/>
                <w:sz w:val="20"/>
                <w:szCs w:val="20"/>
              </w:rPr>
              <w:t>100.7</w:t>
            </w:r>
          </w:p>
        </w:tc>
        <w:tc>
          <w:tcPr>
            <w:tcW w:w="791" w:type="dxa"/>
          </w:tcPr>
          <w:p w14:paraId="3D8EB87E" w14:textId="77777777" w:rsidR="00886A11" w:rsidRPr="00691944" w:rsidRDefault="00886A11" w:rsidP="00CF24DD">
            <w:pPr>
              <w:jc w:val="both"/>
              <w:rPr>
                <w:color w:val="000000"/>
                <w:sz w:val="20"/>
                <w:szCs w:val="20"/>
              </w:rPr>
            </w:pPr>
            <w:r w:rsidRPr="00691944">
              <w:rPr>
                <w:color w:val="000000"/>
                <w:sz w:val="20"/>
                <w:szCs w:val="20"/>
              </w:rPr>
              <w:t>0.3%</w:t>
            </w:r>
          </w:p>
        </w:tc>
        <w:tc>
          <w:tcPr>
            <w:tcW w:w="2211" w:type="dxa"/>
          </w:tcPr>
          <w:p w14:paraId="2748921E" w14:textId="77777777" w:rsidR="00886A11" w:rsidRPr="00691944" w:rsidRDefault="00886A11" w:rsidP="00CF24DD">
            <w:pPr>
              <w:jc w:val="both"/>
              <w:rPr>
                <w:color w:val="000000"/>
                <w:sz w:val="20"/>
                <w:szCs w:val="20"/>
              </w:rPr>
            </w:pPr>
            <w:r w:rsidRPr="00691944">
              <w:rPr>
                <w:color w:val="000000"/>
                <w:sz w:val="20"/>
                <w:szCs w:val="20"/>
              </w:rPr>
              <w:t>108.0</w:t>
            </w:r>
          </w:p>
        </w:tc>
        <w:tc>
          <w:tcPr>
            <w:tcW w:w="791" w:type="dxa"/>
          </w:tcPr>
          <w:p w14:paraId="261A424C" w14:textId="77777777" w:rsidR="00886A11" w:rsidRPr="00691944" w:rsidRDefault="00886A11" w:rsidP="00CF24DD">
            <w:pPr>
              <w:jc w:val="both"/>
              <w:rPr>
                <w:color w:val="000000"/>
                <w:sz w:val="20"/>
                <w:szCs w:val="20"/>
              </w:rPr>
            </w:pPr>
            <w:r w:rsidRPr="00691944">
              <w:rPr>
                <w:color w:val="000000"/>
                <w:sz w:val="20"/>
                <w:szCs w:val="20"/>
              </w:rPr>
              <w:t>0.8%</w:t>
            </w:r>
          </w:p>
        </w:tc>
      </w:tr>
      <w:tr w:rsidR="00886A11" w:rsidRPr="00691944" w14:paraId="2986A6D4" w14:textId="77777777" w:rsidTr="00691944">
        <w:trPr>
          <w:trHeight w:val="210"/>
        </w:trPr>
        <w:tc>
          <w:tcPr>
            <w:tcW w:w="1949" w:type="dxa"/>
          </w:tcPr>
          <w:p w14:paraId="125B819D" w14:textId="77777777" w:rsidR="00886A11" w:rsidRPr="00691944" w:rsidRDefault="00886A11" w:rsidP="00CF24DD">
            <w:pPr>
              <w:jc w:val="both"/>
              <w:rPr>
                <w:b/>
                <w:color w:val="000000"/>
                <w:sz w:val="20"/>
                <w:szCs w:val="20"/>
              </w:rPr>
            </w:pPr>
            <w:proofErr w:type="spellStart"/>
            <w:r w:rsidRPr="00691944">
              <w:rPr>
                <w:b/>
                <w:color w:val="000000"/>
                <w:sz w:val="20"/>
                <w:szCs w:val="20"/>
              </w:rPr>
              <w:t>Novolog</w:t>
            </w:r>
            <w:proofErr w:type="spellEnd"/>
          </w:p>
        </w:tc>
        <w:tc>
          <w:tcPr>
            <w:tcW w:w="933" w:type="dxa"/>
          </w:tcPr>
          <w:p w14:paraId="5B88297E" w14:textId="77777777" w:rsidR="00886A11" w:rsidRPr="00691944" w:rsidRDefault="00886A11" w:rsidP="00CF24DD">
            <w:pPr>
              <w:jc w:val="both"/>
              <w:rPr>
                <w:color w:val="000000"/>
                <w:sz w:val="20"/>
                <w:szCs w:val="20"/>
              </w:rPr>
            </w:pPr>
            <w:r w:rsidRPr="00691944">
              <w:rPr>
                <w:color w:val="000000"/>
                <w:sz w:val="20"/>
                <w:szCs w:val="20"/>
              </w:rPr>
              <w:t>SE</w:t>
            </w:r>
          </w:p>
        </w:tc>
        <w:tc>
          <w:tcPr>
            <w:tcW w:w="1643" w:type="dxa"/>
          </w:tcPr>
          <w:p w14:paraId="11ACAF3A" w14:textId="77777777" w:rsidR="00886A11" w:rsidRPr="00691944" w:rsidRDefault="00886A11" w:rsidP="00CF24DD">
            <w:pPr>
              <w:jc w:val="both"/>
              <w:rPr>
                <w:color w:val="000000"/>
                <w:sz w:val="20"/>
                <w:szCs w:val="20"/>
              </w:rPr>
            </w:pPr>
            <w:r w:rsidRPr="00691944">
              <w:rPr>
                <w:color w:val="000000"/>
                <w:sz w:val="20"/>
                <w:szCs w:val="20"/>
              </w:rPr>
              <w:t>101.0</w:t>
            </w:r>
          </w:p>
        </w:tc>
        <w:tc>
          <w:tcPr>
            <w:tcW w:w="791" w:type="dxa"/>
          </w:tcPr>
          <w:p w14:paraId="28CAFF7D" w14:textId="77777777" w:rsidR="00886A11" w:rsidRPr="00691944" w:rsidRDefault="00886A11" w:rsidP="00CF24DD">
            <w:pPr>
              <w:jc w:val="both"/>
              <w:rPr>
                <w:color w:val="000000"/>
                <w:sz w:val="20"/>
                <w:szCs w:val="20"/>
              </w:rPr>
            </w:pPr>
            <w:r w:rsidRPr="00691944">
              <w:rPr>
                <w:color w:val="000000"/>
                <w:sz w:val="20"/>
                <w:szCs w:val="20"/>
              </w:rPr>
              <w:t>0.3%</w:t>
            </w:r>
          </w:p>
        </w:tc>
        <w:tc>
          <w:tcPr>
            <w:tcW w:w="2211" w:type="dxa"/>
          </w:tcPr>
          <w:p w14:paraId="0EB839D3" w14:textId="77777777" w:rsidR="00886A11" w:rsidRPr="00691944" w:rsidRDefault="00886A11" w:rsidP="00CF24DD">
            <w:pPr>
              <w:jc w:val="both"/>
              <w:rPr>
                <w:color w:val="000000"/>
                <w:sz w:val="20"/>
                <w:szCs w:val="20"/>
              </w:rPr>
            </w:pPr>
            <w:r w:rsidRPr="00691944">
              <w:rPr>
                <w:color w:val="000000"/>
                <w:sz w:val="20"/>
                <w:szCs w:val="20"/>
              </w:rPr>
              <w:t>97.4</w:t>
            </w:r>
          </w:p>
        </w:tc>
        <w:tc>
          <w:tcPr>
            <w:tcW w:w="791" w:type="dxa"/>
          </w:tcPr>
          <w:p w14:paraId="4C8F1E35" w14:textId="77777777" w:rsidR="00886A11" w:rsidRPr="00691944" w:rsidRDefault="00886A11" w:rsidP="00CF24DD">
            <w:pPr>
              <w:jc w:val="both"/>
              <w:rPr>
                <w:color w:val="000000"/>
                <w:sz w:val="20"/>
                <w:szCs w:val="20"/>
              </w:rPr>
            </w:pPr>
            <w:r w:rsidRPr="00691944">
              <w:rPr>
                <w:color w:val="000000"/>
                <w:sz w:val="20"/>
                <w:szCs w:val="20"/>
              </w:rPr>
              <w:t>4.5%</w:t>
            </w:r>
          </w:p>
        </w:tc>
      </w:tr>
      <w:tr w:rsidR="00886A11" w:rsidRPr="00691944" w14:paraId="0E8BE231" w14:textId="77777777" w:rsidTr="00691944">
        <w:trPr>
          <w:trHeight w:val="210"/>
        </w:trPr>
        <w:tc>
          <w:tcPr>
            <w:tcW w:w="1949" w:type="dxa"/>
          </w:tcPr>
          <w:p w14:paraId="2DBAE91C" w14:textId="77777777" w:rsidR="00886A11" w:rsidRPr="00691944" w:rsidRDefault="00886A11" w:rsidP="00CF24DD">
            <w:pPr>
              <w:jc w:val="both"/>
              <w:rPr>
                <w:b/>
                <w:color w:val="000000"/>
                <w:sz w:val="20"/>
                <w:szCs w:val="20"/>
              </w:rPr>
            </w:pPr>
            <w:proofErr w:type="spellStart"/>
            <w:r w:rsidRPr="00691944">
              <w:rPr>
                <w:b/>
                <w:color w:val="000000"/>
                <w:sz w:val="20"/>
                <w:szCs w:val="20"/>
              </w:rPr>
              <w:t>Novolog</w:t>
            </w:r>
            <w:proofErr w:type="spellEnd"/>
          </w:p>
        </w:tc>
        <w:tc>
          <w:tcPr>
            <w:tcW w:w="933" w:type="dxa"/>
          </w:tcPr>
          <w:p w14:paraId="768DA5B2" w14:textId="77777777" w:rsidR="00886A11" w:rsidRPr="00691944" w:rsidRDefault="00886A11" w:rsidP="00CF24DD">
            <w:pPr>
              <w:jc w:val="both"/>
              <w:rPr>
                <w:color w:val="000000"/>
                <w:sz w:val="20"/>
                <w:szCs w:val="20"/>
              </w:rPr>
            </w:pPr>
            <w:r w:rsidRPr="00691944">
              <w:rPr>
                <w:color w:val="000000"/>
                <w:sz w:val="20"/>
                <w:szCs w:val="20"/>
              </w:rPr>
              <w:t>NW</w:t>
            </w:r>
          </w:p>
        </w:tc>
        <w:tc>
          <w:tcPr>
            <w:tcW w:w="1643" w:type="dxa"/>
          </w:tcPr>
          <w:p w14:paraId="331A854A" w14:textId="77777777" w:rsidR="00886A11" w:rsidRPr="00691944" w:rsidRDefault="00886A11" w:rsidP="00CF24DD">
            <w:pPr>
              <w:jc w:val="both"/>
              <w:rPr>
                <w:color w:val="000000"/>
                <w:sz w:val="20"/>
                <w:szCs w:val="20"/>
              </w:rPr>
            </w:pPr>
            <w:r w:rsidRPr="00691944">
              <w:rPr>
                <w:color w:val="000000"/>
                <w:sz w:val="20"/>
                <w:szCs w:val="20"/>
              </w:rPr>
              <w:t>102.3</w:t>
            </w:r>
          </w:p>
        </w:tc>
        <w:tc>
          <w:tcPr>
            <w:tcW w:w="791" w:type="dxa"/>
          </w:tcPr>
          <w:p w14:paraId="1B7849D1" w14:textId="77777777" w:rsidR="00886A11" w:rsidRPr="00691944" w:rsidRDefault="00886A11" w:rsidP="00CF24DD">
            <w:pPr>
              <w:jc w:val="both"/>
              <w:rPr>
                <w:color w:val="000000"/>
                <w:sz w:val="20"/>
                <w:szCs w:val="20"/>
              </w:rPr>
            </w:pPr>
            <w:r w:rsidRPr="00691944">
              <w:rPr>
                <w:color w:val="000000"/>
                <w:sz w:val="20"/>
                <w:szCs w:val="20"/>
              </w:rPr>
              <w:t>0.7%</w:t>
            </w:r>
          </w:p>
        </w:tc>
        <w:tc>
          <w:tcPr>
            <w:tcW w:w="2211" w:type="dxa"/>
          </w:tcPr>
          <w:p w14:paraId="70B499E9" w14:textId="77777777" w:rsidR="00886A11" w:rsidRPr="00691944" w:rsidRDefault="00886A11" w:rsidP="00CF24DD">
            <w:pPr>
              <w:jc w:val="both"/>
              <w:rPr>
                <w:color w:val="000000"/>
                <w:sz w:val="20"/>
                <w:szCs w:val="20"/>
              </w:rPr>
            </w:pPr>
            <w:r w:rsidRPr="00691944">
              <w:rPr>
                <w:color w:val="000000"/>
                <w:sz w:val="20"/>
                <w:szCs w:val="20"/>
              </w:rPr>
              <w:t>100.2</w:t>
            </w:r>
          </w:p>
        </w:tc>
        <w:tc>
          <w:tcPr>
            <w:tcW w:w="791" w:type="dxa"/>
          </w:tcPr>
          <w:p w14:paraId="5B816851" w14:textId="77777777" w:rsidR="00886A11" w:rsidRPr="00691944" w:rsidRDefault="00886A11" w:rsidP="00CF24DD">
            <w:pPr>
              <w:jc w:val="both"/>
              <w:rPr>
                <w:color w:val="000000"/>
                <w:sz w:val="20"/>
                <w:szCs w:val="20"/>
              </w:rPr>
            </w:pPr>
            <w:r w:rsidRPr="00691944">
              <w:rPr>
                <w:color w:val="000000"/>
                <w:sz w:val="20"/>
                <w:szCs w:val="20"/>
              </w:rPr>
              <w:t>4.0%</w:t>
            </w:r>
          </w:p>
        </w:tc>
      </w:tr>
      <w:tr w:rsidR="00886A11" w:rsidRPr="00691944" w14:paraId="60EA1460" w14:textId="77777777" w:rsidTr="00691944">
        <w:trPr>
          <w:trHeight w:val="210"/>
        </w:trPr>
        <w:tc>
          <w:tcPr>
            <w:tcW w:w="1949" w:type="dxa"/>
          </w:tcPr>
          <w:p w14:paraId="27712175" w14:textId="77777777" w:rsidR="00886A11" w:rsidRPr="00691944" w:rsidRDefault="00886A11" w:rsidP="00CF24DD">
            <w:pPr>
              <w:jc w:val="both"/>
              <w:rPr>
                <w:b/>
                <w:color w:val="000000"/>
                <w:sz w:val="20"/>
                <w:szCs w:val="20"/>
              </w:rPr>
            </w:pPr>
            <w:proofErr w:type="spellStart"/>
            <w:r w:rsidRPr="00691944">
              <w:rPr>
                <w:b/>
                <w:color w:val="000000"/>
                <w:sz w:val="20"/>
                <w:szCs w:val="20"/>
              </w:rPr>
              <w:t>Novolog</w:t>
            </w:r>
            <w:proofErr w:type="spellEnd"/>
          </w:p>
        </w:tc>
        <w:tc>
          <w:tcPr>
            <w:tcW w:w="933" w:type="dxa"/>
          </w:tcPr>
          <w:p w14:paraId="3A1D4D10" w14:textId="77777777" w:rsidR="00886A11" w:rsidRPr="00691944" w:rsidRDefault="00886A11" w:rsidP="00CF24DD">
            <w:pPr>
              <w:jc w:val="both"/>
              <w:rPr>
                <w:color w:val="000000"/>
                <w:sz w:val="20"/>
                <w:szCs w:val="20"/>
              </w:rPr>
            </w:pPr>
            <w:r w:rsidRPr="00691944">
              <w:rPr>
                <w:color w:val="000000"/>
                <w:sz w:val="20"/>
                <w:szCs w:val="20"/>
              </w:rPr>
              <w:t>NE</w:t>
            </w:r>
          </w:p>
        </w:tc>
        <w:tc>
          <w:tcPr>
            <w:tcW w:w="1643" w:type="dxa"/>
          </w:tcPr>
          <w:p w14:paraId="11222433" w14:textId="77777777" w:rsidR="00886A11" w:rsidRPr="00691944" w:rsidRDefault="00886A11" w:rsidP="00CF24DD">
            <w:pPr>
              <w:jc w:val="both"/>
              <w:rPr>
                <w:color w:val="000000"/>
                <w:sz w:val="20"/>
                <w:szCs w:val="20"/>
              </w:rPr>
            </w:pPr>
            <w:r w:rsidRPr="00691944">
              <w:rPr>
                <w:color w:val="000000"/>
                <w:sz w:val="20"/>
                <w:szCs w:val="20"/>
              </w:rPr>
              <w:t>103.5</w:t>
            </w:r>
          </w:p>
        </w:tc>
        <w:tc>
          <w:tcPr>
            <w:tcW w:w="791" w:type="dxa"/>
          </w:tcPr>
          <w:p w14:paraId="65D373A5" w14:textId="77777777" w:rsidR="00886A11" w:rsidRPr="00691944" w:rsidRDefault="00886A11" w:rsidP="00CF24DD">
            <w:pPr>
              <w:jc w:val="both"/>
              <w:rPr>
                <w:color w:val="000000"/>
                <w:sz w:val="20"/>
                <w:szCs w:val="20"/>
              </w:rPr>
            </w:pPr>
            <w:r w:rsidRPr="00691944">
              <w:rPr>
                <w:color w:val="000000"/>
                <w:sz w:val="20"/>
                <w:szCs w:val="20"/>
              </w:rPr>
              <w:t>0.5%</w:t>
            </w:r>
          </w:p>
        </w:tc>
        <w:tc>
          <w:tcPr>
            <w:tcW w:w="2211" w:type="dxa"/>
          </w:tcPr>
          <w:p w14:paraId="7C0866D7" w14:textId="77777777" w:rsidR="00886A11" w:rsidRPr="00691944" w:rsidRDefault="00886A11" w:rsidP="00CF24DD">
            <w:pPr>
              <w:jc w:val="both"/>
              <w:rPr>
                <w:color w:val="000000"/>
                <w:sz w:val="20"/>
                <w:szCs w:val="20"/>
              </w:rPr>
            </w:pPr>
            <w:r w:rsidRPr="00691944">
              <w:rPr>
                <w:color w:val="000000"/>
                <w:sz w:val="20"/>
                <w:szCs w:val="20"/>
              </w:rPr>
              <w:t>98.4</w:t>
            </w:r>
          </w:p>
        </w:tc>
        <w:tc>
          <w:tcPr>
            <w:tcW w:w="791" w:type="dxa"/>
          </w:tcPr>
          <w:p w14:paraId="695E4781" w14:textId="77777777" w:rsidR="00886A11" w:rsidRPr="00691944" w:rsidRDefault="00886A11" w:rsidP="00CF24DD">
            <w:pPr>
              <w:jc w:val="both"/>
              <w:rPr>
                <w:color w:val="000000"/>
                <w:sz w:val="20"/>
                <w:szCs w:val="20"/>
              </w:rPr>
            </w:pPr>
            <w:r w:rsidRPr="00691944">
              <w:rPr>
                <w:color w:val="000000"/>
                <w:sz w:val="20"/>
                <w:szCs w:val="20"/>
              </w:rPr>
              <w:t>3.4%</w:t>
            </w:r>
          </w:p>
        </w:tc>
      </w:tr>
      <w:tr w:rsidR="00886A11" w:rsidRPr="00691944" w14:paraId="10FCADCD" w14:textId="77777777" w:rsidTr="00691944">
        <w:trPr>
          <w:trHeight w:val="210"/>
        </w:trPr>
        <w:tc>
          <w:tcPr>
            <w:tcW w:w="1949" w:type="dxa"/>
          </w:tcPr>
          <w:p w14:paraId="0F1C9207" w14:textId="77777777" w:rsidR="00886A11" w:rsidRPr="00691944" w:rsidRDefault="00886A11" w:rsidP="00CF24DD">
            <w:pPr>
              <w:jc w:val="both"/>
              <w:rPr>
                <w:b/>
                <w:color w:val="000000"/>
                <w:sz w:val="20"/>
                <w:szCs w:val="20"/>
              </w:rPr>
            </w:pPr>
            <w:proofErr w:type="spellStart"/>
            <w:r w:rsidRPr="00691944">
              <w:rPr>
                <w:b/>
                <w:color w:val="000000"/>
                <w:sz w:val="20"/>
                <w:szCs w:val="20"/>
              </w:rPr>
              <w:t>Novolog</w:t>
            </w:r>
            <w:proofErr w:type="spellEnd"/>
          </w:p>
        </w:tc>
        <w:tc>
          <w:tcPr>
            <w:tcW w:w="933" w:type="dxa"/>
          </w:tcPr>
          <w:p w14:paraId="561AC047" w14:textId="77777777" w:rsidR="00886A11" w:rsidRPr="00691944" w:rsidRDefault="00886A11" w:rsidP="00CF24DD">
            <w:pPr>
              <w:jc w:val="both"/>
              <w:rPr>
                <w:color w:val="000000"/>
                <w:sz w:val="20"/>
                <w:szCs w:val="20"/>
              </w:rPr>
            </w:pPr>
            <w:r w:rsidRPr="00691944">
              <w:rPr>
                <w:color w:val="000000"/>
                <w:sz w:val="20"/>
                <w:szCs w:val="20"/>
              </w:rPr>
              <w:t>MW</w:t>
            </w:r>
          </w:p>
        </w:tc>
        <w:tc>
          <w:tcPr>
            <w:tcW w:w="1643" w:type="dxa"/>
          </w:tcPr>
          <w:p w14:paraId="5B4F444D" w14:textId="77777777" w:rsidR="00886A11" w:rsidRPr="00691944" w:rsidRDefault="00886A11" w:rsidP="00CF24DD">
            <w:pPr>
              <w:jc w:val="both"/>
              <w:rPr>
                <w:color w:val="000000"/>
                <w:sz w:val="20"/>
                <w:szCs w:val="20"/>
              </w:rPr>
            </w:pPr>
            <w:r w:rsidRPr="00691944">
              <w:rPr>
                <w:color w:val="000000"/>
                <w:sz w:val="20"/>
                <w:szCs w:val="20"/>
              </w:rPr>
              <w:t>103.5</w:t>
            </w:r>
          </w:p>
        </w:tc>
        <w:tc>
          <w:tcPr>
            <w:tcW w:w="791" w:type="dxa"/>
          </w:tcPr>
          <w:p w14:paraId="0AFC1604" w14:textId="77777777" w:rsidR="00886A11" w:rsidRPr="00691944" w:rsidRDefault="00886A11" w:rsidP="00CF24DD">
            <w:pPr>
              <w:jc w:val="both"/>
              <w:rPr>
                <w:color w:val="000000"/>
                <w:sz w:val="20"/>
                <w:szCs w:val="20"/>
              </w:rPr>
            </w:pPr>
            <w:r w:rsidRPr="00691944">
              <w:rPr>
                <w:color w:val="000000"/>
                <w:sz w:val="20"/>
                <w:szCs w:val="20"/>
              </w:rPr>
              <w:t>0.7%</w:t>
            </w:r>
          </w:p>
        </w:tc>
        <w:tc>
          <w:tcPr>
            <w:tcW w:w="2211" w:type="dxa"/>
          </w:tcPr>
          <w:p w14:paraId="03E55B58" w14:textId="77777777" w:rsidR="00886A11" w:rsidRPr="00691944" w:rsidRDefault="00886A11" w:rsidP="00CF24DD">
            <w:pPr>
              <w:jc w:val="both"/>
              <w:rPr>
                <w:color w:val="000000"/>
                <w:sz w:val="20"/>
                <w:szCs w:val="20"/>
              </w:rPr>
            </w:pPr>
            <w:r w:rsidRPr="00691944">
              <w:rPr>
                <w:color w:val="000000"/>
                <w:sz w:val="20"/>
                <w:szCs w:val="20"/>
              </w:rPr>
              <w:t>99.8</w:t>
            </w:r>
          </w:p>
        </w:tc>
        <w:tc>
          <w:tcPr>
            <w:tcW w:w="791" w:type="dxa"/>
          </w:tcPr>
          <w:p w14:paraId="10EDE1D0" w14:textId="77777777" w:rsidR="00886A11" w:rsidRPr="00691944" w:rsidRDefault="00886A11" w:rsidP="00CF24DD">
            <w:pPr>
              <w:jc w:val="both"/>
              <w:rPr>
                <w:color w:val="000000"/>
                <w:sz w:val="20"/>
                <w:szCs w:val="20"/>
              </w:rPr>
            </w:pPr>
            <w:r w:rsidRPr="00691944">
              <w:rPr>
                <w:color w:val="000000"/>
                <w:sz w:val="20"/>
                <w:szCs w:val="20"/>
              </w:rPr>
              <w:t>7.6%</w:t>
            </w:r>
          </w:p>
        </w:tc>
      </w:tr>
    </w:tbl>
    <w:p w14:paraId="48A43EA7" w14:textId="77777777" w:rsidR="00870108" w:rsidRPr="00BF720C" w:rsidRDefault="00BF720C">
      <w:pPr>
        <w:rPr>
          <w:sz w:val="20"/>
        </w:rPr>
      </w:pPr>
      <w:r w:rsidRPr="00BF720C">
        <w:rPr>
          <w:sz w:val="20"/>
        </w:rPr>
        <w:t>*RSD: relative standard deviation</w:t>
      </w:r>
      <w:r w:rsidR="00870108" w:rsidRPr="00BF720C">
        <w:rPr>
          <w:sz w:val="20"/>
        </w:rPr>
        <w:br w:type="page"/>
      </w:r>
    </w:p>
    <w:p w14:paraId="60047AD0" w14:textId="77777777" w:rsidR="00870108" w:rsidRPr="00870108" w:rsidRDefault="00691944" w:rsidP="00870108">
      <w:pPr>
        <w:spacing w:line="480" w:lineRule="auto"/>
        <w:jc w:val="both"/>
        <w:rPr>
          <w:b/>
        </w:rPr>
      </w:pPr>
      <w:r>
        <w:rPr>
          <w:b/>
        </w:rPr>
        <w:lastRenderedPageBreak/>
        <w:t>Supplemental Table 4</w:t>
      </w:r>
    </w:p>
    <w:p w14:paraId="26E857DA" w14:textId="77777777" w:rsidR="00886A11" w:rsidRPr="00497EE7" w:rsidRDefault="00886A11" w:rsidP="00886A11">
      <w:pPr>
        <w:spacing w:line="480" w:lineRule="auto"/>
        <w:jc w:val="both"/>
        <w:rPr>
          <w:b/>
          <w:szCs w:val="20"/>
        </w:rPr>
      </w:pPr>
      <w:r w:rsidRPr="00497EE7">
        <w:rPr>
          <w:b/>
          <w:szCs w:val="20"/>
        </w:rPr>
        <w:t xml:space="preserve">LC-MS analysis of human insulin purchased from the Northwest region of the United States without SPE, with SPE from the published report </w:t>
      </w:r>
      <w:r w:rsidRPr="00497EE7">
        <w:rPr>
          <w:b/>
          <w:szCs w:val="20"/>
        </w:rPr>
        <w:fldChar w:fldCharType="begin"/>
      </w:r>
      <w:r w:rsidR="00691944">
        <w:rPr>
          <w:b/>
          <w:szCs w:val="20"/>
        </w:rPr>
        <w:instrText xml:space="preserve"> ADDIN EN.CITE &lt;EndNote&gt;&lt;Cite&gt;&lt;Author&gt;Carter&lt;/Author&gt;&lt;Year&gt;2017&lt;/Year&gt;&lt;RecNum&gt;3&lt;/RecNum&gt;&lt;IDText&gt;Insulin Concentration in Vials Randomly Purchased in Pharmacies in the United States: Considerable Loss in the Cold Supply Chain&lt;/IDText&gt;&lt;DisplayText&gt;(1)&lt;/DisplayText&gt;&lt;record&gt;&lt;rec-number&gt;3&lt;/rec-number&gt;&lt;foreign-keys&gt;&lt;key app="EN" db-id="rrav0adeb02pfqedxe5pt5sywpa05s9s9zfa" timestamp="1576691026"&gt;3&lt;/key&gt;&lt;/foreign-keys&gt;&lt;ref-type name="Journal Article"&gt;17&lt;/ref-type&gt;&lt;contributors&gt;&lt;authors&gt;&lt;author&gt;Carter, A. W.&lt;/author&gt;&lt;author&gt;Heinemann, L.&lt;/author&gt;&lt;/authors&gt;&lt;/contributors&gt;&lt;auth-address&gt;1 MRIGlobal, Kansas City, MO, USA.2 University of Missouri-Kansas City, Kansas City, MO, USA.3 Science &amp;amp; Co, Dusseldorf, Germany.&lt;/auth-address&gt;&lt;titles&gt;&lt;title&gt;Insulin Concentration in Vials Randomly Purchased in Pharmacies in the United States: Considerable Loss in the Cold Supply Chain&lt;/title&gt;&lt;secondary-title&gt;J Diabetes Sci Technol&lt;/secondary-title&gt;&lt;alt-title&gt;Journal of diabetes science and technology&lt;/alt-title&gt;&lt;/titles&gt;&lt;periodical&gt;&lt;full-title&gt;J Diabetes Sci Technol&lt;/full-title&gt;&lt;/periodical&gt;&lt;pages&gt;1932296817747292&lt;/pages&gt;&lt;edition&gt;2017/12/23&lt;/edition&gt;&lt;keywords&gt;&lt;keyword&gt;analysis&lt;/keyword&gt;&lt;keyword&gt;insulin&lt;/keyword&gt;&lt;keyword&gt;insulin content&lt;/keyword&gt;&lt;keyword&gt;quality assurance&lt;/keyword&gt;&lt;keyword&gt;vials&lt;/keyword&gt;&lt;/keywords&gt;&lt;dates&gt;&lt;year&gt;2017&lt;/year&gt;&lt;pub-dates&gt;&lt;date&gt;Dec 1&lt;/date&gt;&lt;/pub-dates&gt;&lt;/dates&gt;&lt;isbn&gt;1932-2968&lt;/isbn&gt;&lt;accession-num&gt;29268624&lt;/accession-num&gt;&lt;urls&gt;&lt;related-urls&gt;&lt;url&gt;http://dx.doi.org/10.1177/1932296817747292&lt;/url&gt;&lt;/related-urls&gt;&lt;/urls&gt;&lt;electronic-resource-num&gt;10.1177/1932296817747292&lt;/electronic-resource-num&gt;&lt;remote-database-provider&gt;NLM&lt;/remote-database-provider&gt;&lt;language&gt;eng&lt;/language&gt;&lt;/record&gt;&lt;/Cite&gt;&lt;/EndNote&gt;</w:instrText>
      </w:r>
      <w:r w:rsidRPr="00497EE7">
        <w:rPr>
          <w:b/>
          <w:szCs w:val="20"/>
        </w:rPr>
        <w:fldChar w:fldCharType="separate"/>
      </w:r>
      <w:r w:rsidR="00691944">
        <w:rPr>
          <w:b/>
          <w:noProof/>
          <w:szCs w:val="20"/>
        </w:rPr>
        <w:t>(1)</w:t>
      </w:r>
      <w:r w:rsidRPr="00497EE7">
        <w:rPr>
          <w:b/>
          <w:szCs w:val="20"/>
        </w:rPr>
        <w:fldChar w:fldCharType="end"/>
      </w:r>
      <w:r w:rsidRPr="00497EE7">
        <w:rPr>
          <w:b/>
          <w:szCs w:val="20"/>
        </w:rPr>
        <w:t xml:space="preserve">, and with SPE modified with dilute acid.  </w:t>
      </w:r>
      <w:r w:rsidRPr="00497EE7">
        <w:rPr>
          <w:szCs w:val="20"/>
        </w:rPr>
        <w:t xml:space="preserve">All values are reported as mean U/mL </w:t>
      </w:r>
      <w:r w:rsidRPr="00497EE7">
        <w:t>±</w:t>
      </w:r>
      <w:r w:rsidRPr="00497EE7">
        <w:rPr>
          <w:szCs w:val="20"/>
        </w:rPr>
        <w:t xml:space="preserve"> SD.  </w:t>
      </w:r>
    </w:p>
    <w:tbl>
      <w:tblPr>
        <w:tblStyle w:val="GridTableLight"/>
        <w:tblW w:w="8118" w:type="dxa"/>
        <w:tblLook w:val="0020" w:firstRow="1" w:lastRow="0" w:firstColumn="0" w:lastColumn="0" w:noHBand="0" w:noVBand="0"/>
      </w:tblPr>
      <w:tblGrid>
        <w:gridCol w:w="2088"/>
        <w:gridCol w:w="1757"/>
        <w:gridCol w:w="2113"/>
        <w:gridCol w:w="2160"/>
      </w:tblGrid>
      <w:tr w:rsidR="00886A11" w:rsidRPr="00691944" w14:paraId="440C14CC" w14:textId="77777777" w:rsidTr="00691944">
        <w:trPr>
          <w:trHeight w:val="187"/>
        </w:trPr>
        <w:tc>
          <w:tcPr>
            <w:tcW w:w="2088" w:type="dxa"/>
          </w:tcPr>
          <w:p w14:paraId="3A7F1B51" w14:textId="77777777" w:rsidR="00886A11" w:rsidRPr="00691944" w:rsidRDefault="00886A11" w:rsidP="00CF24DD">
            <w:pPr>
              <w:jc w:val="both"/>
              <w:rPr>
                <w:b/>
                <w:bCs/>
                <w:color w:val="000000"/>
                <w:sz w:val="20"/>
                <w:szCs w:val="16"/>
              </w:rPr>
            </w:pPr>
            <w:r w:rsidRPr="00691944">
              <w:rPr>
                <w:b/>
                <w:bCs/>
                <w:color w:val="000000"/>
                <w:sz w:val="20"/>
                <w:szCs w:val="16"/>
              </w:rPr>
              <w:t>Insulin Type</w:t>
            </w:r>
          </w:p>
        </w:tc>
        <w:tc>
          <w:tcPr>
            <w:tcW w:w="1757" w:type="dxa"/>
          </w:tcPr>
          <w:p w14:paraId="3947B317" w14:textId="77777777" w:rsidR="00886A11" w:rsidRPr="00691944" w:rsidRDefault="00886A11" w:rsidP="00CF24DD">
            <w:pPr>
              <w:jc w:val="both"/>
              <w:rPr>
                <w:b/>
                <w:bCs/>
                <w:color w:val="000000"/>
                <w:sz w:val="20"/>
                <w:szCs w:val="16"/>
              </w:rPr>
            </w:pPr>
            <w:r w:rsidRPr="00691944">
              <w:rPr>
                <w:b/>
                <w:bCs/>
                <w:color w:val="000000"/>
                <w:sz w:val="20"/>
                <w:szCs w:val="16"/>
              </w:rPr>
              <w:t>No SPE</w:t>
            </w:r>
          </w:p>
        </w:tc>
        <w:tc>
          <w:tcPr>
            <w:tcW w:w="2113" w:type="dxa"/>
          </w:tcPr>
          <w:p w14:paraId="0EAE49D5" w14:textId="77777777" w:rsidR="00886A11" w:rsidRPr="00691944" w:rsidRDefault="00886A11" w:rsidP="00CF24DD">
            <w:pPr>
              <w:jc w:val="both"/>
              <w:rPr>
                <w:b/>
                <w:bCs/>
                <w:color w:val="000000"/>
                <w:sz w:val="20"/>
                <w:szCs w:val="16"/>
              </w:rPr>
            </w:pPr>
            <w:r w:rsidRPr="00691944">
              <w:rPr>
                <w:b/>
                <w:bCs/>
                <w:color w:val="000000"/>
                <w:sz w:val="20"/>
                <w:szCs w:val="16"/>
              </w:rPr>
              <w:t>SPE (organic diluent)</w:t>
            </w:r>
          </w:p>
        </w:tc>
        <w:tc>
          <w:tcPr>
            <w:tcW w:w="2160" w:type="dxa"/>
          </w:tcPr>
          <w:p w14:paraId="4F532700" w14:textId="77777777" w:rsidR="00886A11" w:rsidRPr="00691944" w:rsidRDefault="00886A11" w:rsidP="00CF24DD">
            <w:pPr>
              <w:jc w:val="both"/>
              <w:rPr>
                <w:b/>
                <w:bCs/>
                <w:color w:val="000000"/>
                <w:sz w:val="20"/>
                <w:szCs w:val="16"/>
              </w:rPr>
            </w:pPr>
            <w:r w:rsidRPr="00691944">
              <w:rPr>
                <w:b/>
                <w:bCs/>
                <w:color w:val="000000"/>
                <w:sz w:val="20"/>
                <w:szCs w:val="16"/>
              </w:rPr>
              <w:t>SPE (aqueous diluent)</w:t>
            </w:r>
          </w:p>
        </w:tc>
      </w:tr>
      <w:tr w:rsidR="00886A11" w:rsidRPr="00691944" w14:paraId="4E41FF1E" w14:textId="77777777" w:rsidTr="00691944">
        <w:trPr>
          <w:trHeight w:val="187"/>
        </w:trPr>
        <w:tc>
          <w:tcPr>
            <w:tcW w:w="2088" w:type="dxa"/>
          </w:tcPr>
          <w:p w14:paraId="1E86C23C" w14:textId="77777777" w:rsidR="00886A11" w:rsidRPr="00691944" w:rsidRDefault="00886A11" w:rsidP="00CF24DD">
            <w:pPr>
              <w:jc w:val="both"/>
              <w:rPr>
                <w:b/>
                <w:color w:val="000000"/>
                <w:sz w:val="20"/>
                <w:szCs w:val="16"/>
              </w:rPr>
            </w:pPr>
            <w:proofErr w:type="spellStart"/>
            <w:r w:rsidRPr="00691944">
              <w:rPr>
                <w:b/>
                <w:color w:val="000000"/>
                <w:sz w:val="20"/>
                <w:szCs w:val="16"/>
              </w:rPr>
              <w:t>Novolin</w:t>
            </w:r>
            <w:proofErr w:type="spellEnd"/>
            <w:r w:rsidRPr="00691944">
              <w:rPr>
                <w:b/>
                <w:color w:val="000000"/>
                <w:sz w:val="20"/>
                <w:szCs w:val="16"/>
              </w:rPr>
              <w:t xml:space="preserve"> N</w:t>
            </w:r>
          </w:p>
        </w:tc>
        <w:tc>
          <w:tcPr>
            <w:tcW w:w="1757" w:type="dxa"/>
          </w:tcPr>
          <w:p w14:paraId="32D62F65" w14:textId="77777777" w:rsidR="00886A11" w:rsidRPr="00691944" w:rsidRDefault="00886A11" w:rsidP="00CF24DD">
            <w:pPr>
              <w:jc w:val="both"/>
              <w:rPr>
                <w:b/>
                <w:color w:val="000000"/>
                <w:sz w:val="20"/>
                <w:szCs w:val="16"/>
              </w:rPr>
            </w:pPr>
            <w:r w:rsidRPr="00691944">
              <w:rPr>
                <w:color w:val="000000"/>
                <w:sz w:val="20"/>
                <w:szCs w:val="16"/>
              </w:rPr>
              <w:t xml:space="preserve">98.4 </w:t>
            </w:r>
            <w:r w:rsidRPr="00691944">
              <w:rPr>
                <w:color w:val="365F91"/>
                <w:sz w:val="20"/>
              </w:rPr>
              <w:t xml:space="preserve">± </w:t>
            </w:r>
            <w:r w:rsidRPr="00691944">
              <w:rPr>
                <w:color w:val="000000"/>
                <w:sz w:val="20"/>
                <w:szCs w:val="16"/>
              </w:rPr>
              <w:t>0.6</w:t>
            </w:r>
          </w:p>
        </w:tc>
        <w:tc>
          <w:tcPr>
            <w:tcW w:w="2113" w:type="dxa"/>
          </w:tcPr>
          <w:p w14:paraId="5DE506FD" w14:textId="77777777" w:rsidR="00886A11" w:rsidRPr="00691944" w:rsidRDefault="00886A11" w:rsidP="00CF24DD">
            <w:pPr>
              <w:jc w:val="both"/>
              <w:rPr>
                <w:b/>
                <w:color w:val="000000"/>
                <w:sz w:val="20"/>
                <w:szCs w:val="16"/>
              </w:rPr>
            </w:pPr>
            <w:r w:rsidRPr="00691944">
              <w:rPr>
                <w:color w:val="000000"/>
                <w:sz w:val="20"/>
                <w:szCs w:val="16"/>
              </w:rPr>
              <w:t xml:space="preserve">72.7 </w:t>
            </w:r>
            <w:r w:rsidRPr="00691944">
              <w:rPr>
                <w:color w:val="365F91"/>
                <w:sz w:val="20"/>
              </w:rPr>
              <w:t xml:space="preserve">± </w:t>
            </w:r>
            <w:r w:rsidRPr="00691944">
              <w:rPr>
                <w:color w:val="000000"/>
                <w:sz w:val="20"/>
                <w:szCs w:val="16"/>
              </w:rPr>
              <w:t>1.0</w:t>
            </w:r>
          </w:p>
        </w:tc>
        <w:tc>
          <w:tcPr>
            <w:tcW w:w="2160" w:type="dxa"/>
          </w:tcPr>
          <w:p w14:paraId="3649F4D2" w14:textId="77777777" w:rsidR="00886A11" w:rsidRPr="00691944" w:rsidRDefault="00886A11" w:rsidP="00CF24DD">
            <w:pPr>
              <w:jc w:val="both"/>
              <w:rPr>
                <w:b/>
                <w:color w:val="000000"/>
                <w:sz w:val="20"/>
                <w:szCs w:val="16"/>
              </w:rPr>
            </w:pPr>
            <w:r w:rsidRPr="00691944">
              <w:rPr>
                <w:color w:val="000000"/>
                <w:sz w:val="20"/>
                <w:szCs w:val="16"/>
              </w:rPr>
              <w:t xml:space="preserve">101.8 </w:t>
            </w:r>
            <w:r w:rsidRPr="00691944">
              <w:rPr>
                <w:color w:val="365F91"/>
                <w:sz w:val="20"/>
              </w:rPr>
              <w:t xml:space="preserve">± </w:t>
            </w:r>
            <w:r w:rsidRPr="00691944">
              <w:rPr>
                <w:color w:val="000000"/>
                <w:sz w:val="20"/>
                <w:szCs w:val="16"/>
              </w:rPr>
              <w:t>1.1</w:t>
            </w:r>
          </w:p>
        </w:tc>
      </w:tr>
      <w:tr w:rsidR="00886A11" w:rsidRPr="00691944" w14:paraId="5C8A6A54" w14:textId="77777777" w:rsidTr="00691944">
        <w:trPr>
          <w:trHeight w:val="187"/>
        </w:trPr>
        <w:tc>
          <w:tcPr>
            <w:tcW w:w="2088" w:type="dxa"/>
          </w:tcPr>
          <w:p w14:paraId="54E51224" w14:textId="77777777" w:rsidR="00886A11" w:rsidRPr="00691944" w:rsidRDefault="00886A11" w:rsidP="00CF24DD">
            <w:pPr>
              <w:jc w:val="both"/>
              <w:rPr>
                <w:b/>
                <w:color w:val="000000"/>
                <w:sz w:val="20"/>
                <w:szCs w:val="16"/>
              </w:rPr>
            </w:pPr>
            <w:proofErr w:type="spellStart"/>
            <w:r w:rsidRPr="00691944">
              <w:rPr>
                <w:b/>
                <w:color w:val="000000"/>
                <w:sz w:val="20"/>
                <w:szCs w:val="16"/>
              </w:rPr>
              <w:t>Novolin</w:t>
            </w:r>
            <w:proofErr w:type="spellEnd"/>
            <w:r w:rsidRPr="00691944">
              <w:rPr>
                <w:b/>
                <w:color w:val="000000"/>
                <w:sz w:val="20"/>
                <w:szCs w:val="16"/>
              </w:rPr>
              <w:t xml:space="preserve"> R</w:t>
            </w:r>
          </w:p>
        </w:tc>
        <w:tc>
          <w:tcPr>
            <w:tcW w:w="1757" w:type="dxa"/>
          </w:tcPr>
          <w:p w14:paraId="72F5CCA9" w14:textId="77777777" w:rsidR="00886A11" w:rsidRPr="00691944" w:rsidRDefault="00886A11" w:rsidP="00CF24DD">
            <w:pPr>
              <w:jc w:val="both"/>
              <w:rPr>
                <w:color w:val="000000"/>
                <w:sz w:val="20"/>
                <w:szCs w:val="16"/>
              </w:rPr>
            </w:pPr>
            <w:r w:rsidRPr="00691944">
              <w:rPr>
                <w:color w:val="000000"/>
                <w:sz w:val="20"/>
                <w:szCs w:val="16"/>
              </w:rPr>
              <w:t xml:space="preserve">95.7 </w:t>
            </w:r>
            <w:r w:rsidRPr="00691944">
              <w:rPr>
                <w:color w:val="365F91"/>
                <w:sz w:val="20"/>
              </w:rPr>
              <w:t xml:space="preserve">± </w:t>
            </w:r>
            <w:r w:rsidRPr="00691944">
              <w:rPr>
                <w:color w:val="000000"/>
                <w:sz w:val="20"/>
                <w:szCs w:val="16"/>
              </w:rPr>
              <w:t>0.7</w:t>
            </w:r>
          </w:p>
        </w:tc>
        <w:tc>
          <w:tcPr>
            <w:tcW w:w="2113" w:type="dxa"/>
          </w:tcPr>
          <w:p w14:paraId="5AB96A93" w14:textId="77777777" w:rsidR="00886A11" w:rsidRPr="00691944" w:rsidRDefault="00886A11" w:rsidP="00CF24DD">
            <w:pPr>
              <w:jc w:val="both"/>
              <w:rPr>
                <w:color w:val="000000"/>
                <w:sz w:val="20"/>
                <w:szCs w:val="16"/>
              </w:rPr>
            </w:pPr>
            <w:r w:rsidRPr="00691944">
              <w:rPr>
                <w:color w:val="000000"/>
                <w:sz w:val="20"/>
                <w:szCs w:val="16"/>
              </w:rPr>
              <w:t xml:space="preserve">73.6 </w:t>
            </w:r>
            <w:r w:rsidRPr="00691944">
              <w:rPr>
                <w:color w:val="365F91"/>
                <w:sz w:val="20"/>
              </w:rPr>
              <w:t xml:space="preserve">± </w:t>
            </w:r>
            <w:r w:rsidRPr="00691944">
              <w:rPr>
                <w:color w:val="000000"/>
                <w:sz w:val="20"/>
                <w:szCs w:val="16"/>
              </w:rPr>
              <w:t>3.7</w:t>
            </w:r>
          </w:p>
        </w:tc>
        <w:tc>
          <w:tcPr>
            <w:tcW w:w="2160" w:type="dxa"/>
          </w:tcPr>
          <w:p w14:paraId="163A7AEC" w14:textId="77777777" w:rsidR="00886A11" w:rsidRPr="00691944" w:rsidRDefault="00886A11" w:rsidP="00CF24DD">
            <w:pPr>
              <w:jc w:val="both"/>
              <w:rPr>
                <w:color w:val="000000"/>
                <w:sz w:val="20"/>
                <w:szCs w:val="16"/>
              </w:rPr>
            </w:pPr>
            <w:r w:rsidRPr="00691944">
              <w:rPr>
                <w:color w:val="000000"/>
                <w:sz w:val="20"/>
                <w:szCs w:val="16"/>
              </w:rPr>
              <w:t xml:space="preserve">97.6 </w:t>
            </w:r>
            <w:r w:rsidRPr="00691944">
              <w:rPr>
                <w:color w:val="365F91"/>
                <w:sz w:val="20"/>
              </w:rPr>
              <w:t xml:space="preserve">± </w:t>
            </w:r>
            <w:r w:rsidRPr="00691944">
              <w:rPr>
                <w:color w:val="000000"/>
                <w:sz w:val="20"/>
                <w:szCs w:val="16"/>
              </w:rPr>
              <w:t>1.9</w:t>
            </w:r>
          </w:p>
        </w:tc>
      </w:tr>
      <w:tr w:rsidR="00886A11" w:rsidRPr="00691944" w14:paraId="2CFC4A1C" w14:textId="77777777" w:rsidTr="00691944">
        <w:trPr>
          <w:trHeight w:val="187"/>
        </w:trPr>
        <w:tc>
          <w:tcPr>
            <w:tcW w:w="2088" w:type="dxa"/>
          </w:tcPr>
          <w:p w14:paraId="451DF401" w14:textId="77777777" w:rsidR="00886A11" w:rsidRPr="00691944" w:rsidRDefault="00886A11" w:rsidP="00CF24DD">
            <w:pPr>
              <w:jc w:val="both"/>
              <w:rPr>
                <w:b/>
                <w:color w:val="000000"/>
                <w:sz w:val="20"/>
                <w:szCs w:val="16"/>
              </w:rPr>
            </w:pPr>
            <w:proofErr w:type="spellStart"/>
            <w:r w:rsidRPr="00691944">
              <w:rPr>
                <w:b/>
                <w:color w:val="000000"/>
                <w:sz w:val="20"/>
                <w:szCs w:val="16"/>
              </w:rPr>
              <w:t>Humulin</w:t>
            </w:r>
            <w:proofErr w:type="spellEnd"/>
            <w:r w:rsidRPr="00691944">
              <w:rPr>
                <w:b/>
                <w:color w:val="000000"/>
                <w:sz w:val="20"/>
                <w:szCs w:val="16"/>
              </w:rPr>
              <w:t xml:space="preserve"> N</w:t>
            </w:r>
          </w:p>
        </w:tc>
        <w:tc>
          <w:tcPr>
            <w:tcW w:w="1757" w:type="dxa"/>
          </w:tcPr>
          <w:p w14:paraId="29269BE3" w14:textId="77777777" w:rsidR="00886A11" w:rsidRPr="00691944" w:rsidRDefault="00886A11" w:rsidP="00CF24DD">
            <w:pPr>
              <w:jc w:val="both"/>
              <w:rPr>
                <w:color w:val="000000"/>
                <w:sz w:val="20"/>
                <w:szCs w:val="16"/>
              </w:rPr>
            </w:pPr>
            <w:r w:rsidRPr="00691944">
              <w:rPr>
                <w:color w:val="000000"/>
                <w:sz w:val="20"/>
                <w:szCs w:val="16"/>
              </w:rPr>
              <w:t xml:space="preserve">96.2 </w:t>
            </w:r>
            <w:r w:rsidRPr="00691944">
              <w:rPr>
                <w:color w:val="365F91"/>
                <w:sz w:val="20"/>
              </w:rPr>
              <w:t xml:space="preserve">± </w:t>
            </w:r>
            <w:r w:rsidRPr="00691944">
              <w:rPr>
                <w:color w:val="000000"/>
                <w:sz w:val="20"/>
                <w:szCs w:val="16"/>
              </w:rPr>
              <w:t>1.6</w:t>
            </w:r>
          </w:p>
        </w:tc>
        <w:tc>
          <w:tcPr>
            <w:tcW w:w="2113" w:type="dxa"/>
          </w:tcPr>
          <w:p w14:paraId="49371EEB" w14:textId="77777777" w:rsidR="00886A11" w:rsidRPr="00691944" w:rsidRDefault="00886A11" w:rsidP="00CF24DD">
            <w:pPr>
              <w:jc w:val="both"/>
              <w:rPr>
                <w:color w:val="000000"/>
                <w:sz w:val="20"/>
                <w:szCs w:val="16"/>
              </w:rPr>
            </w:pPr>
            <w:r w:rsidRPr="00691944">
              <w:rPr>
                <w:color w:val="000000"/>
                <w:sz w:val="20"/>
                <w:szCs w:val="16"/>
              </w:rPr>
              <w:t xml:space="preserve">72.6 </w:t>
            </w:r>
            <w:r w:rsidRPr="00691944">
              <w:rPr>
                <w:color w:val="365F91"/>
                <w:sz w:val="20"/>
              </w:rPr>
              <w:t xml:space="preserve">± </w:t>
            </w:r>
            <w:r w:rsidRPr="00691944">
              <w:rPr>
                <w:color w:val="000000"/>
                <w:sz w:val="20"/>
                <w:szCs w:val="16"/>
              </w:rPr>
              <w:t>1.0</w:t>
            </w:r>
          </w:p>
        </w:tc>
        <w:tc>
          <w:tcPr>
            <w:tcW w:w="2160" w:type="dxa"/>
          </w:tcPr>
          <w:p w14:paraId="62A9F3D6" w14:textId="77777777" w:rsidR="00886A11" w:rsidRPr="00691944" w:rsidRDefault="00886A11" w:rsidP="00CF24DD">
            <w:pPr>
              <w:jc w:val="both"/>
              <w:rPr>
                <w:color w:val="000000"/>
                <w:sz w:val="20"/>
                <w:szCs w:val="16"/>
              </w:rPr>
            </w:pPr>
            <w:r w:rsidRPr="00691944">
              <w:rPr>
                <w:color w:val="000000"/>
                <w:sz w:val="20"/>
                <w:szCs w:val="16"/>
              </w:rPr>
              <w:t xml:space="preserve">99.2 </w:t>
            </w:r>
            <w:r w:rsidRPr="00691944">
              <w:rPr>
                <w:color w:val="365F91"/>
                <w:sz w:val="20"/>
              </w:rPr>
              <w:t xml:space="preserve">± </w:t>
            </w:r>
            <w:r w:rsidRPr="00691944">
              <w:rPr>
                <w:color w:val="000000"/>
                <w:sz w:val="20"/>
                <w:szCs w:val="16"/>
              </w:rPr>
              <w:t>1.0</w:t>
            </w:r>
          </w:p>
        </w:tc>
      </w:tr>
      <w:tr w:rsidR="00886A11" w:rsidRPr="00691944" w14:paraId="3BB045A5" w14:textId="77777777" w:rsidTr="00691944">
        <w:trPr>
          <w:trHeight w:val="187"/>
        </w:trPr>
        <w:tc>
          <w:tcPr>
            <w:tcW w:w="2088" w:type="dxa"/>
          </w:tcPr>
          <w:p w14:paraId="65B3E731" w14:textId="77777777" w:rsidR="00886A11" w:rsidRPr="00691944" w:rsidRDefault="00886A11" w:rsidP="00CF24DD">
            <w:pPr>
              <w:jc w:val="both"/>
              <w:rPr>
                <w:b/>
                <w:color w:val="000000"/>
                <w:sz w:val="20"/>
                <w:szCs w:val="16"/>
              </w:rPr>
            </w:pPr>
            <w:proofErr w:type="spellStart"/>
            <w:r w:rsidRPr="00691944">
              <w:rPr>
                <w:b/>
                <w:color w:val="000000"/>
                <w:sz w:val="20"/>
                <w:szCs w:val="16"/>
              </w:rPr>
              <w:t>Humulin</w:t>
            </w:r>
            <w:proofErr w:type="spellEnd"/>
            <w:r w:rsidRPr="00691944">
              <w:rPr>
                <w:b/>
                <w:color w:val="000000"/>
                <w:sz w:val="20"/>
                <w:szCs w:val="16"/>
              </w:rPr>
              <w:t xml:space="preserve"> R</w:t>
            </w:r>
          </w:p>
        </w:tc>
        <w:tc>
          <w:tcPr>
            <w:tcW w:w="1757" w:type="dxa"/>
          </w:tcPr>
          <w:p w14:paraId="41B92688" w14:textId="77777777" w:rsidR="00886A11" w:rsidRPr="00691944" w:rsidRDefault="00886A11" w:rsidP="00CF24DD">
            <w:pPr>
              <w:jc w:val="both"/>
              <w:rPr>
                <w:color w:val="000000"/>
                <w:sz w:val="20"/>
                <w:szCs w:val="16"/>
              </w:rPr>
            </w:pPr>
            <w:r w:rsidRPr="00691944">
              <w:rPr>
                <w:color w:val="000000"/>
                <w:sz w:val="20"/>
                <w:szCs w:val="16"/>
              </w:rPr>
              <w:t xml:space="preserve">96.0 </w:t>
            </w:r>
            <w:r w:rsidRPr="00691944">
              <w:rPr>
                <w:color w:val="365F91"/>
                <w:sz w:val="20"/>
              </w:rPr>
              <w:t xml:space="preserve">± </w:t>
            </w:r>
            <w:r w:rsidRPr="00691944">
              <w:rPr>
                <w:color w:val="000000"/>
                <w:sz w:val="20"/>
                <w:szCs w:val="16"/>
              </w:rPr>
              <w:t>1.6</w:t>
            </w:r>
          </w:p>
        </w:tc>
        <w:tc>
          <w:tcPr>
            <w:tcW w:w="2113" w:type="dxa"/>
          </w:tcPr>
          <w:p w14:paraId="7708002D" w14:textId="77777777" w:rsidR="00886A11" w:rsidRPr="00691944" w:rsidRDefault="00886A11" w:rsidP="00CF24DD">
            <w:pPr>
              <w:jc w:val="both"/>
              <w:rPr>
                <w:color w:val="000000"/>
                <w:sz w:val="20"/>
                <w:szCs w:val="16"/>
              </w:rPr>
            </w:pPr>
            <w:r w:rsidRPr="00691944">
              <w:rPr>
                <w:color w:val="000000"/>
                <w:sz w:val="20"/>
                <w:szCs w:val="16"/>
              </w:rPr>
              <w:t xml:space="preserve">71.0 </w:t>
            </w:r>
            <w:r w:rsidRPr="00691944">
              <w:rPr>
                <w:color w:val="365F91"/>
                <w:sz w:val="20"/>
              </w:rPr>
              <w:t xml:space="preserve">± </w:t>
            </w:r>
            <w:r w:rsidRPr="00691944">
              <w:rPr>
                <w:color w:val="000000"/>
                <w:sz w:val="20"/>
                <w:szCs w:val="16"/>
              </w:rPr>
              <w:t>1.0</w:t>
            </w:r>
          </w:p>
        </w:tc>
        <w:tc>
          <w:tcPr>
            <w:tcW w:w="2160" w:type="dxa"/>
          </w:tcPr>
          <w:p w14:paraId="08FBB736" w14:textId="77777777" w:rsidR="00886A11" w:rsidRPr="00691944" w:rsidRDefault="00886A11" w:rsidP="00CF24DD">
            <w:pPr>
              <w:jc w:val="both"/>
              <w:rPr>
                <w:color w:val="000000"/>
                <w:sz w:val="20"/>
                <w:szCs w:val="16"/>
              </w:rPr>
            </w:pPr>
            <w:r w:rsidRPr="00691944">
              <w:rPr>
                <w:color w:val="000000"/>
                <w:sz w:val="20"/>
                <w:szCs w:val="16"/>
              </w:rPr>
              <w:t xml:space="preserve">97.7 </w:t>
            </w:r>
            <w:r w:rsidRPr="00691944">
              <w:rPr>
                <w:color w:val="365F91"/>
                <w:sz w:val="20"/>
              </w:rPr>
              <w:t xml:space="preserve">± </w:t>
            </w:r>
            <w:r w:rsidRPr="00691944">
              <w:rPr>
                <w:color w:val="000000"/>
                <w:sz w:val="20"/>
                <w:szCs w:val="16"/>
              </w:rPr>
              <w:t>2.5</w:t>
            </w:r>
          </w:p>
        </w:tc>
      </w:tr>
      <w:tr w:rsidR="00886A11" w:rsidRPr="00691944" w14:paraId="0B3751AE" w14:textId="77777777" w:rsidTr="00691944">
        <w:trPr>
          <w:trHeight w:val="187"/>
        </w:trPr>
        <w:tc>
          <w:tcPr>
            <w:tcW w:w="2088" w:type="dxa"/>
          </w:tcPr>
          <w:p w14:paraId="746C992A" w14:textId="77777777" w:rsidR="00886A11" w:rsidRPr="00691944" w:rsidRDefault="00886A11" w:rsidP="00CF24DD">
            <w:pPr>
              <w:jc w:val="both"/>
              <w:rPr>
                <w:b/>
                <w:color w:val="000000"/>
                <w:sz w:val="20"/>
                <w:szCs w:val="16"/>
              </w:rPr>
            </w:pPr>
            <w:proofErr w:type="spellStart"/>
            <w:r w:rsidRPr="00691944">
              <w:rPr>
                <w:b/>
                <w:color w:val="000000"/>
                <w:sz w:val="20"/>
                <w:szCs w:val="16"/>
              </w:rPr>
              <w:t>Humulin</w:t>
            </w:r>
            <w:proofErr w:type="spellEnd"/>
            <w:r w:rsidRPr="00691944">
              <w:rPr>
                <w:b/>
                <w:color w:val="000000"/>
                <w:sz w:val="20"/>
                <w:szCs w:val="16"/>
              </w:rPr>
              <w:t xml:space="preserve"> 70/30</w:t>
            </w:r>
          </w:p>
        </w:tc>
        <w:tc>
          <w:tcPr>
            <w:tcW w:w="1757" w:type="dxa"/>
          </w:tcPr>
          <w:p w14:paraId="053CD261" w14:textId="77777777" w:rsidR="00886A11" w:rsidRPr="00691944" w:rsidRDefault="00886A11" w:rsidP="00CF24DD">
            <w:pPr>
              <w:jc w:val="both"/>
              <w:rPr>
                <w:color w:val="000000"/>
                <w:sz w:val="20"/>
                <w:szCs w:val="16"/>
              </w:rPr>
            </w:pPr>
            <w:r w:rsidRPr="00691944">
              <w:rPr>
                <w:color w:val="000000"/>
                <w:sz w:val="20"/>
                <w:szCs w:val="16"/>
              </w:rPr>
              <w:t xml:space="preserve">96.0 </w:t>
            </w:r>
            <w:r w:rsidRPr="00691944">
              <w:rPr>
                <w:color w:val="365F91"/>
                <w:sz w:val="20"/>
              </w:rPr>
              <w:t xml:space="preserve">± </w:t>
            </w:r>
            <w:r w:rsidRPr="00691944">
              <w:rPr>
                <w:color w:val="000000"/>
                <w:sz w:val="20"/>
                <w:szCs w:val="16"/>
              </w:rPr>
              <w:t>0.5</w:t>
            </w:r>
          </w:p>
        </w:tc>
        <w:tc>
          <w:tcPr>
            <w:tcW w:w="2113" w:type="dxa"/>
          </w:tcPr>
          <w:p w14:paraId="095F78EE" w14:textId="77777777" w:rsidR="00886A11" w:rsidRPr="00691944" w:rsidRDefault="00886A11" w:rsidP="00CF24DD">
            <w:pPr>
              <w:jc w:val="both"/>
              <w:rPr>
                <w:color w:val="000000"/>
                <w:sz w:val="20"/>
                <w:szCs w:val="16"/>
              </w:rPr>
            </w:pPr>
            <w:r w:rsidRPr="00691944">
              <w:rPr>
                <w:color w:val="000000"/>
                <w:sz w:val="20"/>
                <w:szCs w:val="16"/>
              </w:rPr>
              <w:t xml:space="preserve">70.7 </w:t>
            </w:r>
            <w:r w:rsidRPr="00691944">
              <w:rPr>
                <w:color w:val="365F91"/>
                <w:sz w:val="20"/>
              </w:rPr>
              <w:t xml:space="preserve">± </w:t>
            </w:r>
            <w:r w:rsidRPr="00691944">
              <w:rPr>
                <w:color w:val="000000"/>
                <w:sz w:val="20"/>
                <w:szCs w:val="16"/>
              </w:rPr>
              <w:t>0.4</w:t>
            </w:r>
          </w:p>
        </w:tc>
        <w:tc>
          <w:tcPr>
            <w:tcW w:w="2160" w:type="dxa"/>
          </w:tcPr>
          <w:p w14:paraId="2EAF03F3" w14:textId="77777777" w:rsidR="00886A11" w:rsidRPr="00691944" w:rsidRDefault="00886A11" w:rsidP="00CF24DD">
            <w:pPr>
              <w:jc w:val="both"/>
              <w:rPr>
                <w:color w:val="000000"/>
                <w:sz w:val="20"/>
                <w:szCs w:val="16"/>
              </w:rPr>
            </w:pPr>
            <w:r w:rsidRPr="00691944">
              <w:rPr>
                <w:color w:val="000000"/>
                <w:sz w:val="20"/>
                <w:szCs w:val="16"/>
              </w:rPr>
              <w:t xml:space="preserve">98.2 </w:t>
            </w:r>
            <w:r w:rsidRPr="00691944">
              <w:rPr>
                <w:color w:val="365F91"/>
                <w:sz w:val="20"/>
              </w:rPr>
              <w:t xml:space="preserve">± </w:t>
            </w:r>
            <w:r w:rsidRPr="00691944">
              <w:rPr>
                <w:color w:val="000000"/>
                <w:sz w:val="20"/>
                <w:szCs w:val="16"/>
              </w:rPr>
              <w:t>1.4</w:t>
            </w:r>
          </w:p>
        </w:tc>
      </w:tr>
    </w:tbl>
    <w:p w14:paraId="64452FDD" w14:textId="77777777" w:rsidR="00B36261" w:rsidRPr="00497EE7" w:rsidRDefault="00B36261" w:rsidP="005D6E85">
      <w:pPr>
        <w:spacing w:line="480" w:lineRule="auto"/>
        <w:jc w:val="both"/>
      </w:pPr>
      <w:r w:rsidRPr="00497EE7">
        <w:br w:type="page"/>
      </w:r>
    </w:p>
    <w:p w14:paraId="4D4A1F34" w14:textId="77777777" w:rsidR="006C2980" w:rsidRDefault="006C2980" w:rsidP="005D6E85">
      <w:pPr>
        <w:pStyle w:val="Caption"/>
        <w:spacing w:line="480" w:lineRule="auto"/>
        <w:rPr>
          <w:i w:val="0"/>
          <w:color w:val="000000" w:themeColor="text1"/>
          <w:sz w:val="24"/>
          <w:szCs w:val="24"/>
        </w:rPr>
      </w:pPr>
    </w:p>
    <w:p w14:paraId="2F9BF9A4" w14:textId="77777777" w:rsidR="00691944" w:rsidRDefault="00691944" w:rsidP="00691944"/>
    <w:p w14:paraId="0DC4C3B3" w14:textId="77777777" w:rsidR="00691944" w:rsidRPr="009C0F27" w:rsidRDefault="005B4413" w:rsidP="00691944">
      <w:pPr>
        <w:rPr>
          <w:b/>
        </w:rPr>
      </w:pPr>
      <w:proofErr w:type="gramStart"/>
      <w:r>
        <w:rPr>
          <w:b/>
        </w:rPr>
        <w:t>Supplemental Table 5</w:t>
      </w:r>
      <w:r w:rsidR="00691944" w:rsidRPr="009C0F27">
        <w:rPr>
          <w:b/>
        </w:rPr>
        <w:t>.</w:t>
      </w:r>
      <w:proofErr w:type="gramEnd"/>
      <w:r w:rsidR="00691944" w:rsidRPr="009C0F27">
        <w:rPr>
          <w:b/>
        </w:rPr>
        <w:t xml:space="preserve"> </w:t>
      </w:r>
      <w:proofErr w:type="gramStart"/>
      <w:r w:rsidR="00691944" w:rsidRPr="009C0F27">
        <w:rPr>
          <w:b/>
        </w:rPr>
        <w:t>Parameters for LC-MS analysis.</w:t>
      </w:r>
      <w:proofErr w:type="gramEnd"/>
    </w:p>
    <w:p w14:paraId="50946991" w14:textId="77777777" w:rsidR="00691944" w:rsidRPr="009C0F27" w:rsidRDefault="00691944" w:rsidP="00691944">
      <w:pPr>
        <w:rPr>
          <w:b/>
        </w:rPr>
      </w:pPr>
    </w:p>
    <w:tbl>
      <w:tblPr>
        <w:tblStyle w:val="GridTableLight"/>
        <w:tblW w:w="10008" w:type="dxa"/>
        <w:shd w:val="clear" w:color="auto" w:fill="FFFFFF" w:themeFill="background1"/>
        <w:tblLook w:val="00A0" w:firstRow="1" w:lastRow="0" w:firstColumn="1" w:lastColumn="0" w:noHBand="0" w:noVBand="0"/>
      </w:tblPr>
      <w:tblGrid>
        <w:gridCol w:w="542"/>
        <w:gridCol w:w="2086"/>
        <w:gridCol w:w="1620"/>
        <w:gridCol w:w="1260"/>
        <w:gridCol w:w="1620"/>
        <w:gridCol w:w="1260"/>
        <w:gridCol w:w="1620"/>
      </w:tblGrid>
      <w:tr w:rsidR="00691944" w:rsidRPr="00691944" w14:paraId="60C4E0E7" w14:textId="77777777" w:rsidTr="00691944">
        <w:trPr>
          <w:trHeight w:val="266"/>
        </w:trPr>
        <w:tc>
          <w:tcPr>
            <w:tcW w:w="2628" w:type="dxa"/>
            <w:gridSpan w:val="2"/>
            <w:shd w:val="clear" w:color="auto" w:fill="FFFFFF" w:themeFill="background1"/>
          </w:tcPr>
          <w:p w14:paraId="68A2BAB6" w14:textId="77777777" w:rsidR="00691944" w:rsidRPr="00691944" w:rsidRDefault="00691944" w:rsidP="00BF720C">
            <w:pPr>
              <w:rPr>
                <w:b/>
                <w:bCs/>
                <w:color w:val="000000"/>
                <w:sz w:val="20"/>
                <w:szCs w:val="20"/>
              </w:rPr>
            </w:pPr>
          </w:p>
        </w:tc>
        <w:tc>
          <w:tcPr>
            <w:tcW w:w="1620" w:type="dxa"/>
            <w:shd w:val="clear" w:color="auto" w:fill="FFFFFF" w:themeFill="background1"/>
          </w:tcPr>
          <w:p w14:paraId="45E1CC8E" w14:textId="77777777" w:rsidR="00691944" w:rsidRPr="00691944" w:rsidRDefault="00691944" w:rsidP="00BF720C">
            <w:pPr>
              <w:jc w:val="center"/>
              <w:rPr>
                <w:b/>
                <w:bCs/>
                <w:color w:val="000000"/>
                <w:sz w:val="20"/>
                <w:szCs w:val="20"/>
              </w:rPr>
            </w:pPr>
            <w:r w:rsidRPr="00691944">
              <w:rPr>
                <w:b/>
                <w:bCs/>
                <w:color w:val="000000"/>
                <w:sz w:val="20"/>
                <w:szCs w:val="20"/>
              </w:rPr>
              <w:t>Human</w:t>
            </w:r>
          </w:p>
        </w:tc>
        <w:tc>
          <w:tcPr>
            <w:tcW w:w="1260" w:type="dxa"/>
            <w:shd w:val="clear" w:color="auto" w:fill="FFFFFF" w:themeFill="background1"/>
          </w:tcPr>
          <w:p w14:paraId="027147C5" w14:textId="77777777" w:rsidR="00691944" w:rsidRPr="00691944" w:rsidRDefault="00691944" w:rsidP="00BF720C">
            <w:pPr>
              <w:jc w:val="center"/>
              <w:rPr>
                <w:b/>
                <w:bCs/>
                <w:color w:val="000000"/>
                <w:sz w:val="20"/>
                <w:szCs w:val="20"/>
              </w:rPr>
            </w:pPr>
            <w:proofErr w:type="spellStart"/>
            <w:r w:rsidRPr="00691944">
              <w:rPr>
                <w:b/>
                <w:bCs/>
                <w:color w:val="000000"/>
                <w:sz w:val="20"/>
                <w:szCs w:val="20"/>
              </w:rPr>
              <w:t>Aspart</w:t>
            </w:r>
            <w:proofErr w:type="spellEnd"/>
          </w:p>
        </w:tc>
        <w:tc>
          <w:tcPr>
            <w:tcW w:w="1620" w:type="dxa"/>
            <w:shd w:val="clear" w:color="auto" w:fill="FFFFFF" w:themeFill="background1"/>
          </w:tcPr>
          <w:p w14:paraId="4EDAFE6C" w14:textId="77777777" w:rsidR="00691944" w:rsidRPr="00691944" w:rsidRDefault="00691944" w:rsidP="00BF720C">
            <w:pPr>
              <w:jc w:val="center"/>
              <w:rPr>
                <w:b/>
                <w:bCs/>
                <w:color w:val="000000"/>
                <w:sz w:val="20"/>
                <w:szCs w:val="20"/>
              </w:rPr>
            </w:pPr>
            <w:proofErr w:type="spellStart"/>
            <w:r w:rsidRPr="00691944">
              <w:rPr>
                <w:b/>
                <w:bCs/>
                <w:color w:val="000000"/>
                <w:sz w:val="20"/>
                <w:szCs w:val="20"/>
              </w:rPr>
              <w:t>Lispro</w:t>
            </w:r>
            <w:proofErr w:type="spellEnd"/>
          </w:p>
        </w:tc>
        <w:tc>
          <w:tcPr>
            <w:tcW w:w="1260" w:type="dxa"/>
            <w:shd w:val="clear" w:color="auto" w:fill="FFFFFF" w:themeFill="background1"/>
          </w:tcPr>
          <w:p w14:paraId="425F555F" w14:textId="77777777" w:rsidR="00691944" w:rsidRPr="00691944" w:rsidRDefault="00691944" w:rsidP="00BF720C">
            <w:pPr>
              <w:jc w:val="center"/>
              <w:rPr>
                <w:b/>
                <w:bCs/>
                <w:color w:val="000000"/>
                <w:sz w:val="20"/>
                <w:szCs w:val="20"/>
              </w:rPr>
            </w:pPr>
            <w:proofErr w:type="spellStart"/>
            <w:r w:rsidRPr="00691944">
              <w:rPr>
                <w:b/>
                <w:bCs/>
                <w:color w:val="000000"/>
                <w:sz w:val="20"/>
                <w:szCs w:val="20"/>
              </w:rPr>
              <w:t>Glargine</w:t>
            </w:r>
            <w:proofErr w:type="spellEnd"/>
          </w:p>
        </w:tc>
        <w:tc>
          <w:tcPr>
            <w:tcW w:w="1620" w:type="dxa"/>
            <w:shd w:val="clear" w:color="auto" w:fill="FFFFFF" w:themeFill="background1"/>
          </w:tcPr>
          <w:p w14:paraId="5E5AE9B6" w14:textId="77777777" w:rsidR="00691944" w:rsidRPr="00691944" w:rsidRDefault="00691944" w:rsidP="00BF720C">
            <w:pPr>
              <w:jc w:val="center"/>
              <w:rPr>
                <w:b/>
                <w:bCs/>
                <w:color w:val="000000"/>
                <w:sz w:val="20"/>
                <w:szCs w:val="20"/>
              </w:rPr>
            </w:pPr>
            <w:r w:rsidRPr="00691944">
              <w:rPr>
                <w:b/>
                <w:color w:val="000000"/>
                <w:sz w:val="20"/>
                <w:szCs w:val="20"/>
              </w:rPr>
              <w:t xml:space="preserve">Bovine </w:t>
            </w:r>
          </w:p>
        </w:tc>
      </w:tr>
      <w:tr w:rsidR="00691944" w:rsidRPr="00691944" w14:paraId="1404582C" w14:textId="77777777" w:rsidTr="00691944">
        <w:trPr>
          <w:trHeight w:val="266"/>
        </w:trPr>
        <w:tc>
          <w:tcPr>
            <w:tcW w:w="8388" w:type="dxa"/>
            <w:gridSpan w:val="6"/>
            <w:shd w:val="clear" w:color="auto" w:fill="FFFFFF" w:themeFill="background1"/>
          </w:tcPr>
          <w:p w14:paraId="7BF4EC6F" w14:textId="77777777" w:rsidR="00691944" w:rsidRPr="00691944" w:rsidRDefault="00691944" w:rsidP="00BF720C">
            <w:pPr>
              <w:rPr>
                <w:b/>
                <w:bCs/>
                <w:color w:val="000000"/>
                <w:sz w:val="20"/>
                <w:szCs w:val="20"/>
              </w:rPr>
            </w:pPr>
            <w:r w:rsidRPr="00691944">
              <w:rPr>
                <w:b/>
                <w:bCs/>
                <w:color w:val="000000"/>
                <w:sz w:val="20"/>
                <w:szCs w:val="20"/>
              </w:rPr>
              <w:t>Full Scan Mass Spectrometry</w:t>
            </w:r>
          </w:p>
        </w:tc>
        <w:tc>
          <w:tcPr>
            <w:tcW w:w="1620" w:type="dxa"/>
            <w:shd w:val="clear" w:color="auto" w:fill="FFFFFF" w:themeFill="background1"/>
          </w:tcPr>
          <w:p w14:paraId="7E1F5B73" w14:textId="77777777" w:rsidR="00691944" w:rsidRPr="00691944" w:rsidRDefault="00691944" w:rsidP="00BF720C">
            <w:pPr>
              <w:rPr>
                <w:b/>
                <w:bCs/>
                <w:color w:val="000000"/>
                <w:sz w:val="20"/>
                <w:szCs w:val="20"/>
              </w:rPr>
            </w:pPr>
          </w:p>
        </w:tc>
      </w:tr>
      <w:tr w:rsidR="00691944" w:rsidRPr="00691944" w14:paraId="25325DB3" w14:textId="77777777" w:rsidTr="00691944">
        <w:trPr>
          <w:trHeight w:val="266"/>
        </w:trPr>
        <w:tc>
          <w:tcPr>
            <w:tcW w:w="542" w:type="dxa"/>
            <w:shd w:val="clear" w:color="auto" w:fill="FFFFFF" w:themeFill="background1"/>
          </w:tcPr>
          <w:p w14:paraId="05B73A2C" w14:textId="77777777" w:rsidR="00691944" w:rsidRPr="00691944" w:rsidRDefault="00691944" w:rsidP="00BF720C">
            <w:pPr>
              <w:rPr>
                <w:b/>
                <w:bCs/>
                <w:color w:val="000000"/>
                <w:sz w:val="20"/>
                <w:szCs w:val="20"/>
              </w:rPr>
            </w:pPr>
          </w:p>
        </w:tc>
        <w:tc>
          <w:tcPr>
            <w:tcW w:w="2086" w:type="dxa"/>
            <w:shd w:val="clear" w:color="auto" w:fill="FFFFFF" w:themeFill="background1"/>
          </w:tcPr>
          <w:p w14:paraId="613F6793" w14:textId="77777777" w:rsidR="00691944" w:rsidRPr="00691944" w:rsidRDefault="00691944" w:rsidP="00BF720C">
            <w:pPr>
              <w:rPr>
                <w:b/>
                <w:color w:val="000000"/>
                <w:sz w:val="20"/>
                <w:szCs w:val="20"/>
              </w:rPr>
            </w:pPr>
            <w:r w:rsidRPr="00691944">
              <w:rPr>
                <w:b/>
                <w:color w:val="000000"/>
                <w:sz w:val="20"/>
                <w:szCs w:val="20"/>
              </w:rPr>
              <w:t>Scan Range (m/z)</w:t>
            </w:r>
          </w:p>
        </w:tc>
        <w:tc>
          <w:tcPr>
            <w:tcW w:w="1620" w:type="dxa"/>
            <w:shd w:val="clear" w:color="auto" w:fill="FFFFFF" w:themeFill="background1"/>
          </w:tcPr>
          <w:p w14:paraId="58755814" w14:textId="77777777" w:rsidR="00691944" w:rsidRPr="00691944" w:rsidRDefault="00691944" w:rsidP="00BF720C">
            <w:pPr>
              <w:jc w:val="center"/>
              <w:rPr>
                <w:color w:val="000000"/>
                <w:sz w:val="20"/>
                <w:szCs w:val="20"/>
              </w:rPr>
            </w:pPr>
            <w:r w:rsidRPr="00691944">
              <w:rPr>
                <w:color w:val="000000"/>
                <w:sz w:val="20"/>
                <w:szCs w:val="20"/>
              </w:rPr>
              <w:t>950 – 1180</w:t>
            </w:r>
          </w:p>
        </w:tc>
        <w:tc>
          <w:tcPr>
            <w:tcW w:w="1260" w:type="dxa"/>
            <w:shd w:val="clear" w:color="auto" w:fill="FFFFFF" w:themeFill="background1"/>
          </w:tcPr>
          <w:p w14:paraId="28C0E3C3" w14:textId="77777777" w:rsidR="00691944" w:rsidRPr="00691944" w:rsidRDefault="00691944" w:rsidP="00BF720C">
            <w:pPr>
              <w:jc w:val="center"/>
              <w:rPr>
                <w:color w:val="000000"/>
                <w:sz w:val="20"/>
                <w:szCs w:val="20"/>
              </w:rPr>
            </w:pPr>
            <w:r w:rsidRPr="00691944">
              <w:rPr>
                <w:color w:val="000000"/>
                <w:sz w:val="20"/>
                <w:szCs w:val="20"/>
              </w:rPr>
              <w:t>950 – 1180</w:t>
            </w:r>
          </w:p>
        </w:tc>
        <w:tc>
          <w:tcPr>
            <w:tcW w:w="1620" w:type="dxa"/>
            <w:shd w:val="clear" w:color="auto" w:fill="FFFFFF" w:themeFill="background1"/>
          </w:tcPr>
          <w:p w14:paraId="0AEE8A48" w14:textId="77777777" w:rsidR="00691944" w:rsidRPr="00691944" w:rsidRDefault="00691944" w:rsidP="00BF720C">
            <w:pPr>
              <w:jc w:val="center"/>
              <w:rPr>
                <w:color w:val="000000"/>
                <w:sz w:val="20"/>
                <w:szCs w:val="20"/>
              </w:rPr>
            </w:pPr>
            <w:r w:rsidRPr="00691944">
              <w:rPr>
                <w:color w:val="000000"/>
                <w:sz w:val="20"/>
                <w:szCs w:val="20"/>
              </w:rPr>
              <w:t>950 – 1180</w:t>
            </w:r>
          </w:p>
        </w:tc>
        <w:tc>
          <w:tcPr>
            <w:tcW w:w="1260" w:type="dxa"/>
            <w:shd w:val="clear" w:color="auto" w:fill="FFFFFF" w:themeFill="background1"/>
          </w:tcPr>
          <w:p w14:paraId="7C3BA8D8" w14:textId="77777777" w:rsidR="00691944" w:rsidRPr="00691944" w:rsidRDefault="00691944" w:rsidP="00BF720C">
            <w:pPr>
              <w:jc w:val="center"/>
              <w:rPr>
                <w:color w:val="000000"/>
                <w:sz w:val="20"/>
                <w:szCs w:val="20"/>
              </w:rPr>
            </w:pPr>
            <w:r w:rsidRPr="00691944">
              <w:rPr>
                <w:color w:val="000000"/>
                <w:sz w:val="20"/>
                <w:szCs w:val="20"/>
              </w:rPr>
              <w:t>862 – 1152</w:t>
            </w:r>
          </w:p>
        </w:tc>
        <w:tc>
          <w:tcPr>
            <w:tcW w:w="1620" w:type="dxa"/>
            <w:shd w:val="clear" w:color="auto" w:fill="FFFFFF" w:themeFill="background1"/>
          </w:tcPr>
          <w:p w14:paraId="17C96B9E" w14:textId="77777777" w:rsidR="00691944" w:rsidRPr="00691944" w:rsidRDefault="00691944" w:rsidP="00BF720C">
            <w:pPr>
              <w:jc w:val="center"/>
              <w:rPr>
                <w:color w:val="000000"/>
                <w:sz w:val="20"/>
                <w:szCs w:val="20"/>
              </w:rPr>
            </w:pPr>
            <w:proofErr w:type="gramStart"/>
            <w:r w:rsidRPr="00691944">
              <w:rPr>
                <w:color w:val="000000"/>
                <w:sz w:val="20"/>
                <w:szCs w:val="20"/>
              </w:rPr>
              <w:t>same</w:t>
            </w:r>
            <w:proofErr w:type="gramEnd"/>
            <w:r w:rsidRPr="00691944">
              <w:rPr>
                <w:color w:val="000000"/>
                <w:sz w:val="20"/>
                <w:szCs w:val="20"/>
              </w:rPr>
              <w:t xml:space="preserve"> as </w:t>
            </w:r>
            <w:proofErr w:type="spellStart"/>
            <w:r w:rsidRPr="00691944">
              <w:rPr>
                <w:color w:val="000000"/>
                <w:sz w:val="20"/>
                <w:szCs w:val="20"/>
              </w:rPr>
              <w:t>analyte</w:t>
            </w:r>
            <w:proofErr w:type="spellEnd"/>
          </w:p>
        </w:tc>
      </w:tr>
      <w:tr w:rsidR="00691944" w:rsidRPr="00691944" w14:paraId="701C696E" w14:textId="77777777" w:rsidTr="00691944">
        <w:trPr>
          <w:trHeight w:val="292"/>
        </w:trPr>
        <w:tc>
          <w:tcPr>
            <w:tcW w:w="542" w:type="dxa"/>
            <w:shd w:val="clear" w:color="auto" w:fill="FFFFFF" w:themeFill="background1"/>
          </w:tcPr>
          <w:p w14:paraId="18415294" w14:textId="77777777" w:rsidR="00691944" w:rsidRPr="00691944" w:rsidRDefault="00691944" w:rsidP="00BF720C">
            <w:pPr>
              <w:rPr>
                <w:b/>
                <w:bCs/>
                <w:color w:val="000000"/>
                <w:sz w:val="20"/>
                <w:szCs w:val="20"/>
              </w:rPr>
            </w:pPr>
          </w:p>
        </w:tc>
        <w:tc>
          <w:tcPr>
            <w:tcW w:w="2086" w:type="dxa"/>
            <w:shd w:val="clear" w:color="auto" w:fill="FFFFFF" w:themeFill="background1"/>
          </w:tcPr>
          <w:p w14:paraId="1D09B43C" w14:textId="77777777" w:rsidR="00691944" w:rsidRPr="00691944" w:rsidRDefault="00691944" w:rsidP="00BF720C">
            <w:pPr>
              <w:rPr>
                <w:b/>
                <w:color w:val="000000"/>
                <w:sz w:val="20"/>
                <w:szCs w:val="20"/>
              </w:rPr>
            </w:pPr>
            <w:r w:rsidRPr="00691944">
              <w:rPr>
                <w:b/>
                <w:color w:val="000000"/>
                <w:sz w:val="20"/>
                <w:szCs w:val="20"/>
              </w:rPr>
              <w:t>Isolation Window (m/z)</w:t>
            </w:r>
          </w:p>
        </w:tc>
        <w:tc>
          <w:tcPr>
            <w:tcW w:w="7380" w:type="dxa"/>
            <w:gridSpan w:val="5"/>
            <w:shd w:val="clear" w:color="auto" w:fill="FFFFFF" w:themeFill="background1"/>
          </w:tcPr>
          <w:p w14:paraId="18542BAE" w14:textId="77777777" w:rsidR="00691944" w:rsidRPr="00691944" w:rsidRDefault="00691944" w:rsidP="00BF720C">
            <w:pPr>
              <w:jc w:val="center"/>
              <w:rPr>
                <w:color w:val="000000"/>
                <w:sz w:val="20"/>
                <w:szCs w:val="20"/>
              </w:rPr>
            </w:pPr>
            <w:r w:rsidRPr="00691944">
              <w:rPr>
                <w:color w:val="000000"/>
                <w:sz w:val="20"/>
                <w:szCs w:val="20"/>
              </w:rPr>
              <w:t>6</w:t>
            </w:r>
          </w:p>
        </w:tc>
      </w:tr>
      <w:tr w:rsidR="00691944" w:rsidRPr="00691944" w14:paraId="6B24622C" w14:textId="77777777" w:rsidTr="00691944">
        <w:trPr>
          <w:trHeight w:val="292"/>
        </w:trPr>
        <w:tc>
          <w:tcPr>
            <w:tcW w:w="8388" w:type="dxa"/>
            <w:gridSpan w:val="6"/>
            <w:shd w:val="clear" w:color="auto" w:fill="FFFFFF" w:themeFill="background1"/>
          </w:tcPr>
          <w:p w14:paraId="0D059C25" w14:textId="77777777" w:rsidR="00691944" w:rsidRPr="00691944" w:rsidRDefault="00691944" w:rsidP="00BF720C">
            <w:pPr>
              <w:rPr>
                <w:b/>
                <w:bCs/>
                <w:color w:val="000000"/>
                <w:sz w:val="20"/>
                <w:szCs w:val="20"/>
              </w:rPr>
            </w:pPr>
            <w:r w:rsidRPr="00691944">
              <w:rPr>
                <w:b/>
                <w:bCs/>
                <w:color w:val="000000"/>
                <w:sz w:val="20"/>
                <w:szCs w:val="20"/>
              </w:rPr>
              <w:t>Parallel Reaction Monitoring (MS/MS)</w:t>
            </w:r>
          </w:p>
        </w:tc>
        <w:tc>
          <w:tcPr>
            <w:tcW w:w="1620" w:type="dxa"/>
            <w:shd w:val="clear" w:color="auto" w:fill="FFFFFF" w:themeFill="background1"/>
          </w:tcPr>
          <w:p w14:paraId="2B440299" w14:textId="77777777" w:rsidR="00691944" w:rsidRPr="00691944" w:rsidRDefault="00691944" w:rsidP="00BF720C">
            <w:pPr>
              <w:rPr>
                <w:b/>
                <w:bCs/>
                <w:color w:val="000000"/>
                <w:sz w:val="20"/>
                <w:szCs w:val="20"/>
              </w:rPr>
            </w:pPr>
          </w:p>
        </w:tc>
      </w:tr>
      <w:tr w:rsidR="00691944" w:rsidRPr="00691944" w14:paraId="4A88D215" w14:textId="77777777" w:rsidTr="00691944">
        <w:trPr>
          <w:trHeight w:val="266"/>
        </w:trPr>
        <w:tc>
          <w:tcPr>
            <w:tcW w:w="542" w:type="dxa"/>
            <w:shd w:val="clear" w:color="auto" w:fill="FFFFFF" w:themeFill="background1"/>
          </w:tcPr>
          <w:p w14:paraId="6DD733D5" w14:textId="77777777" w:rsidR="00691944" w:rsidRPr="00691944" w:rsidRDefault="00691944" w:rsidP="00BF720C">
            <w:pPr>
              <w:rPr>
                <w:b/>
                <w:bCs/>
                <w:color w:val="000000"/>
                <w:sz w:val="20"/>
                <w:szCs w:val="20"/>
              </w:rPr>
            </w:pPr>
          </w:p>
        </w:tc>
        <w:tc>
          <w:tcPr>
            <w:tcW w:w="2086" w:type="dxa"/>
            <w:shd w:val="clear" w:color="auto" w:fill="FFFFFF" w:themeFill="background1"/>
          </w:tcPr>
          <w:p w14:paraId="73EC6A56" w14:textId="77777777" w:rsidR="00691944" w:rsidRPr="00691944" w:rsidRDefault="00691944" w:rsidP="00BF720C">
            <w:pPr>
              <w:rPr>
                <w:b/>
                <w:color w:val="000000"/>
                <w:sz w:val="20"/>
                <w:szCs w:val="20"/>
              </w:rPr>
            </w:pPr>
            <w:r w:rsidRPr="00691944">
              <w:rPr>
                <w:b/>
                <w:color w:val="000000"/>
                <w:sz w:val="20"/>
                <w:szCs w:val="20"/>
              </w:rPr>
              <w:t>Isolation Window (m/z)</w:t>
            </w:r>
          </w:p>
        </w:tc>
        <w:tc>
          <w:tcPr>
            <w:tcW w:w="1620" w:type="dxa"/>
            <w:shd w:val="clear" w:color="auto" w:fill="FFFFFF" w:themeFill="background1"/>
          </w:tcPr>
          <w:p w14:paraId="4FB85E1A" w14:textId="77777777" w:rsidR="00691944" w:rsidRPr="00691944" w:rsidRDefault="00691944" w:rsidP="00BF720C">
            <w:pPr>
              <w:jc w:val="center"/>
              <w:rPr>
                <w:color w:val="000000"/>
                <w:sz w:val="20"/>
                <w:szCs w:val="20"/>
              </w:rPr>
            </w:pPr>
            <w:r w:rsidRPr="00691944">
              <w:rPr>
                <w:color w:val="000000"/>
                <w:sz w:val="20"/>
                <w:szCs w:val="20"/>
              </w:rPr>
              <w:t>20</w:t>
            </w:r>
          </w:p>
        </w:tc>
        <w:tc>
          <w:tcPr>
            <w:tcW w:w="1260" w:type="dxa"/>
            <w:shd w:val="clear" w:color="auto" w:fill="FFFFFF" w:themeFill="background1"/>
          </w:tcPr>
          <w:p w14:paraId="6EFEE4D5" w14:textId="77777777" w:rsidR="00691944" w:rsidRPr="00691944" w:rsidRDefault="00691944" w:rsidP="00BF720C">
            <w:pPr>
              <w:jc w:val="center"/>
              <w:rPr>
                <w:color w:val="000000"/>
                <w:sz w:val="20"/>
                <w:szCs w:val="20"/>
              </w:rPr>
            </w:pPr>
            <w:r w:rsidRPr="00691944">
              <w:rPr>
                <w:color w:val="000000"/>
                <w:sz w:val="20"/>
                <w:szCs w:val="20"/>
              </w:rPr>
              <w:t>25</w:t>
            </w:r>
          </w:p>
        </w:tc>
        <w:tc>
          <w:tcPr>
            <w:tcW w:w="1620" w:type="dxa"/>
            <w:shd w:val="clear" w:color="auto" w:fill="FFFFFF" w:themeFill="background1"/>
          </w:tcPr>
          <w:p w14:paraId="439DB3F8" w14:textId="77777777" w:rsidR="00691944" w:rsidRPr="00691944" w:rsidRDefault="00691944" w:rsidP="00BF720C">
            <w:pPr>
              <w:jc w:val="center"/>
              <w:rPr>
                <w:color w:val="000000"/>
                <w:sz w:val="20"/>
                <w:szCs w:val="20"/>
              </w:rPr>
            </w:pPr>
            <w:r w:rsidRPr="00691944">
              <w:rPr>
                <w:color w:val="000000"/>
                <w:sz w:val="20"/>
                <w:szCs w:val="20"/>
              </w:rPr>
              <w:t>20</w:t>
            </w:r>
          </w:p>
        </w:tc>
        <w:tc>
          <w:tcPr>
            <w:tcW w:w="1260" w:type="dxa"/>
            <w:shd w:val="clear" w:color="auto" w:fill="FFFFFF" w:themeFill="background1"/>
          </w:tcPr>
          <w:p w14:paraId="140DFCD9" w14:textId="77777777" w:rsidR="00691944" w:rsidRPr="00691944" w:rsidRDefault="00691944" w:rsidP="00BF720C">
            <w:pPr>
              <w:jc w:val="center"/>
              <w:rPr>
                <w:color w:val="000000"/>
                <w:sz w:val="20"/>
                <w:szCs w:val="20"/>
              </w:rPr>
            </w:pPr>
            <w:r w:rsidRPr="00691944">
              <w:rPr>
                <w:color w:val="000000"/>
                <w:sz w:val="20"/>
                <w:szCs w:val="20"/>
              </w:rPr>
              <w:t>4</w:t>
            </w:r>
          </w:p>
        </w:tc>
        <w:tc>
          <w:tcPr>
            <w:tcW w:w="1620" w:type="dxa"/>
            <w:shd w:val="clear" w:color="auto" w:fill="FFFFFF" w:themeFill="background1"/>
          </w:tcPr>
          <w:p w14:paraId="77A9DCCE" w14:textId="77777777" w:rsidR="00691944" w:rsidRPr="00691944" w:rsidRDefault="00691944" w:rsidP="00BF720C">
            <w:pPr>
              <w:jc w:val="center"/>
              <w:rPr>
                <w:color w:val="000000"/>
                <w:sz w:val="20"/>
                <w:szCs w:val="20"/>
              </w:rPr>
            </w:pPr>
            <w:proofErr w:type="gramStart"/>
            <w:r w:rsidRPr="00691944">
              <w:rPr>
                <w:color w:val="000000"/>
                <w:sz w:val="20"/>
                <w:szCs w:val="20"/>
              </w:rPr>
              <w:t>same</w:t>
            </w:r>
            <w:proofErr w:type="gramEnd"/>
            <w:r w:rsidRPr="00691944">
              <w:rPr>
                <w:color w:val="000000"/>
                <w:sz w:val="20"/>
                <w:szCs w:val="20"/>
              </w:rPr>
              <w:t xml:space="preserve"> as </w:t>
            </w:r>
            <w:proofErr w:type="spellStart"/>
            <w:r w:rsidRPr="00691944">
              <w:rPr>
                <w:color w:val="000000"/>
                <w:sz w:val="20"/>
                <w:szCs w:val="20"/>
              </w:rPr>
              <w:t>analyte</w:t>
            </w:r>
            <w:proofErr w:type="spellEnd"/>
          </w:p>
        </w:tc>
      </w:tr>
      <w:tr w:rsidR="00691944" w:rsidRPr="00691944" w14:paraId="4C4E7CC0" w14:textId="77777777" w:rsidTr="00691944">
        <w:trPr>
          <w:trHeight w:val="266"/>
        </w:trPr>
        <w:tc>
          <w:tcPr>
            <w:tcW w:w="2628" w:type="dxa"/>
            <w:gridSpan w:val="2"/>
            <w:shd w:val="clear" w:color="auto" w:fill="FFFFFF" w:themeFill="background1"/>
          </w:tcPr>
          <w:p w14:paraId="7DF04438" w14:textId="77777777" w:rsidR="00691944" w:rsidRPr="00691944" w:rsidRDefault="00691944" w:rsidP="00BF720C">
            <w:pPr>
              <w:rPr>
                <w:b/>
                <w:bCs/>
                <w:color w:val="000000"/>
                <w:sz w:val="20"/>
                <w:szCs w:val="20"/>
              </w:rPr>
            </w:pPr>
            <w:r w:rsidRPr="00691944">
              <w:rPr>
                <w:b/>
                <w:bCs/>
                <w:color w:val="000000"/>
                <w:sz w:val="20"/>
                <w:szCs w:val="20"/>
              </w:rPr>
              <w:t>Charge State</w:t>
            </w:r>
          </w:p>
        </w:tc>
        <w:tc>
          <w:tcPr>
            <w:tcW w:w="5760" w:type="dxa"/>
            <w:gridSpan w:val="4"/>
            <w:shd w:val="clear" w:color="auto" w:fill="FFFFFF" w:themeFill="background1"/>
          </w:tcPr>
          <w:p w14:paraId="05761B53" w14:textId="77777777" w:rsidR="00691944" w:rsidRPr="00691944" w:rsidRDefault="00691944" w:rsidP="00BF720C">
            <w:pPr>
              <w:jc w:val="center"/>
              <w:rPr>
                <w:b/>
                <w:bCs/>
                <w:color w:val="000000"/>
                <w:sz w:val="20"/>
                <w:szCs w:val="20"/>
              </w:rPr>
            </w:pPr>
            <w:r w:rsidRPr="00691944">
              <w:rPr>
                <w:b/>
                <w:color w:val="000000"/>
                <w:sz w:val="20"/>
                <w:szCs w:val="20"/>
              </w:rPr>
              <w:t>Center Mass</w:t>
            </w:r>
          </w:p>
        </w:tc>
        <w:tc>
          <w:tcPr>
            <w:tcW w:w="1620" w:type="dxa"/>
            <w:shd w:val="clear" w:color="auto" w:fill="FFFFFF" w:themeFill="background1"/>
          </w:tcPr>
          <w:p w14:paraId="1F02DFC0" w14:textId="77777777" w:rsidR="00691944" w:rsidRPr="00691944" w:rsidRDefault="00691944" w:rsidP="00BF720C">
            <w:pPr>
              <w:jc w:val="center"/>
              <w:rPr>
                <w:b/>
                <w:bCs/>
                <w:color w:val="000000"/>
                <w:sz w:val="20"/>
                <w:szCs w:val="20"/>
              </w:rPr>
            </w:pPr>
          </w:p>
        </w:tc>
      </w:tr>
      <w:tr w:rsidR="00691944" w:rsidRPr="00691944" w14:paraId="04EC1D7D" w14:textId="77777777" w:rsidTr="00691944">
        <w:trPr>
          <w:trHeight w:val="292"/>
        </w:trPr>
        <w:tc>
          <w:tcPr>
            <w:tcW w:w="542" w:type="dxa"/>
            <w:shd w:val="clear" w:color="auto" w:fill="FFFFFF" w:themeFill="background1"/>
          </w:tcPr>
          <w:p w14:paraId="7A14ADD5" w14:textId="77777777" w:rsidR="00691944" w:rsidRPr="00691944" w:rsidRDefault="00691944" w:rsidP="00BF720C">
            <w:pPr>
              <w:rPr>
                <w:b/>
                <w:bCs/>
                <w:color w:val="000000"/>
                <w:sz w:val="20"/>
                <w:szCs w:val="20"/>
              </w:rPr>
            </w:pPr>
          </w:p>
        </w:tc>
        <w:tc>
          <w:tcPr>
            <w:tcW w:w="2086" w:type="dxa"/>
            <w:shd w:val="clear" w:color="auto" w:fill="FFFFFF" w:themeFill="background1"/>
          </w:tcPr>
          <w:p w14:paraId="065DCDA7" w14:textId="77777777" w:rsidR="00691944" w:rsidRPr="00691944" w:rsidRDefault="00691944" w:rsidP="00BF720C">
            <w:pPr>
              <w:rPr>
                <w:b/>
                <w:color w:val="000000"/>
                <w:sz w:val="20"/>
                <w:szCs w:val="20"/>
              </w:rPr>
            </w:pPr>
            <w:r w:rsidRPr="00691944">
              <w:rPr>
                <w:b/>
                <w:color w:val="000000"/>
                <w:sz w:val="20"/>
                <w:szCs w:val="20"/>
              </w:rPr>
              <w:t>+5</w:t>
            </w:r>
          </w:p>
        </w:tc>
        <w:tc>
          <w:tcPr>
            <w:tcW w:w="1620" w:type="dxa"/>
            <w:shd w:val="clear" w:color="auto" w:fill="FFFFFF" w:themeFill="background1"/>
          </w:tcPr>
          <w:p w14:paraId="57A72A27" w14:textId="77777777" w:rsidR="00691944" w:rsidRPr="00691944" w:rsidRDefault="00691944" w:rsidP="00BF720C">
            <w:pPr>
              <w:jc w:val="center"/>
              <w:rPr>
                <w:color w:val="000000"/>
                <w:sz w:val="20"/>
                <w:szCs w:val="20"/>
              </w:rPr>
            </w:pPr>
            <w:r w:rsidRPr="00691944">
              <w:rPr>
                <w:color w:val="000000"/>
                <w:sz w:val="20"/>
                <w:szCs w:val="20"/>
              </w:rPr>
              <w:t>1154.5</w:t>
            </w:r>
          </w:p>
        </w:tc>
        <w:tc>
          <w:tcPr>
            <w:tcW w:w="1260" w:type="dxa"/>
            <w:shd w:val="clear" w:color="auto" w:fill="FFFFFF" w:themeFill="background1"/>
          </w:tcPr>
          <w:p w14:paraId="4308F3A2" w14:textId="77777777" w:rsidR="00691944" w:rsidRPr="00691944" w:rsidRDefault="00691944" w:rsidP="00BF720C">
            <w:pPr>
              <w:jc w:val="center"/>
              <w:rPr>
                <w:color w:val="000000"/>
                <w:sz w:val="20"/>
                <w:szCs w:val="20"/>
              </w:rPr>
            </w:pPr>
            <w:r w:rsidRPr="00691944">
              <w:rPr>
                <w:color w:val="000000"/>
                <w:sz w:val="20"/>
                <w:szCs w:val="20"/>
              </w:rPr>
              <w:t>1157.0</w:t>
            </w:r>
          </w:p>
        </w:tc>
        <w:tc>
          <w:tcPr>
            <w:tcW w:w="1620" w:type="dxa"/>
            <w:shd w:val="clear" w:color="auto" w:fill="FFFFFF" w:themeFill="background1"/>
          </w:tcPr>
          <w:p w14:paraId="4977630B" w14:textId="77777777" w:rsidR="00691944" w:rsidRPr="00691944" w:rsidRDefault="00691944" w:rsidP="00BF720C">
            <w:pPr>
              <w:jc w:val="center"/>
              <w:rPr>
                <w:color w:val="000000"/>
                <w:sz w:val="20"/>
                <w:szCs w:val="20"/>
              </w:rPr>
            </w:pPr>
            <w:r w:rsidRPr="00691944">
              <w:rPr>
                <w:color w:val="000000"/>
                <w:sz w:val="20"/>
                <w:szCs w:val="20"/>
              </w:rPr>
              <w:t>1155.0</w:t>
            </w:r>
          </w:p>
        </w:tc>
        <w:tc>
          <w:tcPr>
            <w:tcW w:w="1260" w:type="dxa"/>
            <w:shd w:val="clear" w:color="auto" w:fill="FFFFFF" w:themeFill="background1"/>
          </w:tcPr>
          <w:p w14:paraId="041F8AFF" w14:textId="77777777" w:rsidR="00691944" w:rsidRPr="00691944" w:rsidRDefault="00691944" w:rsidP="00BF720C">
            <w:pPr>
              <w:jc w:val="center"/>
              <w:rPr>
                <w:color w:val="000000"/>
                <w:sz w:val="20"/>
                <w:szCs w:val="20"/>
              </w:rPr>
            </w:pPr>
            <w:r w:rsidRPr="00691944">
              <w:rPr>
                <w:color w:val="000000"/>
                <w:sz w:val="20"/>
                <w:szCs w:val="20"/>
              </w:rPr>
              <w:t>NA</w:t>
            </w:r>
          </w:p>
        </w:tc>
        <w:tc>
          <w:tcPr>
            <w:tcW w:w="1620" w:type="dxa"/>
            <w:shd w:val="clear" w:color="auto" w:fill="FFFFFF" w:themeFill="background1"/>
          </w:tcPr>
          <w:p w14:paraId="4923FEA0" w14:textId="77777777" w:rsidR="00691944" w:rsidRPr="00691944" w:rsidRDefault="00691944" w:rsidP="00BF720C">
            <w:pPr>
              <w:jc w:val="center"/>
              <w:rPr>
                <w:color w:val="000000"/>
                <w:sz w:val="20"/>
                <w:szCs w:val="20"/>
              </w:rPr>
            </w:pPr>
            <w:r w:rsidRPr="00691944">
              <w:rPr>
                <w:color w:val="000000"/>
                <w:sz w:val="20"/>
                <w:szCs w:val="20"/>
              </w:rPr>
              <w:t>1147.5</w:t>
            </w:r>
          </w:p>
        </w:tc>
      </w:tr>
      <w:tr w:rsidR="00691944" w:rsidRPr="00691944" w14:paraId="2F4F9894" w14:textId="77777777" w:rsidTr="00691944">
        <w:trPr>
          <w:trHeight w:val="292"/>
        </w:trPr>
        <w:tc>
          <w:tcPr>
            <w:tcW w:w="542" w:type="dxa"/>
            <w:shd w:val="clear" w:color="auto" w:fill="FFFFFF" w:themeFill="background1"/>
          </w:tcPr>
          <w:p w14:paraId="71340452" w14:textId="77777777" w:rsidR="00691944" w:rsidRPr="00691944" w:rsidRDefault="00691944" w:rsidP="00BF720C">
            <w:pPr>
              <w:rPr>
                <w:b/>
                <w:bCs/>
                <w:color w:val="000000"/>
                <w:sz w:val="20"/>
                <w:szCs w:val="20"/>
              </w:rPr>
            </w:pPr>
          </w:p>
        </w:tc>
        <w:tc>
          <w:tcPr>
            <w:tcW w:w="2086" w:type="dxa"/>
            <w:shd w:val="clear" w:color="auto" w:fill="FFFFFF" w:themeFill="background1"/>
          </w:tcPr>
          <w:p w14:paraId="7396BBAA" w14:textId="77777777" w:rsidR="00691944" w:rsidRPr="00691944" w:rsidRDefault="00691944" w:rsidP="00BF720C">
            <w:pPr>
              <w:rPr>
                <w:b/>
                <w:color w:val="000000"/>
                <w:sz w:val="20"/>
                <w:szCs w:val="20"/>
              </w:rPr>
            </w:pPr>
            <w:r w:rsidRPr="00691944">
              <w:rPr>
                <w:b/>
                <w:color w:val="000000"/>
                <w:sz w:val="20"/>
                <w:szCs w:val="20"/>
              </w:rPr>
              <w:t>+6</w:t>
            </w:r>
          </w:p>
        </w:tc>
        <w:tc>
          <w:tcPr>
            <w:tcW w:w="1620" w:type="dxa"/>
            <w:shd w:val="clear" w:color="auto" w:fill="FFFFFF" w:themeFill="background1"/>
          </w:tcPr>
          <w:p w14:paraId="78AA6EF4" w14:textId="77777777" w:rsidR="00691944" w:rsidRPr="00691944" w:rsidRDefault="00691944" w:rsidP="00BF720C">
            <w:pPr>
              <w:jc w:val="center"/>
              <w:rPr>
                <w:color w:val="000000"/>
                <w:sz w:val="20"/>
                <w:szCs w:val="20"/>
              </w:rPr>
            </w:pPr>
            <w:r w:rsidRPr="00691944">
              <w:rPr>
                <w:color w:val="000000"/>
                <w:sz w:val="20"/>
                <w:szCs w:val="20"/>
              </w:rPr>
              <w:t>962.5</w:t>
            </w:r>
          </w:p>
        </w:tc>
        <w:tc>
          <w:tcPr>
            <w:tcW w:w="1260" w:type="dxa"/>
            <w:shd w:val="clear" w:color="auto" w:fill="FFFFFF" w:themeFill="background1"/>
          </w:tcPr>
          <w:p w14:paraId="3D6F6CC5" w14:textId="77777777" w:rsidR="00691944" w:rsidRPr="00691944" w:rsidRDefault="00691944" w:rsidP="00BF720C">
            <w:pPr>
              <w:jc w:val="center"/>
              <w:rPr>
                <w:color w:val="000000"/>
                <w:sz w:val="20"/>
                <w:szCs w:val="20"/>
              </w:rPr>
            </w:pPr>
            <w:r w:rsidRPr="00691944">
              <w:rPr>
                <w:color w:val="000000"/>
                <w:sz w:val="20"/>
                <w:szCs w:val="20"/>
              </w:rPr>
              <w:t>964.0</w:t>
            </w:r>
          </w:p>
        </w:tc>
        <w:tc>
          <w:tcPr>
            <w:tcW w:w="1620" w:type="dxa"/>
            <w:shd w:val="clear" w:color="auto" w:fill="FFFFFF" w:themeFill="background1"/>
          </w:tcPr>
          <w:p w14:paraId="76AC8B38" w14:textId="77777777" w:rsidR="00691944" w:rsidRPr="00691944" w:rsidRDefault="00691944" w:rsidP="00BF720C">
            <w:pPr>
              <w:jc w:val="center"/>
              <w:rPr>
                <w:color w:val="000000"/>
                <w:sz w:val="20"/>
                <w:szCs w:val="20"/>
              </w:rPr>
            </w:pPr>
            <w:r w:rsidRPr="00691944">
              <w:rPr>
                <w:color w:val="000000"/>
                <w:sz w:val="20"/>
                <w:szCs w:val="20"/>
              </w:rPr>
              <w:t>963.0</w:t>
            </w:r>
          </w:p>
        </w:tc>
        <w:tc>
          <w:tcPr>
            <w:tcW w:w="1260" w:type="dxa"/>
            <w:shd w:val="clear" w:color="auto" w:fill="FFFFFF" w:themeFill="background1"/>
          </w:tcPr>
          <w:p w14:paraId="5465D263" w14:textId="77777777" w:rsidR="00691944" w:rsidRPr="00691944" w:rsidRDefault="00691944" w:rsidP="00BF720C">
            <w:pPr>
              <w:jc w:val="center"/>
              <w:rPr>
                <w:color w:val="000000"/>
                <w:sz w:val="20"/>
                <w:szCs w:val="20"/>
              </w:rPr>
            </w:pPr>
            <w:r w:rsidRPr="00691944">
              <w:rPr>
                <w:color w:val="000000"/>
                <w:sz w:val="20"/>
                <w:szCs w:val="20"/>
              </w:rPr>
              <w:t>1011.3</w:t>
            </w:r>
          </w:p>
        </w:tc>
        <w:tc>
          <w:tcPr>
            <w:tcW w:w="1620" w:type="dxa"/>
            <w:shd w:val="clear" w:color="auto" w:fill="FFFFFF" w:themeFill="background1"/>
          </w:tcPr>
          <w:p w14:paraId="6145014C" w14:textId="77777777" w:rsidR="00691944" w:rsidRPr="00691944" w:rsidRDefault="00691944" w:rsidP="00BF720C">
            <w:pPr>
              <w:jc w:val="center"/>
              <w:rPr>
                <w:color w:val="000000"/>
                <w:sz w:val="20"/>
                <w:szCs w:val="20"/>
              </w:rPr>
            </w:pPr>
            <w:r w:rsidRPr="00691944">
              <w:rPr>
                <w:color w:val="000000"/>
                <w:sz w:val="20"/>
                <w:szCs w:val="20"/>
              </w:rPr>
              <w:t>956.5</w:t>
            </w:r>
          </w:p>
        </w:tc>
      </w:tr>
      <w:tr w:rsidR="00691944" w:rsidRPr="00691944" w14:paraId="7A8228F3" w14:textId="77777777" w:rsidTr="00691944">
        <w:trPr>
          <w:trHeight w:val="266"/>
        </w:trPr>
        <w:tc>
          <w:tcPr>
            <w:tcW w:w="542" w:type="dxa"/>
            <w:shd w:val="clear" w:color="auto" w:fill="FFFFFF" w:themeFill="background1"/>
          </w:tcPr>
          <w:p w14:paraId="1B9D22AF" w14:textId="77777777" w:rsidR="00691944" w:rsidRPr="00691944" w:rsidRDefault="00691944" w:rsidP="00BF720C">
            <w:pPr>
              <w:rPr>
                <w:b/>
                <w:bCs/>
                <w:color w:val="000000"/>
                <w:sz w:val="20"/>
                <w:szCs w:val="20"/>
              </w:rPr>
            </w:pPr>
          </w:p>
        </w:tc>
        <w:tc>
          <w:tcPr>
            <w:tcW w:w="2086" w:type="dxa"/>
            <w:shd w:val="clear" w:color="auto" w:fill="FFFFFF" w:themeFill="background1"/>
          </w:tcPr>
          <w:p w14:paraId="764860E6" w14:textId="77777777" w:rsidR="00691944" w:rsidRPr="00691944" w:rsidRDefault="00691944" w:rsidP="00BF720C">
            <w:pPr>
              <w:rPr>
                <w:b/>
                <w:color w:val="000000"/>
                <w:sz w:val="20"/>
                <w:szCs w:val="20"/>
              </w:rPr>
            </w:pPr>
            <w:r w:rsidRPr="00691944">
              <w:rPr>
                <w:b/>
                <w:color w:val="000000"/>
                <w:sz w:val="20"/>
                <w:szCs w:val="20"/>
              </w:rPr>
              <w:t>+7</w:t>
            </w:r>
          </w:p>
        </w:tc>
        <w:tc>
          <w:tcPr>
            <w:tcW w:w="1620" w:type="dxa"/>
            <w:shd w:val="clear" w:color="auto" w:fill="FFFFFF" w:themeFill="background1"/>
          </w:tcPr>
          <w:p w14:paraId="51BA42C7" w14:textId="77777777" w:rsidR="00691944" w:rsidRPr="00691944" w:rsidRDefault="00691944" w:rsidP="00BF720C">
            <w:pPr>
              <w:jc w:val="center"/>
              <w:rPr>
                <w:color w:val="000000"/>
                <w:sz w:val="20"/>
                <w:szCs w:val="20"/>
              </w:rPr>
            </w:pPr>
            <w:r w:rsidRPr="00691944">
              <w:rPr>
                <w:color w:val="000000"/>
                <w:sz w:val="20"/>
                <w:szCs w:val="20"/>
              </w:rPr>
              <w:t>NA</w:t>
            </w:r>
          </w:p>
        </w:tc>
        <w:tc>
          <w:tcPr>
            <w:tcW w:w="1260" w:type="dxa"/>
            <w:shd w:val="clear" w:color="auto" w:fill="FFFFFF" w:themeFill="background1"/>
          </w:tcPr>
          <w:p w14:paraId="71A0A36F" w14:textId="77777777" w:rsidR="00691944" w:rsidRPr="00691944" w:rsidRDefault="00691944" w:rsidP="00BF720C">
            <w:pPr>
              <w:jc w:val="center"/>
              <w:rPr>
                <w:color w:val="000000"/>
                <w:sz w:val="20"/>
                <w:szCs w:val="20"/>
              </w:rPr>
            </w:pPr>
            <w:r w:rsidRPr="00691944">
              <w:rPr>
                <w:color w:val="000000"/>
                <w:sz w:val="20"/>
                <w:szCs w:val="20"/>
              </w:rPr>
              <w:t>NA</w:t>
            </w:r>
          </w:p>
        </w:tc>
        <w:tc>
          <w:tcPr>
            <w:tcW w:w="1620" w:type="dxa"/>
            <w:shd w:val="clear" w:color="auto" w:fill="FFFFFF" w:themeFill="background1"/>
          </w:tcPr>
          <w:p w14:paraId="3AAABCAE" w14:textId="77777777" w:rsidR="00691944" w:rsidRPr="00691944" w:rsidRDefault="00691944" w:rsidP="00BF720C">
            <w:pPr>
              <w:jc w:val="center"/>
              <w:rPr>
                <w:color w:val="000000"/>
                <w:sz w:val="20"/>
                <w:szCs w:val="20"/>
              </w:rPr>
            </w:pPr>
            <w:r w:rsidRPr="00691944">
              <w:rPr>
                <w:color w:val="000000"/>
                <w:sz w:val="20"/>
                <w:szCs w:val="20"/>
              </w:rPr>
              <w:t>NA</w:t>
            </w:r>
          </w:p>
        </w:tc>
        <w:tc>
          <w:tcPr>
            <w:tcW w:w="1260" w:type="dxa"/>
            <w:shd w:val="clear" w:color="auto" w:fill="FFFFFF" w:themeFill="background1"/>
          </w:tcPr>
          <w:p w14:paraId="431533A8" w14:textId="77777777" w:rsidR="00691944" w:rsidRPr="00691944" w:rsidRDefault="00691944" w:rsidP="00BF720C">
            <w:pPr>
              <w:jc w:val="center"/>
              <w:rPr>
                <w:color w:val="000000"/>
                <w:sz w:val="20"/>
                <w:szCs w:val="20"/>
              </w:rPr>
            </w:pPr>
            <w:r w:rsidRPr="00691944">
              <w:rPr>
                <w:color w:val="000000"/>
                <w:sz w:val="20"/>
                <w:szCs w:val="20"/>
              </w:rPr>
              <w:t>867</w:t>
            </w:r>
          </w:p>
        </w:tc>
        <w:tc>
          <w:tcPr>
            <w:tcW w:w="1620" w:type="dxa"/>
            <w:shd w:val="clear" w:color="auto" w:fill="FFFFFF" w:themeFill="background1"/>
          </w:tcPr>
          <w:p w14:paraId="1F6B82B5" w14:textId="77777777" w:rsidR="00691944" w:rsidRPr="00691944" w:rsidRDefault="00691944" w:rsidP="00BF720C">
            <w:pPr>
              <w:jc w:val="center"/>
              <w:rPr>
                <w:color w:val="000000"/>
                <w:sz w:val="20"/>
                <w:szCs w:val="20"/>
              </w:rPr>
            </w:pPr>
            <w:r w:rsidRPr="00691944">
              <w:rPr>
                <w:color w:val="000000"/>
                <w:sz w:val="20"/>
                <w:szCs w:val="20"/>
              </w:rPr>
              <w:t>NA</w:t>
            </w:r>
          </w:p>
        </w:tc>
      </w:tr>
    </w:tbl>
    <w:p w14:paraId="6E69F241" w14:textId="77777777" w:rsidR="00691944" w:rsidRPr="00691944" w:rsidRDefault="00691944" w:rsidP="00691944">
      <w:pPr>
        <w:sectPr w:rsidR="00691944" w:rsidRPr="00691944">
          <w:pgSz w:w="12240" w:h="15840"/>
          <w:pgMar w:top="1440" w:right="1440" w:bottom="1440" w:left="1440" w:header="720" w:footer="720" w:gutter="0"/>
          <w:cols w:space="720"/>
          <w:docGrid w:linePitch="360"/>
        </w:sectPr>
      </w:pPr>
    </w:p>
    <w:p w14:paraId="717F8ABE" w14:textId="77777777" w:rsidR="00691944" w:rsidRDefault="00691944" w:rsidP="00036E7F">
      <w:pPr>
        <w:jc w:val="both"/>
      </w:pPr>
    </w:p>
    <w:p w14:paraId="44FA80DA" w14:textId="77777777" w:rsidR="00691944" w:rsidRDefault="00691944" w:rsidP="00036E7F">
      <w:pPr>
        <w:jc w:val="both"/>
      </w:pPr>
    </w:p>
    <w:p w14:paraId="592DFF57" w14:textId="77777777" w:rsidR="00691944" w:rsidRPr="00691944" w:rsidRDefault="00691944" w:rsidP="00691944">
      <w:pPr>
        <w:pStyle w:val="EndNoteBibliography"/>
        <w:rPr>
          <w:noProof/>
        </w:rPr>
      </w:pPr>
      <w:r>
        <w:fldChar w:fldCharType="begin"/>
      </w:r>
      <w:r>
        <w:instrText xml:space="preserve"> ADDIN EN.REFLIST </w:instrText>
      </w:r>
      <w:r>
        <w:fldChar w:fldCharType="separate"/>
      </w:r>
      <w:r w:rsidRPr="00691944">
        <w:rPr>
          <w:noProof/>
        </w:rPr>
        <w:t>1. Carter AW, Heinemann L. Insulin Concentration in Vials Randomly Purchased in Pharmacies in the United States: Considerable Loss in the Cold Supply Chain. J Diabetes Sci Technol 2017:1932296817747292</w:t>
      </w:r>
    </w:p>
    <w:p w14:paraId="54A985C5" w14:textId="77777777" w:rsidR="00B36261" w:rsidRPr="00497EE7" w:rsidRDefault="00691944" w:rsidP="00036E7F">
      <w:pPr>
        <w:jc w:val="both"/>
      </w:pPr>
      <w:r>
        <w:fldChar w:fldCharType="end"/>
      </w:r>
    </w:p>
    <w:sectPr w:rsidR="00B36261" w:rsidRPr="00497EE7" w:rsidSect="005D6E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CCA8A" w14:textId="77777777" w:rsidR="00BF720C" w:rsidRDefault="00BF720C" w:rsidP="00A51860">
      <w:r>
        <w:separator/>
      </w:r>
    </w:p>
  </w:endnote>
  <w:endnote w:type="continuationSeparator" w:id="0">
    <w:p w14:paraId="5058021A" w14:textId="77777777" w:rsidR="00BF720C" w:rsidRDefault="00BF720C" w:rsidP="00A5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DB641" w14:textId="77777777" w:rsidR="00BF720C" w:rsidRDefault="00BF720C" w:rsidP="00A51860">
      <w:r>
        <w:separator/>
      </w:r>
    </w:p>
  </w:footnote>
  <w:footnote w:type="continuationSeparator" w:id="0">
    <w:p w14:paraId="78CD1A00" w14:textId="77777777" w:rsidR="00BF720C" w:rsidRDefault="00BF720C" w:rsidP="00A518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661DE"/>
    <w:multiLevelType w:val="hybridMultilevel"/>
    <w:tmpl w:val="14FA30CE"/>
    <w:lvl w:ilvl="0" w:tplc="A6A8F3BC">
      <w:start w:val="2"/>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rrav0adeb02pfqedxe5pt5sywpa05s9s9zfa&quot;&gt;Diabetes care Manuscript&lt;record-ids&gt;&lt;item&gt;3&lt;/item&gt;&lt;/record-ids&gt;&lt;/item&gt;&lt;/Libraries&gt;"/>
  </w:docVars>
  <w:rsids>
    <w:rsidRoot w:val="00274FD0"/>
    <w:rsid w:val="00001853"/>
    <w:rsid w:val="0000478A"/>
    <w:rsid w:val="0000698F"/>
    <w:rsid w:val="00007F3B"/>
    <w:rsid w:val="00013EFB"/>
    <w:rsid w:val="00017213"/>
    <w:rsid w:val="00017398"/>
    <w:rsid w:val="0001765A"/>
    <w:rsid w:val="000209D5"/>
    <w:rsid w:val="000230DE"/>
    <w:rsid w:val="00023C61"/>
    <w:rsid w:val="000242AB"/>
    <w:rsid w:val="00024D56"/>
    <w:rsid w:val="00031E40"/>
    <w:rsid w:val="00032CD2"/>
    <w:rsid w:val="00036E7F"/>
    <w:rsid w:val="00037237"/>
    <w:rsid w:val="000443F8"/>
    <w:rsid w:val="0004491D"/>
    <w:rsid w:val="00044A43"/>
    <w:rsid w:val="00047FE1"/>
    <w:rsid w:val="000513A8"/>
    <w:rsid w:val="00051521"/>
    <w:rsid w:val="0005175C"/>
    <w:rsid w:val="00053786"/>
    <w:rsid w:val="00057A89"/>
    <w:rsid w:val="00061927"/>
    <w:rsid w:val="00062B40"/>
    <w:rsid w:val="00066738"/>
    <w:rsid w:val="0007096B"/>
    <w:rsid w:val="00071250"/>
    <w:rsid w:val="00075440"/>
    <w:rsid w:val="00081427"/>
    <w:rsid w:val="00082DB2"/>
    <w:rsid w:val="00084446"/>
    <w:rsid w:val="0009129A"/>
    <w:rsid w:val="000A23CD"/>
    <w:rsid w:val="000A7C4F"/>
    <w:rsid w:val="000B1C28"/>
    <w:rsid w:val="000B3200"/>
    <w:rsid w:val="000B4E41"/>
    <w:rsid w:val="000B5779"/>
    <w:rsid w:val="000C12E9"/>
    <w:rsid w:val="000C347B"/>
    <w:rsid w:val="000C455F"/>
    <w:rsid w:val="000C5397"/>
    <w:rsid w:val="000C55FF"/>
    <w:rsid w:val="000C72AA"/>
    <w:rsid w:val="000C76BB"/>
    <w:rsid w:val="000C7EE6"/>
    <w:rsid w:val="000D5222"/>
    <w:rsid w:val="000E241A"/>
    <w:rsid w:val="000F1E35"/>
    <w:rsid w:val="0010341E"/>
    <w:rsid w:val="00107B86"/>
    <w:rsid w:val="00110A0F"/>
    <w:rsid w:val="00110ACD"/>
    <w:rsid w:val="001128D1"/>
    <w:rsid w:val="00113518"/>
    <w:rsid w:val="001169C9"/>
    <w:rsid w:val="001174F3"/>
    <w:rsid w:val="00120000"/>
    <w:rsid w:val="00120CF7"/>
    <w:rsid w:val="00126B2D"/>
    <w:rsid w:val="001303B9"/>
    <w:rsid w:val="001316BC"/>
    <w:rsid w:val="00131F6F"/>
    <w:rsid w:val="0013231A"/>
    <w:rsid w:val="00134AA7"/>
    <w:rsid w:val="00134F21"/>
    <w:rsid w:val="001367F1"/>
    <w:rsid w:val="00136F89"/>
    <w:rsid w:val="001372F5"/>
    <w:rsid w:val="00137B4D"/>
    <w:rsid w:val="001431BF"/>
    <w:rsid w:val="00144F66"/>
    <w:rsid w:val="00144F7C"/>
    <w:rsid w:val="001455F0"/>
    <w:rsid w:val="001500B4"/>
    <w:rsid w:val="00153CB1"/>
    <w:rsid w:val="0015635A"/>
    <w:rsid w:val="0016578F"/>
    <w:rsid w:val="00165945"/>
    <w:rsid w:val="001668A3"/>
    <w:rsid w:val="00171B0E"/>
    <w:rsid w:val="00174F52"/>
    <w:rsid w:val="00177BD5"/>
    <w:rsid w:val="00181667"/>
    <w:rsid w:val="0018600C"/>
    <w:rsid w:val="001870EB"/>
    <w:rsid w:val="00190CA2"/>
    <w:rsid w:val="001931F0"/>
    <w:rsid w:val="001965CB"/>
    <w:rsid w:val="001966AD"/>
    <w:rsid w:val="001A3549"/>
    <w:rsid w:val="001A42C2"/>
    <w:rsid w:val="001A7B2A"/>
    <w:rsid w:val="001B1EB2"/>
    <w:rsid w:val="001B288B"/>
    <w:rsid w:val="001B38F8"/>
    <w:rsid w:val="001B7A83"/>
    <w:rsid w:val="001C1B87"/>
    <w:rsid w:val="001C3A64"/>
    <w:rsid w:val="001C4381"/>
    <w:rsid w:val="001D1BED"/>
    <w:rsid w:val="001D2173"/>
    <w:rsid w:val="001D25F2"/>
    <w:rsid w:val="001E061B"/>
    <w:rsid w:val="001E40F8"/>
    <w:rsid w:val="001E607A"/>
    <w:rsid w:val="001F0D5C"/>
    <w:rsid w:val="001F2036"/>
    <w:rsid w:val="00200CBA"/>
    <w:rsid w:val="00202A19"/>
    <w:rsid w:val="002100F4"/>
    <w:rsid w:val="002109AE"/>
    <w:rsid w:val="002157AE"/>
    <w:rsid w:val="00222790"/>
    <w:rsid w:val="00222C30"/>
    <w:rsid w:val="00225061"/>
    <w:rsid w:val="00226041"/>
    <w:rsid w:val="00226E7C"/>
    <w:rsid w:val="00227674"/>
    <w:rsid w:val="00227732"/>
    <w:rsid w:val="0023283D"/>
    <w:rsid w:val="00233765"/>
    <w:rsid w:val="00235F84"/>
    <w:rsid w:val="002425A0"/>
    <w:rsid w:val="002457BA"/>
    <w:rsid w:val="0024662B"/>
    <w:rsid w:val="002507CD"/>
    <w:rsid w:val="00254B0D"/>
    <w:rsid w:val="00255811"/>
    <w:rsid w:val="00256D89"/>
    <w:rsid w:val="002579FD"/>
    <w:rsid w:val="00263CBE"/>
    <w:rsid w:val="00264016"/>
    <w:rsid w:val="002662EF"/>
    <w:rsid w:val="00266561"/>
    <w:rsid w:val="00270679"/>
    <w:rsid w:val="00271086"/>
    <w:rsid w:val="00272202"/>
    <w:rsid w:val="00273AC5"/>
    <w:rsid w:val="00274FD0"/>
    <w:rsid w:val="00284BCD"/>
    <w:rsid w:val="00286555"/>
    <w:rsid w:val="00287770"/>
    <w:rsid w:val="00292A3F"/>
    <w:rsid w:val="002933AC"/>
    <w:rsid w:val="00297031"/>
    <w:rsid w:val="002A256C"/>
    <w:rsid w:val="002A2D4A"/>
    <w:rsid w:val="002A3407"/>
    <w:rsid w:val="002A37EC"/>
    <w:rsid w:val="002A7807"/>
    <w:rsid w:val="002B0309"/>
    <w:rsid w:val="002B7335"/>
    <w:rsid w:val="002C5444"/>
    <w:rsid w:val="002D25B6"/>
    <w:rsid w:val="002D4B67"/>
    <w:rsid w:val="002D5DBF"/>
    <w:rsid w:val="002D71C8"/>
    <w:rsid w:val="002D7338"/>
    <w:rsid w:val="002E1B2A"/>
    <w:rsid w:val="002E5BF6"/>
    <w:rsid w:val="002E7D3E"/>
    <w:rsid w:val="002F16CE"/>
    <w:rsid w:val="002F24C6"/>
    <w:rsid w:val="002F4C81"/>
    <w:rsid w:val="002F529A"/>
    <w:rsid w:val="003034CE"/>
    <w:rsid w:val="0030520A"/>
    <w:rsid w:val="00313F5E"/>
    <w:rsid w:val="0031715D"/>
    <w:rsid w:val="00320069"/>
    <w:rsid w:val="0032092F"/>
    <w:rsid w:val="003227B3"/>
    <w:rsid w:val="00324914"/>
    <w:rsid w:val="00326965"/>
    <w:rsid w:val="00327624"/>
    <w:rsid w:val="0033131A"/>
    <w:rsid w:val="00340A29"/>
    <w:rsid w:val="00342325"/>
    <w:rsid w:val="00344CE4"/>
    <w:rsid w:val="00344D57"/>
    <w:rsid w:val="00345283"/>
    <w:rsid w:val="00345FFB"/>
    <w:rsid w:val="00346CDE"/>
    <w:rsid w:val="00354A3E"/>
    <w:rsid w:val="003556AB"/>
    <w:rsid w:val="00356B7E"/>
    <w:rsid w:val="003617C2"/>
    <w:rsid w:val="003626EA"/>
    <w:rsid w:val="00363E0C"/>
    <w:rsid w:val="003646B7"/>
    <w:rsid w:val="0036473C"/>
    <w:rsid w:val="00364DD7"/>
    <w:rsid w:val="00364DEC"/>
    <w:rsid w:val="00367289"/>
    <w:rsid w:val="00374727"/>
    <w:rsid w:val="003777A2"/>
    <w:rsid w:val="003912C6"/>
    <w:rsid w:val="00391420"/>
    <w:rsid w:val="00393DBE"/>
    <w:rsid w:val="00395331"/>
    <w:rsid w:val="003A12D9"/>
    <w:rsid w:val="003A1735"/>
    <w:rsid w:val="003B0666"/>
    <w:rsid w:val="003B1A8C"/>
    <w:rsid w:val="003C091A"/>
    <w:rsid w:val="003C0A5E"/>
    <w:rsid w:val="003C1920"/>
    <w:rsid w:val="003C3CC1"/>
    <w:rsid w:val="003C57F6"/>
    <w:rsid w:val="003D280F"/>
    <w:rsid w:val="003D33B9"/>
    <w:rsid w:val="003D39CC"/>
    <w:rsid w:val="003D413C"/>
    <w:rsid w:val="003D5218"/>
    <w:rsid w:val="003E129E"/>
    <w:rsid w:val="003E1DCD"/>
    <w:rsid w:val="003E4B20"/>
    <w:rsid w:val="003E63C1"/>
    <w:rsid w:val="003F2DAA"/>
    <w:rsid w:val="003F4072"/>
    <w:rsid w:val="003F660A"/>
    <w:rsid w:val="003F6B04"/>
    <w:rsid w:val="0040037A"/>
    <w:rsid w:val="00403C2A"/>
    <w:rsid w:val="00407FDE"/>
    <w:rsid w:val="0041154D"/>
    <w:rsid w:val="00411FB1"/>
    <w:rsid w:val="004171C9"/>
    <w:rsid w:val="00422663"/>
    <w:rsid w:val="004250A5"/>
    <w:rsid w:val="00431611"/>
    <w:rsid w:val="00431C8D"/>
    <w:rsid w:val="00433106"/>
    <w:rsid w:val="00436ADA"/>
    <w:rsid w:val="00444728"/>
    <w:rsid w:val="00452C7C"/>
    <w:rsid w:val="00454C86"/>
    <w:rsid w:val="004559C1"/>
    <w:rsid w:val="00455F21"/>
    <w:rsid w:val="00460F68"/>
    <w:rsid w:val="00462DA8"/>
    <w:rsid w:val="00464A05"/>
    <w:rsid w:val="00464B8A"/>
    <w:rsid w:val="00470A50"/>
    <w:rsid w:val="0047279C"/>
    <w:rsid w:val="00476D7E"/>
    <w:rsid w:val="00480046"/>
    <w:rsid w:val="00480090"/>
    <w:rsid w:val="00486BC6"/>
    <w:rsid w:val="00487C90"/>
    <w:rsid w:val="00490F4C"/>
    <w:rsid w:val="004920ED"/>
    <w:rsid w:val="004938E5"/>
    <w:rsid w:val="00496603"/>
    <w:rsid w:val="004976E4"/>
    <w:rsid w:val="00497EE7"/>
    <w:rsid w:val="004A038E"/>
    <w:rsid w:val="004A693B"/>
    <w:rsid w:val="004A7CD9"/>
    <w:rsid w:val="004B5A66"/>
    <w:rsid w:val="004C6715"/>
    <w:rsid w:val="004D1A0C"/>
    <w:rsid w:val="004D33DF"/>
    <w:rsid w:val="004D4001"/>
    <w:rsid w:val="004E407E"/>
    <w:rsid w:val="004E6814"/>
    <w:rsid w:val="004F26D3"/>
    <w:rsid w:val="004F2C23"/>
    <w:rsid w:val="004F399E"/>
    <w:rsid w:val="00505799"/>
    <w:rsid w:val="00507B13"/>
    <w:rsid w:val="00512583"/>
    <w:rsid w:val="00515548"/>
    <w:rsid w:val="00525A78"/>
    <w:rsid w:val="00526814"/>
    <w:rsid w:val="00530530"/>
    <w:rsid w:val="005341F4"/>
    <w:rsid w:val="00550DD2"/>
    <w:rsid w:val="00557788"/>
    <w:rsid w:val="00581915"/>
    <w:rsid w:val="005847A3"/>
    <w:rsid w:val="00586800"/>
    <w:rsid w:val="0058751D"/>
    <w:rsid w:val="00594180"/>
    <w:rsid w:val="00594303"/>
    <w:rsid w:val="005A697F"/>
    <w:rsid w:val="005B0E1C"/>
    <w:rsid w:val="005B1DED"/>
    <w:rsid w:val="005B4413"/>
    <w:rsid w:val="005C12BE"/>
    <w:rsid w:val="005C7CFA"/>
    <w:rsid w:val="005D1B9B"/>
    <w:rsid w:val="005D4873"/>
    <w:rsid w:val="005D50D8"/>
    <w:rsid w:val="005D5E64"/>
    <w:rsid w:val="005D6E85"/>
    <w:rsid w:val="005E3B3E"/>
    <w:rsid w:val="005E7D93"/>
    <w:rsid w:val="005F07F0"/>
    <w:rsid w:val="005F10E4"/>
    <w:rsid w:val="005F1C94"/>
    <w:rsid w:val="005F2347"/>
    <w:rsid w:val="005F4AAA"/>
    <w:rsid w:val="005F7E90"/>
    <w:rsid w:val="00601ABF"/>
    <w:rsid w:val="0060378E"/>
    <w:rsid w:val="006045FD"/>
    <w:rsid w:val="00604A79"/>
    <w:rsid w:val="0060720E"/>
    <w:rsid w:val="00612B1E"/>
    <w:rsid w:val="006175BB"/>
    <w:rsid w:val="00622587"/>
    <w:rsid w:val="00623570"/>
    <w:rsid w:val="0062667C"/>
    <w:rsid w:val="00626729"/>
    <w:rsid w:val="006358F4"/>
    <w:rsid w:val="006359C7"/>
    <w:rsid w:val="0063764D"/>
    <w:rsid w:val="00642FDD"/>
    <w:rsid w:val="00647D17"/>
    <w:rsid w:val="006514A7"/>
    <w:rsid w:val="006514E1"/>
    <w:rsid w:val="006532C1"/>
    <w:rsid w:val="00655B70"/>
    <w:rsid w:val="006567D5"/>
    <w:rsid w:val="0065680B"/>
    <w:rsid w:val="0066059E"/>
    <w:rsid w:val="0066131D"/>
    <w:rsid w:val="0066218B"/>
    <w:rsid w:val="0066474D"/>
    <w:rsid w:val="00664B64"/>
    <w:rsid w:val="006671B8"/>
    <w:rsid w:val="006705B5"/>
    <w:rsid w:val="0067247E"/>
    <w:rsid w:val="00674943"/>
    <w:rsid w:val="00683320"/>
    <w:rsid w:val="00691944"/>
    <w:rsid w:val="00693A5E"/>
    <w:rsid w:val="006A1909"/>
    <w:rsid w:val="006A28AA"/>
    <w:rsid w:val="006A54BD"/>
    <w:rsid w:val="006A5709"/>
    <w:rsid w:val="006A5E20"/>
    <w:rsid w:val="006B1C43"/>
    <w:rsid w:val="006B3545"/>
    <w:rsid w:val="006B53F5"/>
    <w:rsid w:val="006C0EAD"/>
    <w:rsid w:val="006C2980"/>
    <w:rsid w:val="006C5C0D"/>
    <w:rsid w:val="006D7073"/>
    <w:rsid w:val="006E21BF"/>
    <w:rsid w:val="006E3401"/>
    <w:rsid w:val="006E5D19"/>
    <w:rsid w:val="006E78CD"/>
    <w:rsid w:val="006F2D09"/>
    <w:rsid w:val="006F4FF9"/>
    <w:rsid w:val="00701818"/>
    <w:rsid w:val="0070200D"/>
    <w:rsid w:val="0070665B"/>
    <w:rsid w:val="00711624"/>
    <w:rsid w:val="0071566F"/>
    <w:rsid w:val="007176CF"/>
    <w:rsid w:val="00722A2C"/>
    <w:rsid w:val="00724864"/>
    <w:rsid w:val="00725833"/>
    <w:rsid w:val="00725FBA"/>
    <w:rsid w:val="00732468"/>
    <w:rsid w:val="007333BA"/>
    <w:rsid w:val="00736CAF"/>
    <w:rsid w:val="00743229"/>
    <w:rsid w:val="007447A9"/>
    <w:rsid w:val="007462D8"/>
    <w:rsid w:val="007469B6"/>
    <w:rsid w:val="00753B85"/>
    <w:rsid w:val="007546E0"/>
    <w:rsid w:val="00755E39"/>
    <w:rsid w:val="00757BD5"/>
    <w:rsid w:val="00757C94"/>
    <w:rsid w:val="00760959"/>
    <w:rsid w:val="0076263F"/>
    <w:rsid w:val="0076541C"/>
    <w:rsid w:val="00767FB7"/>
    <w:rsid w:val="007733B5"/>
    <w:rsid w:val="007748C1"/>
    <w:rsid w:val="00781EB9"/>
    <w:rsid w:val="00790CEC"/>
    <w:rsid w:val="007947D7"/>
    <w:rsid w:val="00796B11"/>
    <w:rsid w:val="007A5A6C"/>
    <w:rsid w:val="007B29B2"/>
    <w:rsid w:val="007C6259"/>
    <w:rsid w:val="007D106F"/>
    <w:rsid w:val="007D134D"/>
    <w:rsid w:val="007E0E63"/>
    <w:rsid w:val="007E24EE"/>
    <w:rsid w:val="007E2D60"/>
    <w:rsid w:val="007E6ABD"/>
    <w:rsid w:val="007E6F7D"/>
    <w:rsid w:val="007F239B"/>
    <w:rsid w:val="007F45BF"/>
    <w:rsid w:val="007F644B"/>
    <w:rsid w:val="00802BA8"/>
    <w:rsid w:val="008036F5"/>
    <w:rsid w:val="0080370B"/>
    <w:rsid w:val="00805D02"/>
    <w:rsid w:val="008060F4"/>
    <w:rsid w:val="00806A14"/>
    <w:rsid w:val="00806CB6"/>
    <w:rsid w:val="00810C4B"/>
    <w:rsid w:val="00813480"/>
    <w:rsid w:val="00813A27"/>
    <w:rsid w:val="008207AF"/>
    <w:rsid w:val="008217CB"/>
    <w:rsid w:val="008245FF"/>
    <w:rsid w:val="00824BF8"/>
    <w:rsid w:val="00830F34"/>
    <w:rsid w:val="008351F1"/>
    <w:rsid w:val="008378DC"/>
    <w:rsid w:val="00845133"/>
    <w:rsid w:val="008451CF"/>
    <w:rsid w:val="0084728C"/>
    <w:rsid w:val="00852577"/>
    <w:rsid w:val="00852F8F"/>
    <w:rsid w:val="0085328F"/>
    <w:rsid w:val="00853E27"/>
    <w:rsid w:val="0085602C"/>
    <w:rsid w:val="00867E19"/>
    <w:rsid w:val="00870108"/>
    <w:rsid w:val="00871EDA"/>
    <w:rsid w:val="00873621"/>
    <w:rsid w:val="00875198"/>
    <w:rsid w:val="00875216"/>
    <w:rsid w:val="0087704E"/>
    <w:rsid w:val="008770CF"/>
    <w:rsid w:val="00877483"/>
    <w:rsid w:val="00880C4E"/>
    <w:rsid w:val="00886A11"/>
    <w:rsid w:val="00890A34"/>
    <w:rsid w:val="00892151"/>
    <w:rsid w:val="00895236"/>
    <w:rsid w:val="008A1083"/>
    <w:rsid w:val="008A535D"/>
    <w:rsid w:val="008A6F41"/>
    <w:rsid w:val="008B20F9"/>
    <w:rsid w:val="008B256D"/>
    <w:rsid w:val="008B3DE1"/>
    <w:rsid w:val="008B63F4"/>
    <w:rsid w:val="008C0871"/>
    <w:rsid w:val="008C33CF"/>
    <w:rsid w:val="008D0B32"/>
    <w:rsid w:val="008D3424"/>
    <w:rsid w:val="008D599D"/>
    <w:rsid w:val="008D76D5"/>
    <w:rsid w:val="008D77C7"/>
    <w:rsid w:val="008E4AF9"/>
    <w:rsid w:val="008E74AA"/>
    <w:rsid w:val="008F3168"/>
    <w:rsid w:val="008F38FD"/>
    <w:rsid w:val="008F4A2F"/>
    <w:rsid w:val="008F6203"/>
    <w:rsid w:val="008F69C3"/>
    <w:rsid w:val="0090059D"/>
    <w:rsid w:val="00905BD4"/>
    <w:rsid w:val="009078A1"/>
    <w:rsid w:val="00907FE1"/>
    <w:rsid w:val="00910E43"/>
    <w:rsid w:val="009118BE"/>
    <w:rsid w:val="00917B77"/>
    <w:rsid w:val="009230D6"/>
    <w:rsid w:val="009255FA"/>
    <w:rsid w:val="00926765"/>
    <w:rsid w:val="00927F5F"/>
    <w:rsid w:val="009331A0"/>
    <w:rsid w:val="00933255"/>
    <w:rsid w:val="00935246"/>
    <w:rsid w:val="00937486"/>
    <w:rsid w:val="00943D43"/>
    <w:rsid w:val="009442B1"/>
    <w:rsid w:val="00944867"/>
    <w:rsid w:val="009508E1"/>
    <w:rsid w:val="00952E13"/>
    <w:rsid w:val="0095478B"/>
    <w:rsid w:val="009556FB"/>
    <w:rsid w:val="0095715C"/>
    <w:rsid w:val="00961065"/>
    <w:rsid w:val="0097142A"/>
    <w:rsid w:val="009751D1"/>
    <w:rsid w:val="0097602F"/>
    <w:rsid w:val="00977469"/>
    <w:rsid w:val="00981336"/>
    <w:rsid w:val="00983CBD"/>
    <w:rsid w:val="00984BA9"/>
    <w:rsid w:val="00986D2C"/>
    <w:rsid w:val="00991BE3"/>
    <w:rsid w:val="009966B1"/>
    <w:rsid w:val="00996D30"/>
    <w:rsid w:val="009974D9"/>
    <w:rsid w:val="009A18D9"/>
    <w:rsid w:val="009A4A5F"/>
    <w:rsid w:val="009A7E0B"/>
    <w:rsid w:val="009B0339"/>
    <w:rsid w:val="009B1581"/>
    <w:rsid w:val="009B296F"/>
    <w:rsid w:val="009C4A0B"/>
    <w:rsid w:val="009C5538"/>
    <w:rsid w:val="009D2F85"/>
    <w:rsid w:val="009D717B"/>
    <w:rsid w:val="009E2086"/>
    <w:rsid w:val="009E421C"/>
    <w:rsid w:val="009E7C9F"/>
    <w:rsid w:val="009F04FF"/>
    <w:rsid w:val="009F08BF"/>
    <w:rsid w:val="009F7539"/>
    <w:rsid w:val="009F76F0"/>
    <w:rsid w:val="00A13F59"/>
    <w:rsid w:val="00A1461F"/>
    <w:rsid w:val="00A3495E"/>
    <w:rsid w:val="00A35626"/>
    <w:rsid w:val="00A36AE8"/>
    <w:rsid w:val="00A432D9"/>
    <w:rsid w:val="00A47DC7"/>
    <w:rsid w:val="00A51860"/>
    <w:rsid w:val="00A530AB"/>
    <w:rsid w:val="00A54301"/>
    <w:rsid w:val="00A5489A"/>
    <w:rsid w:val="00A55668"/>
    <w:rsid w:val="00A56B1C"/>
    <w:rsid w:val="00A57F75"/>
    <w:rsid w:val="00A62DE6"/>
    <w:rsid w:val="00A642D9"/>
    <w:rsid w:val="00A65364"/>
    <w:rsid w:val="00A70155"/>
    <w:rsid w:val="00A710A0"/>
    <w:rsid w:val="00A7249F"/>
    <w:rsid w:val="00A7358A"/>
    <w:rsid w:val="00A74A77"/>
    <w:rsid w:val="00A75A96"/>
    <w:rsid w:val="00A75FB4"/>
    <w:rsid w:val="00A77757"/>
    <w:rsid w:val="00A77763"/>
    <w:rsid w:val="00A8087D"/>
    <w:rsid w:val="00A8205F"/>
    <w:rsid w:val="00A8633A"/>
    <w:rsid w:val="00A9055A"/>
    <w:rsid w:val="00A91E54"/>
    <w:rsid w:val="00AA08AD"/>
    <w:rsid w:val="00AB24F6"/>
    <w:rsid w:val="00AB31F3"/>
    <w:rsid w:val="00AB4A08"/>
    <w:rsid w:val="00AC331F"/>
    <w:rsid w:val="00AC3B27"/>
    <w:rsid w:val="00AD2F92"/>
    <w:rsid w:val="00AD7245"/>
    <w:rsid w:val="00AD7DF5"/>
    <w:rsid w:val="00AE2D99"/>
    <w:rsid w:val="00AE46CC"/>
    <w:rsid w:val="00AE56E7"/>
    <w:rsid w:val="00AF10F8"/>
    <w:rsid w:val="00AF1460"/>
    <w:rsid w:val="00AF720E"/>
    <w:rsid w:val="00AF73FA"/>
    <w:rsid w:val="00B11D3A"/>
    <w:rsid w:val="00B13CD2"/>
    <w:rsid w:val="00B149AC"/>
    <w:rsid w:val="00B158EC"/>
    <w:rsid w:val="00B17ECC"/>
    <w:rsid w:val="00B233E7"/>
    <w:rsid w:val="00B23DDA"/>
    <w:rsid w:val="00B23DF8"/>
    <w:rsid w:val="00B24863"/>
    <w:rsid w:val="00B26FE6"/>
    <w:rsid w:val="00B27294"/>
    <w:rsid w:val="00B33A74"/>
    <w:rsid w:val="00B34E70"/>
    <w:rsid w:val="00B35EF5"/>
    <w:rsid w:val="00B36261"/>
    <w:rsid w:val="00B36A0C"/>
    <w:rsid w:val="00B36BA0"/>
    <w:rsid w:val="00B36F6D"/>
    <w:rsid w:val="00B37214"/>
    <w:rsid w:val="00B400AA"/>
    <w:rsid w:val="00B40978"/>
    <w:rsid w:val="00B40FB6"/>
    <w:rsid w:val="00B4629A"/>
    <w:rsid w:val="00B50549"/>
    <w:rsid w:val="00B65D65"/>
    <w:rsid w:val="00B70106"/>
    <w:rsid w:val="00B73D08"/>
    <w:rsid w:val="00B73D0D"/>
    <w:rsid w:val="00B75971"/>
    <w:rsid w:val="00B836CD"/>
    <w:rsid w:val="00B878CE"/>
    <w:rsid w:val="00B977FA"/>
    <w:rsid w:val="00BA0CBF"/>
    <w:rsid w:val="00BA4EDE"/>
    <w:rsid w:val="00BA726E"/>
    <w:rsid w:val="00BA7B62"/>
    <w:rsid w:val="00BB101D"/>
    <w:rsid w:val="00BB1E31"/>
    <w:rsid w:val="00BB21DC"/>
    <w:rsid w:val="00BB234A"/>
    <w:rsid w:val="00BB5718"/>
    <w:rsid w:val="00BB5970"/>
    <w:rsid w:val="00BB64F2"/>
    <w:rsid w:val="00BC1A00"/>
    <w:rsid w:val="00BC25C1"/>
    <w:rsid w:val="00BC36C0"/>
    <w:rsid w:val="00BD0ED0"/>
    <w:rsid w:val="00BE11D7"/>
    <w:rsid w:val="00BE4EEF"/>
    <w:rsid w:val="00BE6BE2"/>
    <w:rsid w:val="00BE7967"/>
    <w:rsid w:val="00BF075D"/>
    <w:rsid w:val="00BF0D4F"/>
    <w:rsid w:val="00BF1198"/>
    <w:rsid w:val="00BF4021"/>
    <w:rsid w:val="00BF4E07"/>
    <w:rsid w:val="00BF5D46"/>
    <w:rsid w:val="00BF720C"/>
    <w:rsid w:val="00C00544"/>
    <w:rsid w:val="00C023B2"/>
    <w:rsid w:val="00C04E6C"/>
    <w:rsid w:val="00C0624D"/>
    <w:rsid w:val="00C149FD"/>
    <w:rsid w:val="00C15224"/>
    <w:rsid w:val="00C17446"/>
    <w:rsid w:val="00C24CAB"/>
    <w:rsid w:val="00C259D4"/>
    <w:rsid w:val="00C26872"/>
    <w:rsid w:val="00C30014"/>
    <w:rsid w:val="00C30045"/>
    <w:rsid w:val="00C3085E"/>
    <w:rsid w:val="00C31CD4"/>
    <w:rsid w:val="00C35474"/>
    <w:rsid w:val="00C35484"/>
    <w:rsid w:val="00C378AB"/>
    <w:rsid w:val="00C443D5"/>
    <w:rsid w:val="00C463A2"/>
    <w:rsid w:val="00C503D8"/>
    <w:rsid w:val="00C51781"/>
    <w:rsid w:val="00C5475D"/>
    <w:rsid w:val="00C60969"/>
    <w:rsid w:val="00C60C2B"/>
    <w:rsid w:val="00C61D6A"/>
    <w:rsid w:val="00C647B3"/>
    <w:rsid w:val="00C64B96"/>
    <w:rsid w:val="00C67913"/>
    <w:rsid w:val="00C70F57"/>
    <w:rsid w:val="00C731AC"/>
    <w:rsid w:val="00C76D41"/>
    <w:rsid w:val="00C802F7"/>
    <w:rsid w:val="00C87625"/>
    <w:rsid w:val="00C9086B"/>
    <w:rsid w:val="00C94013"/>
    <w:rsid w:val="00C948FE"/>
    <w:rsid w:val="00C94F98"/>
    <w:rsid w:val="00C97137"/>
    <w:rsid w:val="00CA200D"/>
    <w:rsid w:val="00CA7A1F"/>
    <w:rsid w:val="00CB10AB"/>
    <w:rsid w:val="00CB162F"/>
    <w:rsid w:val="00CC352F"/>
    <w:rsid w:val="00CC35D8"/>
    <w:rsid w:val="00CC385A"/>
    <w:rsid w:val="00CC49F9"/>
    <w:rsid w:val="00CD1CEF"/>
    <w:rsid w:val="00CD1F43"/>
    <w:rsid w:val="00CD5ECB"/>
    <w:rsid w:val="00CD70A3"/>
    <w:rsid w:val="00CE0EE9"/>
    <w:rsid w:val="00CE1EB1"/>
    <w:rsid w:val="00CE4BD7"/>
    <w:rsid w:val="00CE7467"/>
    <w:rsid w:val="00CF24DD"/>
    <w:rsid w:val="00D00565"/>
    <w:rsid w:val="00D02DF6"/>
    <w:rsid w:val="00D03564"/>
    <w:rsid w:val="00D039A1"/>
    <w:rsid w:val="00D04EFF"/>
    <w:rsid w:val="00D057E2"/>
    <w:rsid w:val="00D05F77"/>
    <w:rsid w:val="00D1307F"/>
    <w:rsid w:val="00D13777"/>
    <w:rsid w:val="00D16D3A"/>
    <w:rsid w:val="00D17889"/>
    <w:rsid w:val="00D27621"/>
    <w:rsid w:val="00D3178E"/>
    <w:rsid w:val="00D32B7B"/>
    <w:rsid w:val="00D343E6"/>
    <w:rsid w:val="00D36033"/>
    <w:rsid w:val="00D434B4"/>
    <w:rsid w:val="00D43EE5"/>
    <w:rsid w:val="00D52002"/>
    <w:rsid w:val="00D5450B"/>
    <w:rsid w:val="00D56578"/>
    <w:rsid w:val="00D57FDB"/>
    <w:rsid w:val="00D609E2"/>
    <w:rsid w:val="00D735E3"/>
    <w:rsid w:val="00D76791"/>
    <w:rsid w:val="00D869BF"/>
    <w:rsid w:val="00D94602"/>
    <w:rsid w:val="00DA161B"/>
    <w:rsid w:val="00DA448B"/>
    <w:rsid w:val="00DC409E"/>
    <w:rsid w:val="00DC4530"/>
    <w:rsid w:val="00DD2579"/>
    <w:rsid w:val="00DD4B88"/>
    <w:rsid w:val="00DD67B6"/>
    <w:rsid w:val="00DD7973"/>
    <w:rsid w:val="00DE0817"/>
    <w:rsid w:val="00DE6113"/>
    <w:rsid w:val="00DE6961"/>
    <w:rsid w:val="00DF1766"/>
    <w:rsid w:val="00DF2504"/>
    <w:rsid w:val="00DF3BE8"/>
    <w:rsid w:val="00E0015F"/>
    <w:rsid w:val="00E02F51"/>
    <w:rsid w:val="00E03164"/>
    <w:rsid w:val="00E0585C"/>
    <w:rsid w:val="00E0715E"/>
    <w:rsid w:val="00E107D2"/>
    <w:rsid w:val="00E11702"/>
    <w:rsid w:val="00E12298"/>
    <w:rsid w:val="00E202EA"/>
    <w:rsid w:val="00E25879"/>
    <w:rsid w:val="00E27ACC"/>
    <w:rsid w:val="00E3055F"/>
    <w:rsid w:val="00E3344F"/>
    <w:rsid w:val="00E40CE6"/>
    <w:rsid w:val="00E43016"/>
    <w:rsid w:val="00E45A1D"/>
    <w:rsid w:val="00E50846"/>
    <w:rsid w:val="00E50B84"/>
    <w:rsid w:val="00E51A8B"/>
    <w:rsid w:val="00E5381B"/>
    <w:rsid w:val="00E54F9A"/>
    <w:rsid w:val="00E553CF"/>
    <w:rsid w:val="00E56FF8"/>
    <w:rsid w:val="00E61EC8"/>
    <w:rsid w:val="00E673EF"/>
    <w:rsid w:val="00E674F7"/>
    <w:rsid w:val="00E67EFC"/>
    <w:rsid w:val="00E7023C"/>
    <w:rsid w:val="00E831D2"/>
    <w:rsid w:val="00E85D55"/>
    <w:rsid w:val="00E86996"/>
    <w:rsid w:val="00E91CCE"/>
    <w:rsid w:val="00E96F31"/>
    <w:rsid w:val="00EA00A3"/>
    <w:rsid w:val="00EA00EA"/>
    <w:rsid w:val="00EA101E"/>
    <w:rsid w:val="00EA1EA2"/>
    <w:rsid w:val="00EA71F8"/>
    <w:rsid w:val="00EB164C"/>
    <w:rsid w:val="00EB3734"/>
    <w:rsid w:val="00EB3E5F"/>
    <w:rsid w:val="00EB415F"/>
    <w:rsid w:val="00EB6392"/>
    <w:rsid w:val="00EC2A7E"/>
    <w:rsid w:val="00EC304D"/>
    <w:rsid w:val="00EC3A79"/>
    <w:rsid w:val="00EC427B"/>
    <w:rsid w:val="00EC620D"/>
    <w:rsid w:val="00ED2756"/>
    <w:rsid w:val="00ED366E"/>
    <w:rsid w:val="00ED37C5"/>
    <w:rsid w:val="00ED4988"/>
    <w:rsid w:val="00EE33EE"/>
    <w:rsid w:val="00EE5DF1"/>
    <w:rsid w:val="00EF6977"/>
    <w:rsid w:val="00F01733"/>
    <w:rsid w:val="00F05562"/>
    <w:rsid w:val="00F060BA"/>
    <w:rsid w:val="00F07093"/>
    <w:rsid w:val="00F073AF"/>
    <w:rsid w:val="00F11318"/>
    <w:rsid w:val="00F156D7"/>
    <w:rsid w:val="00F16970"/>
    <w:rsid w:val="00F16F8F"/>
    <w:rsid w:val="00F17BFE"/>
    <w:rsid w:val="00F21FA4"/>
    <w:rsid w:val="00F241F0"/>
    <w:rsid w:val="00F25A49"/>
    <w:rsid w:val="00F31606"/>
    <w:rsid w:val="00F33A72"/>
    <w:rsid w:val="00F35970"/>
    <w:rsid w:val="00F364C3"/>
    <w:rsid w:val="00F402E5"/>
    <w:rsid w:val="00F41590"/>
    <w:rsid w:val="00F43AD2"/>
    <w:rsid w:val="00F43DFC"/>
    <w:rsid w:val="00F465AE"/>
    <w:rsid w:val="00F4736F"/>
    <w:rsid w:val="00F507EC"/>
    <w:rsid w:val="00F5100F"/>
    <w:rsid w:val="00F51A3B"/>
    <w:rsid w:val="00F51CE8"/>
    <w:rsid w:val="00F5292F"/>
    <w:rsid w:val="00F5444C"/>
    <w:rsid w:val="00F5482F"/>
    <w:rsid w:val="00F54E76"/>
    <w:rsid w:val="00F55295"/>
    <w:rsid w:val="00F60ED3"/>
    <w:rsid w:val="00F658F4"/>
    <w:rsid w:val="00F70A2A"/>
    <w:rsid w:val="00F7349C"/>
    <w:rsid w:val="00F7560B"/>
    <w:rsid w:val="00F76F42"/>
    <w:rsid w:val="00F7711A"/>
    <w:rsid w:val="00F77D2C"/>
    <w:rsid w:val="00F80BE1"/>
    <w:rsid w:val="00F81DD2"/>
    <w:rsid w:val="00F82461"/>
    <w:rsid w:val="00F839FF"/>
    <w:rsid w:val="00F86E23"/>
    <w:rsid w:val="00F906FF"/>
    <w:rsid w:val="00F927E6"/>
    <w:rsid w:val="00F93436"/>
    <w:rsid w:val="00F97430"/>
    <w:rsid w:val="00FA2E25"/>
    <w:rsid w:val="00FA31A2"/>
    <w:rsid w:val="00FA6404"/>
    <w:rsid w:val="00FB300D"/>
    <w:rsid w:val="00FB4FEA"/>
    <w:rsid w:val="00FB7FA8"/>
    <w:rsid w:val="00FC0271"/>
    <w:rsid w:val="00FC0C4F"/>
    <w:rsid w:val="00FC1498"/>
    <w:rsid w:val="00FC3379"/>
    <w:rsid w:val="00FC3813"/>
    <w:rsid w:val="00FC5D30"/>
    <w:rsid w:val="00FC73C0"/>
    <w:rsid w:val="00FC7C42"/>
    <w:rsid w:val="00FD5923"/>
    <w:rsid w:val="00FD71EB"/>
    <w:rsid w:val="00FD7A66"/>
    <w:rsid w:val="00FD7B74"/>
    <w:rsid w:val="00FE2260"/>
    <w:rsid w:val="00FE6EA7"/>
    <w:rsid w:val="00FF4452"/>
    <w:rsid w:val="00FF72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8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uiPriority="0"/>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A101E"/>
    <w:rPr>
      <w:rFonts w:cs="Times New Roman"/>
      <w:sz w:val="18"/>
      <w:szCs w:val="18"/>
    </w:rPr>
  </w:style>
  <w:style w:type="paragraph" w:styleId="CommentText">
    <w:name w:val="annotation text"/>
    <w:basedOn w:val="Normal"/>
    <w:link w:val="CommentTextChar"/>
    <w:uiPriority w:val="99"/>
    <w:semiHidden/>
    <w:rsid w:val="00EA101E"/>
  </w:style>
  <w:style w:type="character" w:customStyle="1" w:styleId="CommentTextChar">
    <w:name w:val="Comment Text Char"/>
    <w:basedOn w:val="DefaultParagraphFont"/>
    <w:link w:val="CommentText"/>
    <w:uiPriority w:val="99"/>
    <w:semiHidden/>
    <w:locked/>
    <w:rsid w:val="00EA101E"/>
    <w:rPr>
      <w:rFonts w:cs="Times New Roman"/>
    </w:rPr>
  </w:style>
  <w:style w:type="paragraph" w:styleId="CommentSubject">
    <w:name w:val="annotation subject"/>
    <w:basedOn w:val="CommentText"/>
    <w:next w:val="CommentText"/>
    <w:link w:val="CommentSubjectChar"/>
    <w:uiPriority w:val="99"/>
    <w:semiHidden/>
    <w:rsid w:val="00EA101E"/>
    <w:rPr>
      <w:b/>
      <w:bCs/>
      <w:sz w:val="20"/>
      <w:szCs w:val="20"/>
    </w:rPr>
  </w:style>
  <w:style w:type="character" w:customStyle="1" w:styleId="CommentSubjectChar">
    <w:name w:val="Comment Subject Char"/>
    <w:basedOn w:val="CommentTextChar"/>
    <w:link w:val="CommentSubject"/>
    <w:uiPriority w:val="99"/>
    <w:semiHidden/>
    <w:locked/>
    <w:rsid w:val="00EA101E"/>
    <w:rPr>
      <w:rFonts w:cs="Times New Roman"/>
      <w:b/>
      <w:bCs/>
      <w:sz w:val="20"/>
      <w:szCs w:val="20"/>
    </w:rPr>
  </w:style>
  <w:style w:type="paragraph" w:styleId="BalloonText">
    <w:name w:val="Balloon Text"/>
    <w:basedOn w:val="Normal"/>
    <w:link w:val="BalloonTextChar"/>
    <w:uiPriority w:val="99"/>
    <w:semiHidden/>
    <w:rsid w:val="00EA1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101E"/>
    <w:rPr>
      <w:rFonts w:ascii="Lucida Grande" w:hAnsi="Lucida Grande" w:cs="Lucida Grande"/>
      <w:sz w:val="18"/>
      <w:szCs w:val="18"/>
    </w:rPr>
  </w:style>
  <w:style w:type="paragraph" w:styleId="Caption">
    <w:name w:val="caption"/>
    <w:basedOn w:val="Normal"/>
    <w:next w:val="Normal"/>
    <w:uiPriority w:val="99"/>
    <w:qFormat/>
    <w:rsid w:val="00C60969"/>
    <w:pPr>
      <w:spacing w:after="200"/>
    </w:pPr>
    <w:rPr>
      <w:i/>
      <w:iCs/>
      <w:color w:val="1F497D"/>
      <w:sz w:val="18"/>
      <w:szCs w:val="18"/>
    </w:rPr>
  </w:style>
  <w:style w:type="paragraph" w:customStyle="1" w:styleId="EndNoteBibliographyTitle">
    <w:name w:val="EndNote Bibliography Title"/>
    <w:basedOn w:val="Normal"/>
    <w:uiPriority w:val="99"/>
    <w:rsid w:val="000C55FF"/>
    <w:pPr>
      <w:jc w:val="center"/>
    </w:pPr>
  </w:style>
  <w:style w:type="paragraph" w:customStyle="1" w:styleId="EndNoteBibliography">
    <w:name w:val="EndNote Bibliography"/>
    <w:basedOn w:val="Normal"/>
    <w:uiPriority w:val="99"/>
    <w:rsid w:val="000C55FF"/>
    <w:pPr>
      <w:jc w:val="both"/>
    </w:pPr>
  </w:style>
  <w:style w:type="paragraph" w:styleId="Header">
    <w:name w:val="header"/>
    <w:basedOn w:val="Normal"/>
    <w:link w:val="HeaderChar"/>
    <w:uiPriority w:val="99"/>
    <w:rsid w:val="00A51860"/>
    <w:pPr>
      <w:tabs>
        <w:tab w:val="center" w:pos="4320"/>
        <w:tab w:val="right" w:pos="8640"/>
      </w:tabs>
    </w:pPr>
  </w:style>
  <w:style w:type="character" w:customStyle="1" w:styleId="HeaderChar">
    <w:name w:val="Header Char"/>
    <w:basedOn w:val="DefaultParagraphFont"/>
    <w:link w:val="Header"/>
    <w:uiPriority w:val="99"/>
    <w:locked/>
    <w:rsid w:val="00A51860"/>
    <w:rPr>
      <w:rFonts w:cs="Times New Roman"/>
    </w:rPr>
  </w:style>
  <w:style w:type="paragraph" w:styleId="Footer">
    <w:name w:val="footer"/>
    <w:basedOn w:val="Normal"/>
    <w:link w:val="FooterChar"/>
    <w:uiPriority w:val="99"/>
    <w:rsid w:val="00A51860"/>
    <w:pPr>
      <w:tabs>
        <w:tab w:val="center" w:pos="4320"/>
        <w:tab w:val="right" w:pos="8640"/>
      </w:tabs>
    </w:pPr>
  </w:style>
  <w:style w:type="character" w:customStyle="1" w:styleId="FooterChar">
    <w:name w:val="Footer Char"/>
    <w:basedOn w:val="DefaultParagraphFont"/>
    <w:link w:val="Footer"/>
    <w:uiPriority w:val="99"/>
    <w:locked/>
    <w:rsid w:val="00A51860"/>
    <w:rPr>
      <w:rFonts w:cs="Times New Roman"/>
    </w:rPr>
  </w:style>
  <w:style w:type="character" w:customStyle="1" w:styleId="st">
    <w:name w:val="st"/>
    <w:basedOn w:val="DefaultParagraphFont"/>
    <w:uiPriority w:val="99"/>
    <w:rsid w:val="00F507EC"/>
    <w:rPr>
      <w:rFonts w:cs="Times New Roman"/>
    </w:rPr>
  </w:style>
  <w:style w:type="character" w:styleId="Emphasis">
    <w:name w:val="Emphasis"/>
    <w:basedOn w:val="DefaultParagraphFont"/>
    <w:uiPriority w:val="99"/>
    <w:qFormat/>
    <w:rsid w:val="00F507EC"/>
    <w:rPr>
      <w:rFonts w:cs="Times New Roman"/>
      <w:i/>
      <w:iCs/>
    </w:rPr>
  </w:style>
  <w:style w:type="table" w:styleId="LightShading-Accent1">
    <w:name w:val="Light Shading Accent 1"/>
    <w:basedOn w:val="TableNormal"/>
    <w:uiPriority w:val="99"/>
    <w:rsid w:val="00BD0ED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Grid">
    <w:name w:val="Table Grid"/>
    <w:basedOn w:val="TableNormal"/>
    <w:uiPriority w:val="99"/>
    <w:rsid w:val="00EC6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5224"/>
    <w:pPr>
      <w:ind w:left="720"/>
      <w:contextualSpacing/>
    </w:pPr>
  </w:style>
  <w:style w:type="character" w:styleId="Hyperlink">
    <w:name w:val="Hyperlink"/>
    <w:basedOn w:val="DefaultParagraphFont"/>
    <w:uiPriority w:val="99"/>
    <w:rsid w:val="006514E1"/>
    <w:rPr>
      <w:rFonts w:cs="Times New Roman"/>
      <w:color w:val="0000FF"/>
      <w:u w:val="single"/>
    </w:rPr>
  </w:style>
  <w:style w:type="table" w:customStyle="1" w:styleId="GridTable5Dark-Accent11">
    <w:name w:val="Grid Table 5 Dark - Accent 11"/>
    <w:uiPriority w:val="99"/>
    <w:rsid w:val="000D522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character" w:styleId="FollowedHyperlink">
    <w:name w:val="FollowedHyperlink"/>
    <w:basedOn w:val="DefaultParagraphFont"/>
    <w:uiPriority w:val="99"/>
    <w:semiHidden/>
    <w:rsid w:val="006B3545"/>
    <w:rPr>
      <w:rFonts w:cs="Times New Roman"/>
      <w:color w:val="800080"/>
      <w:u w:val="single"/>
    </w:rPr>
  </w:style>
  <w:style w:type="table" w:customStyle="1" w:styleId="GridTable2-Accent11">
    <w:name w:val="Grid Table 2 - Accent 11"/>
    <w:uiPriority w:val="99"/>
    <w:rsid w:val="00110A0F"/>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6Colorful-Accent11">
    <w:name w:val="Grid Table 6 Colorful - Accent 11"/>
    <w:uiPriority w:val="99"/>
    <w:rsid w:val="00110A0F"/>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3-Accent11">
    <w:name w:val="Grid Table 3 - Accent 11"/>
    <w:uiPriority w:val="99"/>
    <w:rsid w:val="00110A0F"/>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paragraph" w:styleId="Revision">
    <w:name w:val="Revision"/>
    <w:hidden/>
    <w:uiPriority w:val="99"/>
    <w:semiHidden/>
    <w:rsid w:val="00C802F7"/>
  </w:style>
  <w:style w:type="character" w:customStyle="1" w:styleId="UnresolvedMention1">
    <w:name w:val="Unresolved Mention1"/>
    <w:basedOn w:val="DefaultParagraphFont"/>
    <w:uiPriority w:val="99"/>
    <w:semiHidden/>
    <w:rsid w:val="006671B8"/>
    <w:rPr>
      <w:rFonts w:cs="Times New Roman"/>
      <w:color w:val="605E5C"/>
      <w:shd w:val="clear" w:color="auto" w:fill="E1DFDD"/>
    </w:rPr>
  </w:style>
  <w:style w:type="table" w:styleId="LightShading">
    <w:name w:val="Light Shading"/>
    <w:basedOn w:val="TableNormal"/>
    <w:uiPriority w:val="60"/>
    <w:rsid w:val="007066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99"/>
    <w:rsid w:val="0069194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Normal"/>
    <w:uiPriority w:val="99"/>
    <w:rsid w:val="0069194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uiPriority="0"/>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EA101E"/>
    <w:rPr>
      <w:rFonts w:cs="Times New Roman"/>
      <w:sz w:val="18"/>
      <w:szCs w:val="18"/>
    </w:rPr>
  </w:style>
  <w:style w:type="paragraph" w:styleId="CommentText">
    <w:name w:val="annotation text"/>
    <w:basedOn w:val="Normal"/>
    <w:link w:val="CommentTextChar"/>
    <w:uiPriority w:val="99"/>
    <w:semiHidden/>
    <w:rsid w:val="00EA101E"/>
  </w:style>
  <w:style w:type="character" w:customStyle="1" w:styleId="CommentTextChar">
    <w:name w:val="Comment Text Char"/>
    <w:basedOn w:val="DefaultParagraphFont"/>
    <w:link w:val="CommentText"/>
    <w:uiPriority w:val="99"/>
    <w:semiHidden/>
    <w:locked/>
    <w:rsid w:val="00EA101E"/>
    <w:rPr>
      <w:rFonts w:cs="Times New Roman"/>
    </w:rPr>
  </w:style>
  <w:style w:type="paragraph" w:styleId="CommentSubject">
    <w:name w:val="annotation subject"/>
    <w:basedOn w:val="CommentText"/>
    <w:next w:val="CommentText"/>
    <w:link w:val="CommentSubjectChar"/>
    <w:uiPriority w:val="99"/>
    <w:semiHidden/>
    <w:rsid w:val="00EA101E"/>
    <w:rPr>
      <w:b/>
      <w:bCs/>
      <w:sz w:val="20"/>
      <w:szCs w:val="20"/>
    </w:rPr>
  </w:style>
  <w:style w:type="character" w:customStyle="1" w:styleId="CommentSubjectChar">
    <w:name w:val="Comment Subject Char"/>
    <w:basedOn w:val="CommentTextChar"/>
    <w:link w:val="CommentSubject"/>
    <w:uiPriority w:val="99"/>
    <w:semiHidden/>
    <w:locked/>
    <w:rsid w:val="00EA101E"/>
    <w:rPr>
      <w:rFonts w:cs="Times New Roman"/>
      <w:b/>
      <w:bCs/>
      <w:sz w:val="20"/>
      <w:szCs w:val="20"/>
    </w:rPr>
  </w:style>
  <w:style w:type="paragraph" w:styleId="BalloonText">
    <w:name w:val="Balloon Text"/>
    <w:basedOn w:val="Normal"/>
    <w:link w:val="BalloonTextChar"/>
    <w:uiPriority w:val="99"/>
    <w:semiHidden/>
    <w:rsid w:val="00EA1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101E"/>
    <w:rPr>
      <w:rFonts w:ascii="Lucida Grande" w:hAnsi="Lucida Grande" w:cs="Lucida Grande"/>
      <w:sz w:val="18"/>
      <w:szCs w:val="18"/>
    </w:rPr>
  </w:style>
  <w:style w:type="paragraph" w:styleId="Caption">
    <w:name w:val="caption"/>
    <w:basedOn w:val="Normal"/>
    <w:next w:val="Normal"/>
    <w:uiPriority w:val="99"/>
    <w:qFormat/>
    <w:rsid w:val="00C60969"/>
    <w:pPr>
      <w:spacing w:after="200"/>
    </w:pPr>
    <w:rPr>
      <w:i/>
      <w:iCs/>
      <w:color w:val="1F497D"/>
      <w:sz w:val="18"/>
      <w:szCs w:val="18"/>
    </w:rPr>
  </w:style>
  <w:style w:type="paragraph" w:customStyle="1" w:styleId="EndNoteBibliographyTitle">
    <w:name w:val="EndNote Bibliography Title"/>
    <w:basedOn w:val="Normal"/>
    <w:uiPriority w:val="99"/>
    <w:rsid w:val="000C55FF"/>
    <w:pPr>
      <w:jc w:val="center"/>
    </w:pPr>
  </w:style>
  <w:style w:type="paragraph" w:customStyle="1" w:styleId="EndNoteBibliography">
    <w:name w:val="EndNote Bibliography"/>
    <w:basedOn w:val="Normal"/>
    <w:uiPriority w:val="99"/>
    <w:rsid w:val="000C55FF"/>
    <w:pPr>
      <w:jc w:val="both"/>
    </w:pPr>
  </w:style>
  <w:style w:type="paragraph" w:styleId="Header">
    <w:name w:val="header"/>
    <w:basedOn w:val="Normal"/>
    <w:link w:val="HeaderChar"/>
    <w:uiPriority w:val="99"/>
    <w:rsid w:val="00A51860"/>
    <w:pPr>
      <w:tabs>
        <w:tab w:val="center" w:pos="4320"/>
        <w:tab w:val="right" w:pos="8640"/>
      </w:tabs>
    </w:pPr>
  </w:style>
  <w:style w:type="character" w:customStyle="1" w:styleId="HeaderChar">
    <w:name w:val="Header Char"/>
    <w:basedOn w:val="DefaultParagraphFont"/>
    <w:link w:val="Header"/>
    <w:uiPriority w:val="99"/>
    <w:locked/>
    <w:rsid w:val="00A51860"/>
    <w:rPr>
      <w:rFonts w:cs="Times New Roman"/>
    </w:rPr>
  </w:style>
  <w:style w:type="paragraph" w:styleId="Footer">
    <w:name w:val="footer"/>
    <w:basedOn w:val="Normal"/>
    <w:link w:val="FooterChar"/>
    <w:uiPriority w:val="99"/>
    <w:rsid w:val="00A51860"/>
    <w:pPr>
      <w:tabs>
        <w:tab w:val="center" w:pos="4320"/>
        <w:tab w:val="right" w:pos="8640"/>
      </w:tabs>
    </w:pPr>
  </w:style>
  <w:style w:type="character" w:customStyle="1" w:styleId="FooterChar">
    <w:name w:val="Footer Char"/>
    <w:basedOn w:val="DefaultParagraphFont"/>
    <w:link w:val="Footer"/>
    <w:uiPriority w:val="99"/>
    <w:locked/>
    <w:rsid w:val="00A51860"/>
    <w:rPr>
      <w:rFonts w:cs="Times New Roman"/>
    </w:rPr>
  </w:style>
  <w:style w:type="character" w:customStyle="1" w:styleId="st">
    <w:name w:val="st"/>
    <w:basedOn w:val="DefaultParagraphFont"/>
    <w:uiPriority w:val="99"/>
    <w:rsid w:val="00F507EC"/>
    <w:rPr>
      <w:rFonts w:cs="Times New Roman"/>
    </w:rPr>
  </w:style>
  <w:style w:type="character" w:styleId="Emphasis">
    <w:name w:val="Emphasis"/>
    <w:basedOn w:val="DefaultParagraphFont"/>
    <w:uiPriority w:val="99"/>
    <w:qFormat/>
    <w:rsid w:val="00F507EC"/>
    <w:rPr>
      <w:rFonts w:cs="Times New Roman"/>
      <w:i/>
      <w:iCs/>
    </w:rPr>
  </w:style>
  <w:style w:type="table" w:styleId="LightShading-Accent1">
    <w:name w:val="Light Shading Accent 1"/>
    <w:basedOn w:val="TableNormal"/>
    <w:uiPriority w:val="99"/>
    <w:rsid w:val="00BD0ED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TableGrid">
    <w:name w:val="Table Grid"/>
    <w:basedOn w:val="TableNormal"/>
    <w:uiPriority w:val="99"/>
    <w:rsid w:val="00EC6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15224"/>
    <w:pPr>
      <w:ind w:left="720"/>
      <w:contextualSpacing/>
    </w:pPr>
  </w:style>
  <w:style w:type="character" w:styleId="Hyperlink">
    <w:name w:val="Hyperlink"/>
    <w:basedOn w:val="DefaultParagraphFont"/>
    <w:uiPriority w:val="99"/>
    <w:rsid w:val="006514E1"/>
    <w:rPr>
      <w:rFonts w:cs="Times New Roman"/>
      <w:color w:val="0000FF"/>
      <w:u w:val="single"/>
    </w:rPr>
  </w:style>
  <w:style w:type="table" w:customStyle="1" w:styleId="GridTable5Dark-Accent11">
    <w:name w:val="Grid Table 5 Dark - Accent 11"/>
    <w:uiPriority w:val="99"/>
    <w:rsid w:val="000D5222"/>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character" w:styleId="FollowedHyperlink">
    <w:name w:val="FollowedHyperlink"/>
    <w:basedOn w:val="DefaultParagraphFont"/>
    <w:uiPriority w:val="99"/>
    <w:semiHidden/>
    <w:rsid w:val="006B3545"/>
    <w:rPr>
      <w:rFonts w:cs="Times New Roman"/>
      <w:color w:val="800080"/>
      <w:u w:val="single"/>
    </w:rPr>
  </w:style>
  <w:style w:type="table" w:customStyle="1" w:styleId="GridTable2-Accent11">
    <w:name w:val="Grid Table 2 - Accent 11"/>
    <w:uiPriority w:val="99"/>
    <w:rsid w:val="00110A0F"/>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6Colorful-Accent11">
    <w:name w:val="Grid Table 6 Colorful - Accent 11"/>
    <w:uiPriority w:val="99"/>
    <w:rsid w:val="00110A0F"/>
    <w:rPr>
      <w:color w:val="365F91"/>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GridTable3-Accent11">
    <w:name w:val="Grid Table 3 - Accent 11"/>
    <w:uiPriority w:val="99"/>
    <w:rsid w:val="00110A0F"/>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paragraph" w:styleId="Revision">
    <w:name w:val="Revision"/>
    <w:hidden/>
    <w:uiPriority w:val="99"/>
    <w:semiHidden/>
    <w:rsid w:val="00C802F7"/>
  </w:style>
  <w:style w:type="character" w:customStyle="1" w:styleId="UnresolvedMention1">
    <w:name w:val="Unresolved Mention1"/>
    <w:basedOn w:val="DefaultParagraphFont"/>
    <w:uiPriority w:val="99"/>
    <w:semiHidden/>
    <w:rsid w:val="006671B8"/>
    <w:rPr>
      <w:rFonts w:cs="Times New Roman"/>
      <w:color w:val="605E5C"/>
      <w:shd w:val="clear" w:color="auto" w:fill="E1DFDD"/>
    </w:rPr>
  </w:style>
  <w:style w:type="table" w:styleId="LightShading">
    <w:name w:val="Light Shading"/>
    <w:basedOn w:val="TableNormal"/>
    <w:uiPriority w:val="60"/>
    <w:rsid w:val="0070665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dTableLight">
    <w:name w:val="Grid Table Light"/>
    <w:basedOn w:val="TableNormal"/>
    <w:uiPriority w:val="99"/>
    <w:rsid w:val="0069194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3">
    <w:name w:val="Plain Table 3"/>
    <w:basedOn w:val="TableNormal"/>
    <w:uiPriority w:val="99"/>
    <w:rsid w:val="0069194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89706">
      <w:bodyDiv w:val="1"/>
      <w:marLeft w:val="0"/>
      <w:marRight w:val="0"/>
      <w:marTop w:val="0"/>
      <w:marBottom w:val="0"/>
      <w:divBdr>
        <w:top w:val="none" w:sz="0" w:space="0" w:color="auto"/>
        <w:left w:val="none" w:sz="0" w:space="0" w:color="auto"/>
        <w:bottom w:val="none" w:sz="0" w:space="0" w:color="auto"/>
        <w:right w:val="none" w:sz="0" w:space="0" w:color="auto"/>
      </w:divBdr>
    </w:div>
    <w:div w:id="1410467393">
      <w:marLeft w:val="0"/>
      <w:marRight w:val="0"/>
      <w:marTop w:val="0"/>
      <w:marBottom w:val="0"/>
      <w:divBdr>
        <w:top w:val="none" w:sz="0" w:space="0" w:color="auto"/>
        <w:left w:val="none" w:sz="0" w:space="0" w:color="auto"/>
        <w:bottom w:val="none" w:sz="0" w:space="0" w:color="auto"/>
        <w:right w:val="none" w:sz="0" w:space="0" w:color="auto"/>
      </w:divBdr>
    </w:div>
    <w:div w:id="1410467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9288C-9B8C-5941-9F20-81B6A0BB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1909</Words>
  <Characters>10887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University of Florida</Company>
  <LinksUpToDate>false</LinksUpToDate>
  <CharactersWithSpaces>12771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Quinlivan,Eoin P</dc:creator>
  <cp:keywords/>
  <dc:description/>
  <cp:lastModifiedBy>Amanda Posgai</cp:lastModifiedBy>
  <cp:revision>4</cp:revision>
  <dcterms:created xsi:type="dcterms:W3CDTF">2019-12-18T19:39:00Z</dcterms:created>
  <dcterms:modified xsi:type="dcterms:W3CDTF">2020-01-27T20:11:00Z</dcterms:modified>
</cp:coreProperties>
</file>