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4A05" w14:textId="1A0D8DAC" w:rsidR="00637B6E" w:rsidRDefault="00BA1BCC">
      <w:pPr>
        <w:rPr>
          <w:rFonts w:ascii="Cambria" w:hAnsi="Cambria"/>
          <w:b/>
          <w:sz w:val="24"/>
        </w:rPr>
      </w:pPr>
      <w:r>
        <w:rPr>
          <w:rFonts w:ascii="Cambria" w:hAnsi="Cambria"/>
          <w:b/>
          <w:sz w:val="24"/>
        </w:rPr>
        <w:t>SUPPLEMENTARY MATERIAL</w:t>
      </w:r>
      <w:r w:rsidR="007348BC">
        <w:rPr>
          <w:rFonts w:ascii="Cambria" w:hAnsi="Cambria"/>
          <w:b/>
          <w:sz w:val="24"/>
        </w:rPr>
        <w:br/>
      </w:r>
    </w:p>
    <w:p w14:paraId="0EA2C866" w14:textId="03332540" w:rsidR="004301BD" w:rsidRPr="004301BD" w:rsidRDefault="00C81A0F" w:rsidP="004301BD">
      <w:pPr>
        <w:spacing w:line="360" w:lineRule="auto"/>
        <w:rPr>
          <w:rFonts w:ascii="Cambria" w:hAnsi="Cambria"/>
          <w:sz w:val="24"/>
          <w:szCs w:val="24"/>
        </w:rPr>
      </w:pPr>
      <w:r w:rsidRPr="00C81A0F">
        <w:rPr>
          <w:rFonts w:ascii="Cambria" w:hAnsi="Cambria"/>
          <w:b/>
          <w:sz w:val="24"/>
          <w:szCs w:val="24"/>
          <w:lang w:val="en-US"/>
        </w:rPr>
        <w:t>Use of glucagon-like peptide-1-receptor-agonists and risk of serious renal events: Scandinavian cohort study</w:t>
      </w:r>
      <w:r w:rsidR="006E386E">
        <w:rPr>
          <w:rFonts w:ascii="Cambria" w:hAnsi="Cambria"/>
          <w:b/>
          <w:sz w:val="24"/>
          <w:szCs w:val="24"/>
          <w:lang w:val="en-US"/>
        </w:rPr>
        <w:br/>
      </w:r>
      <w:r w:rsidR="00D852AD">
        <w:rPr>
          <w:rFonts w:ascii="Cambria" w:hAnsi="Cambria"/>
          <w:sz w:val="24"/>
          <w:szCs w:val="24"/>
        </w:rPr>
        <w:t>Pasternak</w:t>
      </w:r>
      <w:r w:rsidR="004301BD" w:rsidRPr="004301BD">
        <w:rPr>
          <w:rFonts w:ascii="Cambria" w:hAnsi="Cambria"/>
          <w:sz w:val="24"/>
          <w:szCs w:val="24"/>
        </w:rPr>
        <w:t xml:space="preserve"> et al.</w:t>
      </w:r>
    </w:p>
    <w:p w14:paraId="7C01F573" w14:textId="12F3DA26" w:rsidR="008018CA" w:rsidRPr="0056283D" w:rsidRDefault="008018CA">
      <w:pPr>
        <w:rPr>
          <w:rFonts w:ascii="Cambria" w:hAnsi="Cambria"/>
          <w:b/>
          <w:sz w:val="24"/>
        </w:rPr>
      </w:pPr>
    </w:p>
    <w:p w14:paraId="3A67C88D" w14:textId="195FFF77" w:rsidR="00F8355F" w:rsidRPr="00ED0515" w:rsidRDefault="00F8355F" w:rsidP="00ED0515">
      <w:pPr>
        <w:spacing w:line="240" w:lineRule="auto"/>
        <w:rPr>
          <w:rFonts w:ascii="Cambria" w:hAnsi="Cambria"/>
          <w:b/>
        </w:rPr>
      </w:pPr>
    </w:p>
    <w:p w14:paraId="3CA32EB6" w14:textId="0DB2A4C2" w:rsidR="00CA6800" w:rsidRDefault="00CA6800" w:rsidP="001436E5">
      <w:pPr>
        <w:spacing w:line="480" w:lineRule="auto"/>
        <w:rPr>
          <w:rFonts w:ascii="Cambria" w:hAnsi="Cambria"/>
          <w:sz w:val="24"/>
          <w:szCs w:val="24"/>
          <w:lang w:val="en-US"/>
        </w:rPr>
        <w:sectPr w:rsidR="00CA6800" w:rsidSect="00ED0515">
          <w:footerReference w:type="default" r:id="rId8"/>
          <w:pgSz w:w="11906" w:h="16838"/>
          <w:pgMar w:top="1440" w:right="1440" w:bottom="1440" w:left="1440" w:header="708" w:footer="708" w:gutter="0"/>
          <w:cols w:space="708"/>
          <w:docGrid w:linePitch="360"/>
        </w:sectPr>
      </w:pPr>
    </w:p>
    <w:p w14:paraId="0D182B78" w14:textId="45D3EE2B" w:rsidR="00EB1699" w:rsidRPr="00217C60" w:rsidRDefault="00AC2468">
      <w:pPr>
        <w:rPr>
          <w:rFonts w:ascii="Cambria" w:hAnsi="Cambria"/>
          <w:b/>
          <w:sz w:val="24"/>
          <w:szCs w:val="24"/>
        </w:rPr>
      </w:pPr>
      <w:r>
        <w:rPr>
          <w:rFonts w:ascii="Cambria" w:hAnsi="Cambria"/>
          <w:b/>
          <w:sz w:val="24"/>
          <w:szCs w:val="24"/>
        </w:rPr>
        <w:lastRenderedPageBreak/>
        <w:t>Data sources</w:t>
      </w:r>
    </w:p>
    <w:p w14:paraId="4BF6F9C1" w14:textId="0E1CD13E" w:rsidR="00436EE7" w:rsidRPr="00217C60" w:rsidRDefault="0081161B" w:rsidP="00436EE7">
      <w:pPr>
        <w:spacing w:line="360" w:lineRule="auto"/>
        <w:rPr>
          <w:rFonts w:ascii="Cambria" w:hAnsi="Cambria"/>
          <w:sz w:val="24"/>
          <w:szCs w:val="24"/>
        </w:rPr>
      </w:pPr>
      <w:r w:rsidRPr="00217C60">
        <w:rPr>
          <w:rFonts w:ascii="Cambria" w:hAnsi="Cambria"/>
          <w:sz w:val="24"/>
          <w:szCs w:val="24"/>
        </w:rPr>
        <w:br/>
      </w:r>
      <w:r w:rsidR="00592C75">
        <w:rPr>
          <w:rFonts w:ascii="Cambria" w:hAnsi="Cambria"/>
          <w:sz w:val="24"/>
          <w:szCs w:val="24"/>
        </w:rPr>
        <w:t xml:space="preserve">Data on </w:t>
      </w:r>
      <w:r w:rsidR="00875D6A" w:rsidRPr="00217C60">
        <w:rPr>
          <w:rFonts w:ascii="Cambria" w:hAnsi="Cambria"/>
          <w:sz w:val="24"/>
          <w:szCs w:val="24"/>
        </w:rPr>
        <w:t>filled prescriptions</w:t>
      </w:r>
      <w:r w:rsidR="0009775F">
        <w:rPr>
          <w:rFonts w:ascii="Cambria" w:hAnsi="Cambria"/>
          <w:sz w:val="24"/>
          <w:szCs w:val="24"/>
        </w:rPr>
        <w:t xml:space="preserve"> was obtained fr</w:t>
      </w:r>
      <w:r w:rsidR="007D173C" w:rsidRPr="00217C60">
        <w:rPr>
          <w:rFonts w:ascii="Cambria" w:hAnsi="Cambria"/>
          <w:sz w:val="24"/>
          <w:szCs w:val="24"/>
        </w:rPr>
        <w:t>om the national prescription registers in Sweden</w:t>
      </w:r>
      <w:r w:rsidR="00EE05B1">
        <w:rPr>
          <w:rFonts w:ascii="Cambria" w:hAnsi="Cambria"/>
          <w:sz w:val="24"/>
          <w:szCs w:val="24"/>
        </w:rPr>
        <w:t>,</w:t>
      </w:r>
      <w:r w:rsidR="00783867" w:rsidRPr="00217C60">
        <w:rPr>
          <w:rFonts w:ascii="Cambria" w:hAnsi="Cambria"/>
          <w:sz w:val="24"/>
          <w:szCs w:val="24"/>
        </w:rPr>
        <w:fldChar w:fldCharType="begin" w:fldLock="1"/>
      </w:r>
      <w:r w:rsidR="00327929">
        <w:rPr>
          <w:rFonts w:ascii="Cambria" w:hAnsi="Cambria"/>
          <w:sz w:val="24"/>
          <w:szCs w:val="24"/>
        </w:rPr>
        <w:instrText>ADDIN CSL_CITATION {"citationItems":[{"id":"ITEM-1","itemData":{"DOI":"10.1002/pds.1294","ISSN":"10538569","author":[{"dropping-particle":"","family":"Wettermark","given":"Björn","non-dropping-particle":"","parse-names":false,"suffix":""},{"dropping-particle":"","family":"Hammar","given":"Niklas","non-dropping-particle":"","parse-names":false,"suffix":""},{"dropping-particle":"","family":"Fored","given":"Michael.","non-dropping-particle":"","parse-names":false,"suffix":""},{"dropping-particle":"","family":"Leimanis","given":"Andrejs","non-dropping-particle":"","parse-names":false,"suffix":""},{"dropping-particle":"","family":"Otterblad Olausson","given":"Petra","non-dropping-particle":"","parse-names":false,"suffix":""},{"dropping-particle":"","family":"Bergman","given":"Ulf","non-dropping-particle":"","parse-names":false,"suffix":""},{"dropping-particle":"","family":"Persson","given":"Ingemar","non-dropping-particle":"","parse-names":false,"suffix":""},{"dropping-particle":"","family":"Sundström","given":"Anders","non-dropping-particle":"","parse-names":false,"suffix":""},{"dropping-particle":"","family":"Westerholm","given":"Barbro","non-dropping-particle":"","parse-names":false,"suffix":""},{"dropping-particle":"","family":"Rosén","given":"Måns","non-dropping-particle":"","parse-names":false,"suffix":""}],"container-title":"Pharmacoepidemiology and Drug Safety","id":"ITEM-1","issue":"7","issued":{"date-parts":[["2007","7","1"]]},"page":"726-735","publisher":"John Wiley &amp; Sons, Ltd.","title":"The new Swedish Prescribed Drug Register—Opportunities for pharmacoepidemiological research and experience from the first six months","type":"article-journal","volume":"16"},"uris":["http://www.mendeley.com/documents/?uuid=547e3e6e-0456-3ad4-a6b3-e47702852099"]}],"mendeley":{"formattedCitation":"&lt;sup&gt;1&lt;/sup&gt;","plainTextFormattedCitation":"1","previouslyFormattedCitation":"&lt;sup&gt;1&lt;/sup&gt;"},"properties":{"noteIndex":0},"schema":"https://github.com/citation-style-language/schema/raw/master/csl-citation.json"}</w:instrText>
      </w:r>
      <w:r w:rsidR="00783867" w:rsidRPr="00217C60">
        <w:rPr>
          <w:rFonts w:ascii="Cambria" w:hAnsi="Cambria"/>
          <w:sz w:val="24"/>
          <w:szCs w:val="24"/>
        </w:rPr>
        <w:fldChar w:fldCharType="separate"/>
      </w:r>
      <w:r w:rsidR="00783867" w:rsidRPr="00217C60">
        <w:rPr>
          <w:rFonts w:ascii="Cambria" w:hAnsi="Cambria"/>
          <w:noProof/>
          <w:sz w:val="24"/>
          <w:szCs w:val="24"/>
          <w:vertAlign w:val="superscript"/>
        </w:rPr>
        <w:t>1</w:t>
      </w:r>
      <w:r w:rsidR="00783867" w:rsidRPr="00217C60">
        <w:rPr>
          <w:rFonts w:ascii="Cambria" w:hAnsi="Cambria"/>
          <w:sz w:val="24"/>
          <w:szCs w:val="24"/>
        </w:rPr>
        <w:fldChar w:fldCharType="end"/>
      </w:r>
      <w:r w:rsidR="00B7359E">
        <w:rPr>
          <w:rFonts w:ascii="Cambria" w:hAnsi="Cambria"/>
          <w:sz w:val="24"/>
          <w:szCs w:val="24"/>
        </w:rPr>
        <w:t xml:space="preserve"> </w:t>
      </w:r>
      <w:r w:rsidR="007D173C" w:rsidRPr="00217C60">
        <w:rPr>
          <w:rFonts w:ascii="Cambria" w:hAnsi="Cambria"/>
          <w:sz w:val="24"/>
          <w:szCs w:val="24"/>
        </w:rPr>
        <w:t>Denmark</w:t>
      </w:r>
      <w:r w:rsidR="007145A4" w:rsidRPr="00217C60">
        <w:rPr>
          <w:rFonts w:ascii="Cambria" w:hAnsi="Cambria"/>
          <w:sz w:val="24"/>
          <w:szCs w:val="24"/>
        </w:rPr>
        <w:fldChar w:fldCharType="begin" w:fldLock="1"/>
      </w:r>
      <w:r w:rsidR="00DB6B73">
        <w:rPr>
          <w:rFonts w:ascii="Cambria" w:hAnsi="Cambria"/>
          <w:sz w:val="24"/>
          <w:szCs w:val="24"/>
        </w:rPr>
        <w:instrText>ADDIN CSL_CITATION {"citationItems":[{"id":"ITEM-1","itemData":{"DOI":"10.1093/ije/dyw213","ISSN":"0300-5771","author":[{"dropping-particle":"","family":"Pottegård","given":"Anton","non-dropping-particle":"","parse-names":false,"suffix":""},{"dropping-particle":"","family":"Schmidt","given":"Sigrun Alba Johannesdottir","non-dropping-particle":"","parse-names":false,"suffix":""},{"dropping-particle":"","family":"Wallach-Kildemoes","given":"Helle","non-dropping-particle":"","parse-names":false,"suffix":""},{"dropping-particle":"","family":"Sørensen","given":"Henrik Toft","non-dropping-particle":"","parse-names":false,"suffix":""},{"dropping-particle":"","family":"Hallas","given":"Jesper","non-dropping-particle":"","parse-names":false,"suffix":""},{"dropping-particle":"","family":"Schmidt","given":"Morten","non-dropping-particle":"","parse-names":false,"suffix":""}],"container-title":"International Journal of Epidemiology","id":"ITEM-1","issue":"3","issued":{"date-parts":[["2016","10","27"]]},"page":"dyw213","publisher":"Oxford University Press","title":"Data Resource Profile: The Danish National Prescription Registry","type":"article-journal","volume":"46"},"uris":["http://www.mendeley.com/documents/?uuid=396b0ca0-6e89-3f60-8c11-2b653203395a"]}],"mendeley":{"formattedCitation":"&lt;sup&gt;2&lt;/sup&gt;","plainTextFormattedCitation":"2","previouslyFormattedCitation":"&lt;sup&gt;2&lt;/sup&gt;"},"properties":{"noteIndex":0},"schema":"https://github.com/citation-style-language/schema/raw/master/csl-citation.json"}</w:instrText>
      </w:r>
      <w:r w:rsidR="007145A4" w:rsidRPr="00217C60">
        <w:rPr>
          <w:rFonts w:ascii="Cambria" w:hAnsi="Cambria"/>
          <w:sz w:val="24"/>
          <w:szCs w:val="24"/>
        </w:rPr>
        <w:fldChar w:fldCharType="separate"/>
      </w:r>
      <w:r w:rsidR="00783867" w:rsidRPr="00217C60">
        <w:rPr>
          <w:rFonts w:ascii="Cambria" w:hAnsi="Cambria"/>
          <w:noProof/>
          <w:sz w:val="24"/>
          <w:szCs w:val="24"/>
          <w:vertAlign w:val="superscript"/>
        </w:rPr>
        <w:t>2</w:t>
      </w:r>
      <w:r w:rsidR="007145A4" w:rsidRPr="00217C60">
        <w:rPr>
          <w:rFonts w:ascii="Cambria" w:hAnsi="Cambria"/>
          <w:sz w:val="24"/>
          <w:szCs w:val="24"/>
        </w:rPr>
        <w:fldChar w:fldCharType="end"/>
      </w:r>
      <w:r w:rsidR="00EE05B1">
        <w:rPr>
          <w:rFonts w:ascii="Cambria" w:hAnsi="Cambria"/>
          <w:sz w:val="24"/>
          <w:szCs w:val="24"/>
        </w:rPr>
        <w:t xml:space="preserve"> and Norway</w:t>
      </w:r>
      <w:r w:rsidR="008E4A82">
        <w:rPr>
          <w:rFonts w:ascii="Cambria" w:hAnsi="Cambria"/>
          <w:sz w:val="24"/>
          <w:szCs w:val="24"/>
        </w:rPr>
        <w:fldChar w:fldCharType="begin" w:fldLock="1"/>
      </w:r>
      <w:r w:rsidR="00A008F3">
        <w:rPr>
          <w:rFonts w:ascii="Cambria" w:hAnsi="Cambria"/>
          <w:sz w:val="24"/>
          <w:szCs w:val="24"/>
        </w:rPr>
        <w:instrText>ADDIN CSL_CITATION {"citationItems":[{"id":"ITEM-1","itemData":{"URL":"https://www.fhi.no/en/hn/health-registries/norpd/norwegian-prescription-database/","accessed":{"date-parts":[["2018","1","16"]]},"author":[{"dropping-particle":"","family":"Norwegian Institute of Public Health","given":"","non-dropping-particle":"","parse-names":false,"suffix":""}],"id":"ITEM-1","issued":{"date-parts":[["0"]]},"title":"Norwegian Prescription Database","type":"webpage"},"uris":["http://www.mendeley.com/documents/?uuid=e1554602-3b23-3c7d-b5c7-4ed526327892"]},{"id":"ITEM-2","itemData":{"DOI":"10.1111/j.1742-7843.2009.00494.x","ISSN":"17427835","PMID":"19961477","abstract":"The Nordic countries have a long tradition of registry-based epidemiological research. Many population-based health registries were established in the 1960s, with use of unique personal identifiers facilitating linkage between registries. In recent years, each country has established a national database to track prescription drugs dispensed to individuals in ambulatory care. The objectives were to present an overview of the prescription databases established in the Nordic countries, as well as to elaborate on their unique potential for record linkage and cross-national comparison of drug utilization. Five Nordic countries collect drug exposure data based on drugs dispensed at pharmacies and have the potential to link these data to health outcomes. The databases together cover 25 million inhabitants (Denmark: 5.5 million; Finland: 5.3 million; Iceland: 0.3 million; Norway: 4.8 million; and Sweden: 9.2 million). In 2007, the registries encompassed 17 million prescription drug users (68% of the total population). We provide examples of how these databases have been used for descriptive drug utilization studies and analytical pharmacoepidemiological studies linking drug exposure to other health registries. Comparisons are facilitated by many similarities among the databases, including data source, content, coverage and methods used for drug utilization studies and record linkage. There are, however, some differences in coding systems and validity, as well as in some access and technical issues. To perform cross-national pharmacoepidemiological studies, resources, networks and time are needed, as well as methods for pooling data. Interpretation of results needs to account for inter-country heterogeneity and the possibility of spurious relationships. The Nordic countries have a unique potential for collaborative high-quality cross-national pharmacoepidemiological studies with large populations. This research may assist in resolving safety issues of international interest, thus minimizing the risk of either over-reacting on possible signals or underestimating drug safety issues.","author":[{"dropping-particle":"","family":"Furu","given":"Kari","non-dropping-particle":"","parse-names":false,"suffix":""},{"dropping-particle":"","family":"Wettermark","given":"BjÃ¶rn","non-dropping-particle":"","parse-names":false,"suffix":""},{"dropping-particle":"","family":"Andersen","given":"Morten","non-dropping-particle":"","parse-names":false,"suffix":""},{"dropping-particle":"","family":"Martikainen","given":"Jaana E.","non-dropping-particle":"","parse-names":false,"suffix":""},{"dropping-particle":"","family":"Almarsdottir","given":"Anna Birna","non-dropping-particle":"","parse-names":false,"suffix":""},{"dropping-particle":"","family":"SÃ¸rensen","given":"Henrik Toft","non-dropping-particle":"","parse-names":false,"suffix":""}],"container-title":"Basic &amp; Clinical Pharmacology &amp; Toxicology","id":"ITEM-2","issue":"2","issued":{"date-parts":[["2010","2"]]},"page":"86-94","title":"The Nordic Countries as a Cohort for Pharmacoepidemiological Research","type":"article-journal","volume":"106"},"uris":["http://www.mendeley.com/documents/?uuid=3cc38abc-02ac-3406-b61e-548f4dfe3dd6"]}],"mendeley":{"formattedCitation":"&lt;sup&gt;3,4&lt;/sup&gt;","plainTextFormattedCitation":"3,4","previouslyFormattedCitation":"&lt;sup&gt;3,4&lt;/sup&gt;"},"properties":{"noteIndex":0},"schema":"https://github.com/citation-style-language/schema/raw/master/csl-citation.json"}</w:instrText>
      </w:r>
      <w:r w:rsidR="008E4A82">
        <w:rPr>
          <w:rFonts w:ascii="Cambria" w:hAnsi="Cambria"/>
          <w:sz w:val="24"/>
          <w:szCs w:val="24"/>
        </w:rPr>
        <w:fldChar w:fldCharType="separate"/>
      </w:r>
      <w:r w:rsidR="008E4A82" w:rsidRPr="008E4A82">
        <w:rPr>
          <w:rFonts w:ascii="Cambria" w:hAnsi="Cambria"/>
          <w:noProof/>
          <w:sz w:val="24"/>
          <w:szCs w:val="24"/>
          <w:vertAlign w:val="superscript"/>
        </w:rPr>
        <w:t>3,4</w:t>
      </w:r>
      <w:r w:rsidR="008E4A82">
        <w:rPr>
          <w:rFonts w:ascii="Cambria" w:hAnsi="Cambria"/>
          <w:sz w:val="24"/>
          <w:szCs w:val="24"/>
        </w:rPr>
        <w:fldChar w:fldCharType="end"/>
      </w:r>
      <w:r w:rsidR="00B7359E">
        <w:rPr>
          <w:rFonts w:ascii="Cambria" w:hAnsi="Cambria"/>
          <w:sz w:val="24"/>
          <w:szCs w:val="24"/>
        </w:rPr>
        <w:t>.</w:t>
      </w:r>
      <w:r w:rsidR="007D173C" w:rsidRPr="00217C60">
        <w:rPr>
          <w:rFonts w:ascii="Cambria" w:hAnsi="Cambria"/>
          <w:sz w:val="24"/>
          <w:szCs w:val="24"/>
        </w:rPr>
        <w:t xml:space="preserve"> </w:t>
      </w:r>
      <w:r w:rsidR="00FD6DEA" w:rsidRPr="00217C60">
        <w:rPr>
          <w:rFonts w:ascii="Cambria" w:hAnsi="Cambria"/>
          <w:sz w:val="24"/>
          <w:szCs w:val="24"/>
        </w:rPr>
        <w:t xml:space="preserve">The registers </w:t>
      </w:r>
      <w:r w:rsidR="006B1AF2" w:rsidRPr="00217C60">
        <w:rPr>
          <w:rFonts w:ascii="Cambria" w:hAnsi="Cambria"/>
          <w:sz w:val="24"/>
          <w:szCs w:val="24"/>
        </w:rPr>
        <w:t>hold</w:t>
      </w:r>
      <w:r w:rsidR="00FD6DEA" w:rsidRPr="00217C60">
        <w:rPr>
          <w:rFonts w:ascii="Cambria" w:hAnsi="Cambria"/>
          <w:sz w:val="24"/>
          <w:szCs w:val="24"/>
        </w:rPr>
        <w:t xml:space="preserve"> i</w:t>
      </w:r>
      <w:r w:rsidR="00E0492F" w:rsidRPr="00217C60">
        <w:rPr>
          <w:rFonts w:ascii="Cambria" w:hAnsi="Cambria"/>
          <w:sz w:val="24"/>
          <w:szCs w:val="24"/>
        </w:rPr>
        <w:t>ndividual-level i</w:t>
      </w:r>
      <w:r w:rsidR="00FD6DEA" w:rsidRPr="00217C60">
        <w:rPr>
          <w:rFonts w:ascii="Cambria" w:hAnsi="Cambria"/>
          <w:sz w:val="24"/>
          <w:szCs w:val="24"/>
        </w:rPr>
        <w:t xml:space="preserve">nformation on all drug prescriptions filled at all pharmacies </w:t>
      </w:r>
      <w:r w:rsidR="00BC42EA" w:rsidRPr="00217C60">
        <w:rPr>
          <w:rFonts w:ascii="Cambria" w:hAnsi="Cambria"/>
          <w:sz w:val="24"/>
          <w:szCs w:val="24"/>
        </w:rPr>
        <w:t>in the country</w:t>
      </w:r>
      <w:r w:rsidR="00CB0686" w:rsidRPr="00217C60">
        <w:rPr>
          <w:rFonts w:ascii="Cambria" w:hAnsi="Cambria"/>
          <w:sz w:val="24"/>
          <w:szCs w:val="24"/>
        </w:rPr>
        <w:t xml:space="preserve"> </w:t>
      </w:r>
      <w:r w:rsidR="00FD6DEA" w:rsidRPr="00217C60">
        <w:rPr>
          <w:rFonts w:ascii="Cambria" w:hAnsi="Cambria"/>
          <w:sz w:val="24"/>
          <w:szCs w:val="24"/>
        </w:rPr>
        <w:t xml:space="preserve">since </w:t>
      </w:r>
      <w:r w:rsidR="00353D09" w:rsidRPr="00217C60">
        <w:rPr>
          <w:rFonts w:ascii="Cambria" w:hAnsi="Cambria"/>
          <w:sz w:val="24"/>
          <w:szCs w:val="24"/>
        </w:rPr>
        <w:t>July</w:t>
      </w:r>
      <w:r w:rsidR="00A4587B">
        <w:rPr>
          <w:rFonts w:ascii="Cambria" w:hAnsi="Cambria"/>
          <w:sz w:val="24"/>
          <w:szCs w:val="24"/>
        </w:rPr>
        <w:t>,</w:t>
      </w:r>
      <w:r w:rsidR="00353D09" w:rsidRPr="00217C60">
        <w:rPr>
          <w:rFonts w:ascii="Cambria" w:hAnsi="Cambria"/>
          <w:sz w:val="24"/>
          <w:szCs w:val="24"/>
        </w:rPr>
        <w:t xml:space="preserve"> </w:t>
      </w:r>
      <w:r w:rsidR="00FD6DEA" w:rsidRPr="00217C60">
        <w:rPr>
          <w:rFonts w:ascii="Cambria" w:hAnsi="Cambria"/>
          <w:sz w:val="24"/>
          <w:szCs w:val="24"/>
        </w:rPr>
        <w:t>200</w:t>
      </w:r>
      <w:r w:rsidR="00353D09" w:rsidRPr="00217C60">
        <w:rPr>
          <w:rFonts w:ascii="Cambria" w:hAnsi="Cambria"/>
          <w:sz w:val="24"/>
          <w:szCs w:val="24"/>
        </w:rPr>
        <w:t>5</w:t>
      </w:r>
      <w:r w:rsidR="00A4587B">
        <w:rPr>
          <w:rFonts w:ascii="Cambria" w:hAnsi="Cambria"/>
          <w:sz w:val="24"/>
          <w:szCs w:val="24"/>
        </w:rPr>
        <w:t>,</w:t>
      </w:r>
      <w:r w:rsidR="00FD6DEA" w:rsidRPr="00217C60">
        <w:rPr>
          <w:rFonts w:ascii="Cambria" w:hAnsi="Cambria"/>
          <w:sz w:val="24"/>
          <w:szCs w:val="24"/>
        </w:rPr>
        <w:t xml:space="preserve"> in Sweden, 1995 in Denmark</w:t>
      </w:r>
      <w:r w:rsidR="008052A0">
        <w:rPr>
          <w:rFonts w:ascii="Cambria" w:hAnsi="Cambria"/>
          <w:sz w:val="24"/>
          <w:szCs w:val="24"/>
        </w:rPr>
        <w:t xml:space="preserve">, and </w:t>
      </w:r>
      <w:r w:rsidR="00962C39" w:rsidRPr="00962C39">
        <w:rPr>
          <w:rFonts w:ascii="Cambria" w:hAnsi="Cambria"/>
          <w:sz w:val="24"/>
          <w:szCs w:val="24"/>
        </w:rPr>
        <w:t>2004</w:t>
      </w:r>
      <w:r w:rsidR="008052A0">
        <w:rPr>
          <w:rFonts w:ascii="Cambria" w:hAnsi="Cambria"/>
          <w:sz w:val="24"/>
          <w:szCs w:val="24"/>
        </w:rPr>
        <w:t xml:space="preserve"> in Norway</w:t>
      </w:r>
      <w:r w:rsidR="00E0492F" w:rsidRPr="00217C60">
        <w:rPr>
          <w:rFonts w:ascii="Cambria" w:hAnsi="Cambria"/>
          <w:sz w:val="24"/>
          <w:szCs w:val="24"/>
        </w:rPr>
        <w:t xml:space="preserve">. The registers </w:t>
      </w:r>
      <w:r w:rsidR="002F31DD">
        <w:rPr>
          <w:rFonts w:ascii="Cambria" w:hAnsi="Cambria"/>
          <w:sz w:val="24"/>
          <w:szCs w:val="24"/>
        </w:rPr>
        <w:t xml:space="preserve">provide the </w:t>
      </w:r>
      <w:r w:rsidR="00DE0F92" w:rsidRPr="00217C60">
        <w:rPr>
          <w:rFonts w:ascii="Cambria" w:hAnsi="Cambria"/>
          <w:sz w:val="24"/>
          <w:szCs w:val="24"/>
        </w:rPr>
        <w:t xml:space="preserve">anatomical therapeutic chemical (ATC) code of the </w:t>
      </w:r>
      <w:r w:rsidR="009B7D0E" w:rsidRPr="00217C60">
        <w:rPr>
          <w:rFonts w:ascii="Cambria" w:hAnsi="Cambria"/>
          <w:sz w:val="24"/>
          <w:szCs w:val="24"/>
        </w:rPr>
        <w:t>dispensed drug</w:t>
      </w:r>
      <w:r w:rsidR="002F31DD">
        <w:rPr>
          <w:rFonts w:ascii="Cambria" w:hAnsi="Cambria"/>
          <w:sz w:val="24"/>
          <w:szCs w:val="24"/>
        </w:rPr>
        <w:t xml:space="preserve"> and information about</w:t>
      </w:r>
      <w:r w:rsidR="00B8305C">
        <w:rPr>
          <w:rFonts w:ascii="Cambria" w:hAnsi="Cambria"/>
          <w:sz w:val="24"/>
          <w:szCs w:val="24"/>
        </w:rPr>
        <w:t xml:space="preserve"> the amount of drug dispensed,</w:t>
      </w:r>
      <w:r w:rsidR="009B7D0E" w:rsidRPr="00217C60">
        <w:rPr>
          <w:rFonts w:ascii="Cambria" w:hAnsi="Cambria"/>
          <w:sz w:val="24"/>
          <w:szCs w:val="24"/>
        </w:rPr>
        <w:t xml:space="preserve"> and the date when the prescription was filled. </w:t>
      </w:r>
    </w:p>
    <w:p w14:paraId="0E03FBD2" w14:textId="66C6766B" w:rsidR="00C86C75" w:rsidRPr="00217C60" w:rsidRDefault="005363A5" w:rsidP="00436EE7">
      <w:pPr>
        <w:spacing w:line="360" w:lineRule="auto"/>
        <w:rPr>
          <w:rFonts w:ascii="Cambria" w:hAnsi="Cambria"/>
          <w:sz w:val="24"/>
          <w:szCs w:val="24"/>
        </w:rPr>
      </w:pPr>
      <w:r w:rsidRPr="00217C60">
        <w:rPr>
          <w:rFonts w:ascii="Cambria" w:hAnsi="Cambria"/>
          <w:sz w:val="24"/>
          <w:szCs w:val="24"/>
        </w:rPr>
        <w:t xml:space="preserve">The </w:t>
      </w:r>
      <w:r w:rsidR="00AF1A51" w:rsidRPr="00217C60">
        <w:rPr>
          <w:rFonts w:ascii="Cambria" w:hAnsi="Cambria"/>
          <w:sz w:val="24"/>
          <w:szCs w:val="24"/>
        </w:rPr>
        <w:t>national patient regist</w:t>
      </w:r>
      <w:r w:rsidR="00EF4087" w:rsidRPr="00217C60">
        <w:rPr>
          <w:rFonts w:ascii="Cambria" w:hAnsi="Cambria"/>
          <w:sz w:val="24"/>
          <w:szCs w:val="24"/>
        </w:rPr>
        <w:t>er</w:t>
      </w:r>
      <w:r w:rsidR="00AF1A51" w:rsidRPr="00217C60">
        <w:rPr>
          <w:rFonts w:ascii="Cambria" w:hAnsi="Cambria"/>
          <w:sz w:val="24"/>
          <w:szCs w:val="24"/>
        </w:rPr>
        <w:t xml:space="preserve"> in </w:t>
      </w:r>
      <w:r w:rsidR="00EF4087" w:rsidRPr="00217C60">
        <w:rPr>
          <w:rFonts w:ascii="Cambria" w:hAnsi="Cambria"/>
          <w:sz w:val="24"/>
          <w:szCs w:val="24"/>
        </w:rPr>
        <w:t>each of the countries</w:t>
      </w:r>
      <w:r w:rsidR="00AF1A51" w:rsidRPr="00217C60">
        <w:rPr>
          <w:rFonts w:ascii="Cambria" w:hAnsi="Cambria"/>
          <w:sz w:val="24"/>
          <w:szCs w:val="24"/>
        </w:rPr>
        <w:t xml:space="preserve"> contain</w:t>
      </w:r>
      <w:r w:rsidR="007B6112">
        <w:rPr>
          <w:rFonts w:ascii="Cambria" w:hAnsi="Cambria"/>
          <w:sz w:val="24"/>
          <w:szCs w:val="24"/>
        </w:rPr>
        <w:t>s</w:t>
      </w:r>
      <w:r w:rsidR="00AF1A51" w:rsidRPr="00217C60">
        <w:rPr>
          <w:rFonts w:ascii="Cambria" w:hAnsi="Cambria"/>
          <w:sz w:val="24"/>
          <w:szCs w:val="24"/>
        </w:rPr>
        <w:t xml:space="preserve"> </w:t>
      </w:r>
      <w:r w:rsidRPr="00217C60">
        <w:rPr>
          <w:rFonts w:ascii="Cambria" w:hAnsi="Cambria"/>
          <w:sz w:val="24"/>
          <w:szCs w:val="24"/>
        </w:rPr>
        <w:t xml:space="preserve">individual-level information on outpatient and emergency department visits and inpatient admissions to all </w:t>
      </w:r>
      <w:r w:rsidR="005E14AD">
        <w:rPr>
          <w:rFonts w:ascii="Cambria" w:hAnsi="Cambria"/>
          <w:sz w:val="24"/>
          <w:szCs w:val="24"/>
        </w:rPr>
        <w:t xml:space="preserve">public </w:t>
      </w:r>
      <w:r w:rsidRPr="00217C60">
        <w:rPr>
          <w:rFonts w:ascii="Cambria" w:hAnsi="Cambria"/>
          <w:sz w:val="24"/>
          <w:szCs w:val="24"/>
        </w:rPr>
        <w:t>hospita</w:t>
      </w:r>
      <w:r w:rsidR="00956FAF">
        <w:rPr>
          <w:rFonts w:ascii="Cambria" w:hAnsi="Cambria"/>
          <w:sz w:val="24"/>
          <w:szCs w:val="24"/>
        </w:rPr>
        <w:t>ls</w:t>
      </w:r>
      <w:r w:rsidR="005E14AD">
        <w:rPr>
          <w:rFonts w:ascii="Cambria" w:hAnsi="Cambria"/>
          <w:sz w:val="24"/>
          <w:szCs w:val="24"/>
        </w:rPr>
        <w:t xml:space="preserve"> and private specialist care</w:t>
      </w:r>
      <w:r w:rsidR="00956FAF">
        <w:rPr>
          <w:rFonts w:ascii="Cambria" w:hAnsi="Cambria"/>
          <w:sz w:val="24"/>
          <w:szCs w:val="24"/>
        </w:rPr>
        <w:t>.</w:t>
      </w:r>
      <w:r w:rsidR="001B3618">
        <w:rPr>
          <w:rFonts w:ascii="Cambria" w:hAnsi="Cambria"/>
          <w:sz w:val="24"/>
          <w:szCs w:val="24"/>
        </w:rPr>
        <w:fldChar w:fldCharType="begin" w:fldLock="1"/>
      </w:r>
      <w:r w:rsidR="008E4A82">
        <w:rPr>
          <w:rFonts w:ascii="Cambria" w:hAnsi="Cambria"/>
          <w:sz w:val="24"/>
          <w:szCs w:val="24"/>
        </w:rPr>
        <w:instrText>ADDIN CSL_CITATION {"citationItems":[{"id":"ITEM-1","itemData":{"DOI":"10.1186/1471-2458-11-450","ISSN":"1471-2458","PMID":"21658213","abstract":"The Swedish National Inpatient Register (IPR), also called the Hospital Discharge Register, is a principal source of data for numerous research projects. The IPR is part of the National Patient Register. The Swedish IPR was launched in 1964 (psychiatric diagnoses from 1973) but complete coverage did not begin until 1987. Currently, more than 99% of all somatic (including surgery) and psychiatric hospital discharges are registered in the IPR. A previous validation of the IPR by the National Board of Health and Welfare showed that 85-95% of all diagnoses in the IPR are valid. The current paper describes the history, structure, coverage and quality of the Swedish IPR.","author":[{"dropping-particle":"","family":"Ludvigsson","given":"Jonas F","non-dropping-particle":"","parse-names":false,"suffix":""},{"dropping-particle":"","family":"Andersson","given":"Eva","non-dropping-particle":"","parse-names":false,"suffix":""},{"dropping-particle":"","family":"Ekbom","given":"Anders","non-dropping-particle":"","parse-names":false,"suffix":""},{"dropping-particle":"","family":"Feychting","given":"Maria","non-dropping-particle":"","parse-names":false,"suffix":""},{"dropping-particle":"","family":"Kim","given":"Jeong-Lim","non-dropping-particle":"","parse-names":false,"suffix":""},{"dropping-particle":"","family":"Reuterwall","given":"Christina","non-dropping-particle":"","parse-names":false,"suffix":""},{"dropping-particle":"","family":"Heurgren","given":"Mona","non-dropping-particle":"","parse-names":false,"suffix":""},{"dropping-particle":"","family":"Olausson","given":"Petra Otterblad","non-dropping-particle":"","parse-names":false,"suffix":""}],"container-title":"BMC Public Health","id":"ITEM-1","issue":"1","issued":{"date-parts":[["2011","12","9"]]},"page":"450","title":"External review and validation of the Swedish national inpatient register","type":"article-journal","volume":"11"},"uris":["http://www.mendeley.com/documents/?uuid=995a85a6-3857-4599-a3b2-87a7291dfa88"]},{"id":"ITEM-2","itemData":{"DOI":"10.2147/CLEP.S91125","ISBN":"1179-1349 (Print)\\r1179-1349","ISSN":"1179-1349","PMID":"26604824","abstract":"BACKGROUND The Danish National Patient Registry (DNPR) is one of the world's oldest nationwide hospital registries and is used extensively for research. Many studies have validated algorithms for identifying health events in the DNPR, but the reports are fragmented and no overview exists. OBJECTIVES To review the content, data quality, and research potential of the DNPR. METHODS We examined the setting, history, aims, content, and classification systems of the DNPR. We searched PubMed and the Danish Medical Journal to create a bibliography of validation studies. We included also studies that were referenced in retrieved papers or known to us beforehand. Methodological considerations related to DNPR data were reviewed. RESULTS During 1977-2012, the DNPR registered 8,085,603 persons, accounting for 7,268,857 inpatient, 5,953,405 outpatient, and 5,097,300 emergency department contacts. The DNPR provides nationwide longitudinal registration of detailed administrative and clinical data. It has recorded information on all patients discharged from Danish nonpsychiatric hospitals since 1977 and on psychiatric inpatients and emergency department and outpatient specialty clinic contacts since 1995. For each patient contact, one primary and optional secondary diagnoses are recorded according to the International Classification of Diseases. The DNPR provides a data source to identify diseases, examinations, certain in-hospital medical treatments, and surgical procedures. Long-term temporal trends in hospitalization and treatment rates can be studied. The positive predictive values of diseases and treatments vary widely (&lt;15%-100%). The DNPR data are linkable at the patient level with data from other Danish administrative registries, clinical registries, randomized controlled trials, population surveys, and epidemiologic field studies - enabling researchers to reconstruct individual life and health trajectories for an entire population. CONCLUSION The DNPR is a valuable tool for epidemiological research. However, both its strengths and limitations must be considered when interpreting research results, and continuous validation of its clinical data is essential.","author":[{"dropping-particle":"","family":"Schmidt","given":"Morten","non-dropping-particle":"","parse-names":false,"suffix":""},{"dropping-particle":"","family":"Schmidt","given":"Sigrun Alba Johannesdottir","non-dropping-particle":"","parse-names":false,"suffix":""},{"dropping-particle":"","family":"Sandegaard","given":"Jakob Lynge","non-dropping-particle":"","parse-names":false,"suffix":""},{"dropping-particle":"","family":"Ehrenstein","given":"Vera","non-dropping-particle":"","parse-names":false,"suffix":""},{"dropping-particle":"","family":"Pedersen","given":"Lars","non-dropping-particle":"","parse-names":false,"suffix":""},{"dropping-particle":"","family":"Sørensen","given":"Henrik Toft","non-dropping-particle":"","parse-names":false,"suffix":""}],"container-title":"Clinical Epidemiology","id":"ITEM-2","issued":{"date-parts":[["2015","11"]]},"page":"449","publisher":"Dove Press","title":"The Danish National Patient Registry: a review of content, data quality, and research potential","type":"article-journal","volume":"7"},"uris":["http://www.mendeley.com/documents/?uuid=fc9fe79a-3375-3eed-a728-3d85d163a505"]},{"id":"ITEM-3","itemData":{"URL":"https://www.fhi.no/en/more/access-to-data/about-the-national-health-registries2/","accessed":{"date-parts":[["2019","2","19"]]},"author":[{"dropping-particle":"","family":"Norwegian Institute of Public Health","given":"","non-dropping-particle":"","parse-names":false,"suffix":""}],"id":"ITEM-3","issued":{"date-parts":[["2016"]]},"title":"Overview of the national health registries","type":"webpage"},"uris":["http://www.mendeley.com/documents/?uuid=2fb56924-916f-3997-946c-1bd3169d567d"]}],"mendeley":{"formattedCitation":"&lt;sup&gt;5–7&lt;/sup&gt;","plainTextFormattedCitation":"5–7","previouslyFormattedCitation":"&lt;sup&gt;5–7&lt;/sup&gt;"},"properties":{"noteIndex":0},"schema":"https://github.com/citation-style-language/schema/raw/master/csl-citation.json"}</w:instrText>
      </w:r>
      <w:r w:rsidR="001B3618">
        <w:rPr>
          <w:rFonts w:ascii="Cambria" w:hAnsi="Cambria"/>
          <w:sz w:val="24"/>
          <w:szCs w:val="24"/>
        </w:rPr>
        <w:fldChar w:fldCharType="separate"/>
      </w:r>
      <w:r w:rsidR="0072646E" w:rsidRPr="0072646E">
        <w:rPr>
          <w:rFonts w:ascii="Cambria" w:hAnsi="Cambria"/>
          <w:noProof/>
          <w:sz w:val="24"/>
          <w:szCs w:val="24"/>
          <w:vertAlign w:val="superscript"/>
        </w:rPr>
        <w:t>5–7</w:t>
      </w:r>
      <w:r w:rsidR="001B3618">
        <w:rPr>
          <w:rFonts w:ascii="Cambria" w:hAnsi="Cambria"/>
          <w:sz w:val="24"/>
          <w:szCs w:val="24"/>
        </w:rPr>
        <w:fldChar w:fldCharType="end"/>
      </w:r>
      <w:r w:rsidR="001B3618">
        <w:rPr>
          <w:rFonts w:ascii="Cambria" w:hAnsi="Cambria"/>
          <w:sz w:val="24"/>
          <w:szCs w:val="24"/>
        </w:rPr>
        <w:t xml:space="preserve"> </w:t>
      </w:r>
      <w:r w:rsidR="005058E6" w:rsidRPr="00217C60">
        <w:rPr>
          <w:rFonts w:ascii="Cambria" w:hAnsi="Cambria"/>
          <w:sz w:val="24"/>
          <w:szCs w:val="24"/>
        </w:rPr>
        <w:t>We used p</w:t>
      </w:r>
      <w:r w:rsidR="00C66B9D" w:rsidRPr="00217C60">
        <w:rPr>
          <w:rFonts w:ascii="Cambria" w:hAnsi="Cambria"/>
          <w:sz w:val="24"/>
          <w:szCs w:val="24"/>
        </w:rPr>
        <w:t>hysician</w:t>
      </w:r>
      <w:r w:rsidR="005058E6" w:rsidRPr="00217C60">
        <w:rPr>
          <w:rFonts w:ascii="Cambria" w:hAnsi="Cambria"/>
          <w:sz w:val="24"/>
          <w:szCs w:val="24"/>
        </w:rPr>
        <w:t>-</w:t>
      </w:r>
      <w:r w:rsidR="00C66B9D" w:rsidRPr="00217C60">
        <w:rPr>
          <w:rFonts w:ascii="Cambria" w:hAnsi="Cambria"/>
          <w:sz w:val="24"/>
          <w:szCs w:val="24"/>
        </w:rPr>
        <w:t>assign</w:t>
      </w:r>
      <w:r w:rsidR="005058E6" w:rsidRPr="00217C60">
        <w:rPr>
          <w:rFonts w:ascii="Cambria" w:hAnsi="Cambria"/>
          <w:sz w:val="24"/>
          <w:szCs w:val="24"/>
        </w:rPr>
        <w:t>ed</w:t>
      </w:r>
      <w:r w:rsidR="00C66B9D" w:rsidRPr="00217C60">
        <w:rPr>
          <w:rFonts w:ascii="Cambria" w:hAnsi="Cambria"/>
          <w:sz w:val="24"/>
          <w:szCs w:val="24"/>
        </w:rPr>
        <w:t xml:space="preserve"> </w:t>
      </w:r>
      <w:r w:rsidR="00F4716B" w:rsidRPr="00217C60">
        <w:rPr>
          <w:rFonts w:ascii="Cambria" w:hAnsi="Cambria"/>
          <w:sz w:val="24"/>
          <w:szCs w:val="24"/>
        </w:rPr>
        <w:t xml:space="preserve">procedure codes, and </w:t>
      </w:r>
      <w:r w:rsidR="00C66B9D" w:rsidRPr="00217C60">
        <w:rPr>
          <w:rFonts w:ascii="Cambria" w:hAnsi="Cambria"/>
          <w:sz w:val="24"/>
          <w:szCs w:val="24"/>
        </w:rPr>
        <w:t xml:space="preserve">diagnoses </w:t>
      </w:r>
      <w:r w:rsidR="004601C0" w:rsidRPr="00217C60">
        <w:rPr>
          <w:rFonts w:ascii="Cambria" w:hAnsi="Cambria"/>
          <w:sz w:val="24"/>
          <w:szCs w:val="24"/>
        </w:rPr>
        <w:t>according to the International Classification of Diseases</w:t>
      </w:r>
      <w:r w:rsidR="008C740A">
        <w:rPr>
          <w:rFonts w:ascii="Cambria" w:hAnsi="Cambria"/>
          <w:sz w:val="24"/>
          <w:szCs w:val="24"/>
        </w:rPr>
        <w:t>,</w:t>
      </w:r>
      <w:r w:rsidR="005058E6" w:rsidRPr="00217C60">
        <w:rPr>
          <w:rFonts w:ascii="Cambria" w:hAnsi="Cambria"/>
          <w:sz w:val="24"/>
          <w:szCs w:val="24"/>
        </w:rPr>
        <w:t xml:space="preserve"> </w:t>
      </w:r>
      <w:r w:rsidR="00D057A3" w:rsidRPr="00217C60">
        <w:rPr>
          <w:rFonts w:ascii="Cambria" w:hAnsi="Cambria"/>
          <w:sz w:val="24"/>
          <w:szCs w:val="24"/>
        </w:rPr>
        <w:t>tenth</w:t>
      </w:r>
      <w:r w:rsidR="005058E6" w:rsidRPr="00217C60">
        <w:rPr>
          <w:rFonts w:ascii="Cambria" w:hAnsi="Cambria"/>
          <w:sz w:val="24"/>
          <w:szCs w:val="24"/>
        </w:rPr>
        <w:t xml:space="preserve"> revision</w:t>
      </w:r>
      <w:r w:rsidR="00A6768F">
        <w:rPr>
          <w:rFonts w:ascii="Cambria" w:hAnsi="Cambria"/>
          <w:sz w:val="24"/>
          <w:szCs w:val="24"/>
        </w:rPr>
        <w:t xml:space="preserve"> (ICD10)</w:t>
      </w:r>
      <w:r w:rsidR="00E62913">
        <w:rPr>
          <w:rFonts w:ascii="Cambria" w:hAnsi="Cambria"/>
          <w:sz w:val="24"/>
          <w:szCs w:val="24"/>
        </w:rPr>
        <w:t xml:space="preserve">, </w:t>
      </w:r>
      <w:r w:rsidR="00E72630" w:rsidRPr="00217C60">
        <w:rPr>
          <w:rFonts w:ascii="Cambria" w:hAnsi="Cambria"/>
          <w:sz w:val="24"/>
          <w:szCs w:val="24"/>
        </w:rPr>
        <w:t>to</w:t>
      </w:r>
      <w:r w:rsidR="001225D1" w:rsidRPr="00217C60">
        <w:rPr>
          <w:rFonts w:ascii="Cambria" w:hAnsi="Cambria"/>
          <w:sz w:val="24"/>
          <w:szCs w:val="24"/>
        </w:rPr>
        <w:t xml:space="preserve"> obtain information </w:t>
      </w:r>
      <w:r w:rsidR="00815A18" w:rsidRPr="00217C60">
        <w:rPr>
          <w:rFonts w:ascii="Cambria" w:hAnsi="Cambria"/>
          <w:sz w:val="24"/>
          <w:szCs w:val="24"/>
        </w:rPr>
        <w:t>about history of disease at cohort entry</w:t>
      </w:r>
      <w:r w:rsidR="00AB0EC1" w:rsidRPr="00217C60">
        <w:rPr>
          <w:rFonts w:ascii="Cambria" w:hAnsi="Cambria"/>
          <w:sz w:val="24"/>
          <w:szCs w:val="24"/>
        </w:rPr>
        <w:t xml:space="preserve"> </w:t>
      </w:r>
      <w:r w:rsidR="004B44A1" w:rsidRPr="00217C60">
        <w:rPr>
          <w:rFonts w:ascii="Cambria" w:hAnsi="Cambria"/>
          <w:sz w:val="24"/>
          <w:szCs w:val="24"/>
        </w:rPr>
        <w:t xml:space="preserve">for each patient </w:t>
      </w:r>
      <w:r w:rsidR="00875299" w:rsidRPr="00217C60">
        <w:rPr>
          <w:rFonts w:ascii="Cambria" w:hAnsi="Cambria"/>
          <w:sz w:val="24"/>
          <w:szCs w:val="24"/>
        </w:rPr>
        <w:t xml:space="preserve">and the outcome events </w:t>
      </w:r>
      <w:r w:rsidR="00614239" w:rsidRPr="00217C60">
        <w:rPr>
          <w:rFonts w:ascii="Cambria" w:hAnsi="Cambria"/>
          <w:sz w:val="24"/>
          <w:szCs w:val="24"/>
        </w:rPr>
        <w:t>during the study period</w:t>
      </w:r>
      <w:r w:rsidR="00146287" w:rsidRPr="00217C60">
        <w:rPr>
          <w:rFonts w:ascii="Cambria" w:hAnsi="Cambria"/>
          <w:sz w:val="24"/>
          <w:szCs w:val="24"/>
        </w:rPr>
        <w:t xml:space="preserve">. </w:t>
      </w:r>
      <w:r w:rsidR="006C5356">
        <w:rPr>
          <w:rFonts w:ascii="Cambria" w:hAnsi="Cambria"/>
          <w:sz w:val="24"/>
          <w:szCs w:val="24"/>
        </w:rPr>
        <w:t>Information about outcome events was also obtained from C</w:t>
      </w:r>
      <w:r w:rsidR="00177200">
        <w:rPr>
          <w:rFonts w:ascii="Cambria" w:hAnsi="Cambria"/>
          <w:sz w:val="24"/>
          <w:szCs w:val="24"/>
        </w:rPr>
        <w:t xml:space="preserve">ause of Death registers </w:t>
      </w:r>
      <w:r w:rsidR="006967AC">
        <w:rPr>
          <w:rFonts w:ascii="Cambria" w:hAnsi="Cambria"/>
          <w:sz w:val="24"/>
          <w:szCs w:val="24"/>
        </w:rPr>
        <w:t>in each country which includes data on the</w:t>
      </w:r>
      <w:r w:rsidR="00845240">
        <w:rPr>
          <w:rFonts w:ascii="Cambria" w:hAnsi="Cambria"/>
          <w:sz w:val="24"/>
          <w:szCs w:val="24"/>
        </w:rPr>
        <w:t xml:space="preserve"> date and cause of death</w:t>
      </w:r>
      <w:r w:rsidR="005F7047">
        <w:rPr>
          <w:rFonts w:ascii="Cambria" w:hAnsi="Cambria"/>
          <w:sz w:val="24"/>
          <w:szCs w:val="24"/>
        </w:rPr>
        <w:t xml:space="preserve"> based on death certificates</w:t>
      </w:r>
      <w:r w:rsidR="00845240">
        <w:rPr>
          <w:rFonts w:ascii="Cambria" w:hAnsi="Cambria"/>
          <w:sz w:val="24"/>
          <w:szCs w:val="24"/>
        </w:rPr>
        <w:t>.</w:t>
      </w:r>
      <w:r w:rsidR="009A1AA0">
        <w:rPr>
          <w:rFonts w:ascii="Cambria" w:hAnsi="Cambria"/>
          <w:sz w:val="24"/>
          <w:szCs w:val="24"/>
        </w:rPr>
        <w:fldChar w:fldCharType="begin" w:fldLock="1"/>
      </w:r>
      <w:r w:rsidR="008E4A82">
        <w:rPr>
          <w:rFonts w:ascii="Cambria" w:hAnsi="Cambria"/>
          <w:sz w:val="24"/>
          <w:szCs w:val="24"/>
        </w:rPr>
        <w:instrText>ADDIN CSL_CITATION {"citationItems":[{"id":"ITEM-1","itemData":{"URL":"https://www.fhi.no/en/hn/health-registries/cause-of-death-registry/","accessed":{"date-parts":[["2019","2","19"]]},"author":[{"dropping-particle":"","family":"Norwegian Institute of Public Health","given":"","non-dropping-particle":"","parse-names":false,"suffix":""}],"id":"ITEM-1","issued":{"date-parts":[["0"]]},"title":"Norwegian Cause of Death Registry","type":"webpage"},"uris":["http://www.mendeley.com/documents/?uuid=81d2ae5d-0e5b-3f7a-a56f-022403e22890"]},{"id":"ITEM-2","itemData":{"DOI":"10.1007/s10654-017-0316-1","ISSN":"0393-2990","PMID":"28983736","abstract":"Sweden has a long tradition of recording cause of death data. The Swedish cause of death register is a high quality virtually complete register of all deaths in Sweden since 1952. Although originally created for official statistics, it is a highly important data source for medical research since it can be linked to many other national registers, which contain data on social and health factors in the Swedish population. For the appropriate use of this register, it is fundamental to understand its origins and composition. In this paper we describe the origins and composition of the Swedish cause of death register, set out the key strengths and weaknesses of the register, and present the main causes of death across age groups and over time in Sweden. This paper provides a guide and reference to individuals and organisations interested in data from the Swedish cause of death register.","author":[{"dropping-particle":"","family":"Brooke","given":"Hannah Louise","non-dropping-particle":"","parse-names":false,"suffix":""},{"dropping-particle":"","family":"Talbäck","given":"Mats","non-dropping-particle":"","parse-names":false,"suffix":""},{"dropping-particle":"","family":"Hörnblad","given":"Jesper","non-dropping-particle":"","parse-names":false,"suffix":""},{"dropping-particle":"","family":"Johansson","given":"Lars Age","non-dropping-particle":"","parse-names":false,"suffix":""},{"dropping-particle":"","family":"Ludvigsson","given":"Jonas Filip","non-dropping-particle":"","parse-names":false,"suffix":""},{"dropping-particle":"","family":"Druid","given":"Henrik","non-dropping-particle":"","parse-names":false,"suffix":""},{"dropping-particle":"","family":"Feychting","given":"Maria","non-dropping-particle":"","parse-names":false,"suffix":""},{"dropping-particle":"","family":"Ljung","given":"Rickard","non-dropping-particle":"","parse-names":false,"suffix":""}],"container-title":"European Journal of Epidemiology","id":"ITEM-2","issue":"9","issued":{"date-parts":[["2017","9","5"]]},"page":"765-773","publisher":"Springer","title":"The Swedish cause of death register","type":"article-journal","volume":"32"},"uris":["http://www.mendeley.com/documents/?uuid=68dc963e-3c40-321f-8acc-e67e2e14b76d"]},{"id":"ITEM-3","itemData":{"DOI":"10.1177/1403494811399958","ISSN":"1403-4948","PMID":"21775346","abstract":"INTRODUCTION: Cause-specific mortality statistics is a valuable source for the identification of risk factors for poor public health. CONTENT: Since 1875, the National Board of Health has maintained the register covering all deaths among citizens dying in Denmark, and since 1970 has computerised individual records. VALIDITY AND COVERAGE: Classification of cause(s) of deaths is done in accordance to WHO's rules, since 1994 by ICD-10 codes. A change in coding practices and a low autopsy rate might influence the continuity and validity in cause-specific mortality. CONCLUSION: The longstanding national registration of causes of death is essential for much research. The quality of the register on causes of death relies mainly upon the correctness of the physicians' notification and the coding in the National Board of Health.","author":[{"dropping-particle":"","family":"Helweg-Larsen","given":"Karin","non-dropping-particle":"","parse-names":false,"suffix":""}],"container-title":"Scandinavian Journal of Public Health","id":"ITEM-3","issue":"7_suppl","issued":{"date-parts":[["2011","7","20"]]},"page":"26-29","title":"The Danish Register of Causes of Death","type":"article-journal","volume":"39"},"uris":["http://www.mendeley.com/documents/?uuid=a937a01b-2c42-464c-a8ab-098652380a3d"]}],"mendeley":{"formattedCitation":"&lt;sup&gt;8–10&lt;/sup&gt;","plainTextFormattedCitation":"8–10","previouslyFormattedCitation":"&lt;sup&gt;8–10&lt;/sup&gt;"},"properties":{"noteIndex":0},"schema":"https://github.com/citation-style-language/schema/raw/master/csl-citation.json"}</w:instrText>
      </w:r>
      <w:r w:rsidR="009A1AA0">
        <w:rPr>
          <w:rFonts w:ascii="Cambria" w:hAnsi="Cambria"/>
          <w:sz w:val="24"/>
          <w:szCs w:val="24"/>
        </w:rPr>
        <w:fldChar w:fldCharType="separate"/>
      </w:r>
      <w:r w:rsidR="0072646E" w:rsidRPr="0072646E">
        <w:rPr>
          <w:rFonts w:ascii="Cambria" w:hAnsi="Cambria"/>
          <w:noProof/>
          <w:sz w:val="24"/>
          <w:szCs w:val="24"/>
          <w:vertAlign w:val="superscript"/>
        </w:rPr>
        <w:t>8–10</w:t>
      </w:r>
      <w:r w:rsidR="009A1AA0">
        <w:rPr>
          <w:rFonts w:ascii="Cambria" w:hAnsi="Cambria"/>
          <w:sz w:val="24"/>
          <w:szCs w:val="24"/>
        </w:rPr>
        <w:fldChar w:fldCharType="end"/>
      </w:r>
    </w:p>
    <w:p w14:paraId="65F70753" w14:textId="400BD6FE" w:rsidR="004866D9" w:rsidRPr="00217C60" w:rsidRDefault="001A3753" w:rsidP="00436EE7">
      <w:pPr>
        <w:spacing w:line="360" w:lineRule="auto"/>
        <w:rPr>
          <w:rFonts w:ascii="Cambria" w:hAnsi="Cambria"/>
          <w:sz w:val="24"/>
          <w:szCs w:val="24"/>
        </w:rPr>
      </w:pPr>
      <w:r>
        <w:rPr>
          <w:rFonts w:ascii="Cambria" w:hAnsi="Cambria"/>
          <w:sz w:val="24"/>
          <w:szCs w:val="24"/>
        </w:rPr>
        <w:t>From</w:t>
      </w:r>
      <w:r w:rsidR="00502361" w:rsidRPr="00217C60">
        <w:rPr>
          <w:rFonts w:ascii="Cambria" w:hAnsi="Cambria"/>
          <w:sz w:val="24"/>
          <w:szCs w:val="24"/>
        </w:rPr>
        <w:t xml:space="preserve"> </w:t>
      </w:r>
      <w:r w:rsidR="00001AB1" w:rsidRPr="00217C60">
        <w:rPr>
          <w:rFonts w:ascii="Cambria" w:hAnsi="Cambria"/>
          <w:sz w:val="24"/>
          <w:szCs w:val="24"/>
        </w:rPr>
        <w:t xml:space="preserve">each country’s </w:t>
      </w:r>
      <w:r w:rsidR="002175FA">
        <w:rPr>
          <w:rFonts w:ascii="Cambria" w:hAnsi="Cambria"/>
          <w:sz w:val="24"/>
          <w:szCs w:val="24"/>
        </w:rPr>
        <w:t>population registers</w:t>
      </w:r>
      <w:r w:rsidR="00001AB1" w:rsidRPr="00217C60">
        <w:rPr>
          <w:rFonts w:ascii="Cambria" w:hAnsi="Cambria"/>
          <w:sz w:val="24"/>
          <w:szCs w:val="24"/>
        </w:rPr>
        <w:t xml:space="preserve"> </w:t>
      </w:r>
      <w:r w:rsidR="000A4D7D">
        <w:rPr>
          <w:rFonts w:ascii="Cambria" w:hAnsi="Cambria"/>
          <w:sz w:val="24"/>
          <w:szCs w:val="24"/>
        </w:rPr>
        <w:t>we</w:t>
      </w:r>
      <w:r w:rsidR="005363A5" w:rsidRPr="00217C60">
        <w:rPr>
          <w:rFonts w:ascii="Cambria" w:hAnsi="Cambria"/>
          <w:sz w:val="24"/>
          <w:szCs w:val="24"/>
        </w:rPr>
        <w:t xml:space="preserve"> obtain</w:t>
      </w:r>
      <w:r w:rsidR="000A4D7D">
        <w:rPr>
          <w:rFonts w:ascii="Cambria" w:hAnsi="Cambria"/>
          <w:sz w:val="24"/>
          <w:szCs w:val="24"/>
        </w:rPr>
        <w:t>ed</w:t>
      </w:r>
      <w:r w:rsidR="005363A5" w:rsidRPr="00217C60">
        <w:rPr>
          <w:rFonts w:ascii="Cambria" w:hAnsi="Cambria"/>
          <w:sz w:val="24"/>
          <w:szCs w:val="24"/>
        </w:rPr>
        <w:t xml:space="preserve"> information on </w:t>
      </w:r>
      <w:r w:rsidR="002175FA">
        <w:rPr>
          <w:rFonts w:ascii="Cambria" w:hAnsi="Cambria"/>
          <w:sz w:val="24"/>
          <w:szCs w:val="24"/>
        </w:rPr>
        <w:t xml:space="preserve">age, </w:t>
      </w:r>
      <w:r w:rsidR="00C207C2">
        <w:rPr>
          <w:rFonts w:ascii="Cambria" w:hAnsi="Cambria"/>
          <w:sz w:val="24"/>
          <w:szCs w:val="24"/>
        </w:rPr>
        <w:t>sex,</w:t>
      </w:r>
      <w:r w:rsidR="00134D57">
        <w:rPr>
          <w:rFonts w:ascii="Cambria" w:hAnsi="Cambria"/>
          <w:sz w:val="24"/>
          <w:szCs w:val="24"/>
        </w:rPr>
        <w:t xml:space="preserve"> </w:t>
      </w:r>
      <w:r w:rsidR="00C207C2">
        <w:rPr>
          <w:rFonts w:ascii="Cambria" w:hAnsi="Cambria"/>
          <w:sz w:val="24"/>
          <w:szCs w:val="24"/>
        </w:rPr>
        <w:t>country</w:t>
      </w:r>
      <w:r w:rsidR="005363A5" w:rsidRPr="00217C60">
        <w:rPr>
          <w:rFonts w:ascii="Cambria" w:hAnsi="Cambria"/>
          <w:sz w:val="24"/>
          <w:szCs w:val="24"/>
        </w:rPr>
        <w:t xml:space="preserve"> of birth</w:t>
      </w:r>
      <w:r w:rsidR="002175FA">
        <w:rPr>
          <w:rFonts w:ascii="Cambria" w:hAnsi="Cambria"/>
          <w:sz w:val="24"/>
          <w:szCs w:val="24"/>
        </w:rPr>
        <w:t xml:space="preserve">, migration status, </w:t>
      </w:r>
      <w:r w:rsidR="008B37A1">
        <w:rPr>
          <w:rFonts w:ascii="Cambria" w:hAnsi="Cambria"/>
          <w:sz w:val="24"/>
          <w:szCs w:val="24"/>
        </w:rPr>
        <w:t xml:space="preserve">civil status (Norway) </w:t>
      </w:r>
      <w:r w:rsidR="002175FA">
        <w:rPr>
          <w:rFonts w:ascii="Cambria" w:hAnsi="Cambria"/>
          <w:sz w:val="24"/>
          <w:szCs w:val="24"/>
        </w:rPr>
        <w:t>and vital status</w:t>
      </w:r>
      <w:r w:rsidR="005363A5" w:rsidRPr="00217C60">
        <w:rPr>
          <w:rFonts w:ascii="Cambria" w:hAnsi="Cambria"/>
          <w:sz w:val="24"/>
          <w:szCs w:val="24"/>
        </w:rPr>
        <w:t xml:space="preserve"> of the </w:t>
      </w:r>
      <w:r w:rsidR="009B7B06" w:rsidRPr="00217C60">
        <w:rPr>
          <w:rFonts w:ascii="Cambria" w:hAnsi="Cambria"/>
          <w:sz w:val="24"/>
          <w:szCs w:val="24"/>
        </w:rPr>
        <w:t>patients included in the study</w:t>
      </w:r>
      <w:r w:rsidR="00E15209">
        <w:rPr>
          <w:rFonts w:ascii="Cambria" w:hAnsi="Cambria"/>
          <w:sz w:val="24"/>
          <w:szCs w:val="24"/>
        </w:rPr>
        <w:t>.</w:t>
      </w:r>
      <w:r w:rsidR="00934212">
        <w:rPr>
          <w:rFonts w:ascii="Cambria" w:hAnsi="Cambria"/>
          <w:sz w:val="24"/>
          <w:szCs w:val="24"/>
        </w:rPr>
        <w:fldChar w:fldCharType="begin" w:fldLock="1"/>
      </w:r>
      <w:r w:rsidR="008E4A82">
        <w:rPr>
          <w:rFonts w:ascii="Cambria" w:hAnsi="Cambria"/>
          <w:sz w:val="24"/>
          <w:szCs w:val="24"/>
        </w:rPr>
        <w:instrText>ADDIN CSL_CITATION {"citationItems":[{"id":"ITEM-1","itemData":{"DOI":"10.1007/s10654-016-0117-y","ISSN":"0393-2990","PMID":"26769609","abstract":"The primary aim of the Swedish national population registration system is to obtain data that (1) reflect the composition, relationship and identities of the Swedish population and (2) can be used as the basis for correct decisions and measures by government and other regulatory authorities. For this purpose, Sweden has established two population registers: (1) The Population Register, maintained by the Swedish National Tax Agency (\"Folkbokföringsregistret\"); and (2) The Total Population Register (TPR) maintained by the government agency Statistics Sweden (\"Registret över totalbefolkningen\"). The registers contain data on life events including birth, death, name change, marital status, family relationships and migration within Sweden as well as to and from other countries. Updates are transmitted daily from the Tax Agency to the TPR. In this paper we describe the two population registers and analyse their strengths and weaknesses. Virtually 100 % of births and deaths, 95 % of immigrations and 91 % of emigrations are reported to the Population Registers within 30 days and with a higher proportion over time. The over-coverage of the TPR, which is primarily due to underreported emigration data, has been estimated at up to 0.5 % of the Swedish population. Through the personal identity number, assigned to all residents staying at least 1 year in Sweden, data from the TPR can be used for medical research purposes, including family design studies since each individual can be linked to his or her parents, siblings and offspring. The TPR also allows for identification of general population controls, participants in cohort studies, as well as calculation of follow-up time.","author":[{"dropping-particle":"","family":"Ludvigsson","given":"Jonas F.","non-dropping-particle":"","parse-names":false,"suffix":""},{"dropping-particle":"","family":"Almqvist","given":"Catarina","non-dropping-particle":"","parse-names":false,"suffix":""},{"dropping-particle":"","family":"Bonamy","given":"Anna-Karin Edstedt","non-dropping-particle":"","parse-names":false,"suffix":""},{"dropping-particle":"","family":"Ljung","given":"Rickard","non-dropping-particle":"","parse-names":false,"suffix":""},{"dropping-particle":"","family":"Michaëlsson","given":"Karl","non-dropping-particle":"","parse-names":false,"suffix":""},{"dropping-particle":"","family":"Neovius","given":"Martin","non-dropping-particle":"","parse-names":false,"suffix":""},{"dropping-particle":"","family":"Stephansson","given":"Olof","non-dropping-particle":"","parse-names":false,"suffix":""},{"dropping-particle":"","family":"Ye","given":"Weimin","non-dropping-particle":"","parse-names":false,"suffix":""}],"container-title":"European Journal of Epidemiology","id":"ITEM-1","issue":"2","issued":{"date-parts":[["2016","2","14"]]},"page":"125-136","title":"Registers of the Swedish total population and their use in medical research","type":"article-journal","volume":"31"},"uris":["http://www.mendeley.com/documents/?uuid=8a56a280-7a4e-3bcd-a291-1942791137e2"]},{"id":"ITEM-2","itemData":{"DOI":"10.1007/s10654-014-9930-3","ISSN":"0393-2990","PMID":"24965263","abstract":"The methodological advances in epidemiology have facilitated the use of the Danish Civil Registration System (CRS) in ways not previously described systematically. We reviewed the CRS and its use as a research tool in epidemiology. We obtained information from the Danish Law on Civil Registration and the Central Office of Civil Registration, and used existing literature to provide illustrative examples of its use. The CRS is an administrative register established on April 2, 1968. It contains individual-level information on all persons residing in Denmark (and Greenland as of May 1, 1972). By January 2014, the CRS had cumulatively registered 9.5 million individuals and more than 400 million person-years of follow-up. A unique ten-digit Civil Personal Register number assigned to all persons in the CRS allows for technically easy, cost-effective, and unambiguous individual-level record linkage of Danish registers. Daily updated information on migration and vital status allows for nationwide cohort studies with virtually complete long-term follow-up on emigration and death. The CRS facilitates sampling of general population comparison cohorts, controls in case-control studies, family cohorts, and target groups in population surveys. The data in the CRS are virtually complete, have high accuracy, and can be retrieved for research purposes while protecting the anonymity of Danish residents. In conclusion, the CRS is a key tool for epidemiological research in Denmark.","author":[{"dropping-particle":"","family":"Schmidt","given":"Morten","non-dropping-particle":"","parse-names":false,"suffix":""},{"dropping-particle":"","family":"Pedersen","given":"Lars","non-dropping-particle":"","parse-names":false,"suffix":""},{"dropping-particle":"","family":"Sørensen","given":"Henrik Toft","non-dropping-particle":"","parse-names":false,"suffix":""}],"container-title":"European Journal of Epidemiology","id":"ITEM-2","issue":"8","issued":{"date-parts":[["2014","8","26"]]},"page":"541-549","title":"The Danish Civil Registration System as a tool in epidemiology","type":"article-journal","volume":"29"},"uris":["http://www.mendeley.com/documents/?uuid=3f741f92-d44c-31d6-b590-ee89f9966321"]},{"id":"ITEM-3","itemData":{"URL":"https://www.skatteetaten.no/en/person/national-registry/","id":"ITEM-3","issued":{"date-parts":[["0"]]},"title":"National Registry. The Norwegian Tax Administration.","type":"webpage"},"uris":["http://www.mendeley.com/documents/?uuid=f035eb18-1cd4-49bc-b568-bccd2a8bf428"]}],"mendeley":{"formattedCitation":"&lt;sup&gt;11–13&lt;/sup&gt;","plainTextFormattedCitation":"11–13","previouslyFormattedCitation":"&lt;sup&gt;11–13&lt;/sup&gt;"},"properties":{"noteIndex":0},"schema":"https://github.com/citation-style-language/schema/raw/master/csl-citation.json"}</w:instrText>
      </w:r>
      <w:r w:rsidR="00934212">
        <w:rPr>
          <w:rFonts w:ascii="Cambria" w:hAnsi="Cambria"/>
          <w:sz w:val="24"/>
          <w:szCs w:val="24"/>
        </w:rPr>
        <w:fldChar w:fldCharType="separate"/>
      </w:r>
      <w:r w:rsidR="0072646E" w:rsidRPr="0072646E">
        <w:rPr>
          <w:rFonts w:ascii="Cambria" w:hAnsi="Cambria"/>
          <w:noProof/>
          <w:sz w:val="24"/>
          <w:szCs w:val="24"/>
          <w:vertAlign w:val="superscript"/>
        </w:rPr>
        <w:t>11–13</w:t>
      </w:r>
      <w:r w:rsidR="00934212">
        <w:rPr>
          <w:rFonts w:ascii="Cambria" w:hAnsi="Cambria"/>
          <w:sz w:val="24"/>
          <w:szCs w:val="24"/>
        </w:rPr>
        <w:fldChar w:fldCharType="end"/>
      </w:r>
      <w:r w:rsidR="00992703">
        <w:rPr>
          <w:rFonts w:ascii="Cambria" w:hAnsi="Cambria"/>
          <w:sz w:val="24"/>
          <w:szCs w:val="24"/>
        </w:rPr>
        <w:t xml:space="preserve"> </w:t>
      </w:r>
      <w:r w:rsidR="00807FC5" w:rsidRPr="00217C60">
        <w:rPr>
          <w:rFonts w:ascii="Cambria" w:hAnsi="Cambria"/>
          <w:sz w:val="24"/>
          <w:szCs w:val="24"/>
        </w:rPr>
        <w:t xml:space="preserve">From </w:t>
      </w:r>
      <w:r w:rsidR="005363A5" w:rsidRPr="00217C60">
        <w:rPr>
          <w:rFonts w:ascii="Cambria" w:hAnsi="Cambria"/>
          <w:sz w:val="24"/>
          <w:szCs w:val="24"/>
        </w:rPr>
        <w:t xml:space="preserve">Statistics Denmark </w:t>
      </w:r>
      <w:r w:rsidR="00807FC5" w:rsidRPr="00217C60">
        <w:rPr>
          <w:rFonts w:ascii="Cambria" w:hAnsi="Cambria"/>
          <w:sz w:val="24"/>
          <w:szCs w:val="24"/>
        </w:rPr>
        <w:t>and Statistics Sweden</w:t>
      </w:r>
      <w:r w:rsidR="008862D8" w:rsidRPr="00217C60">
        <w:rPr>
          <w:rFonts w:ascii="Cambria" w:hAnsi="Cambria"/>
          <w:sz w:val="24"/>
          <w:szCs w:val="24"/>
        </w:rPr>
        <w:fldChar w:fldCharType="begin" w:fldLock="1"/>
      </w:r>
      <w:r w:rsidR="008E4A82">
        <w:rPr>
          <w:rFonts w:ascii="Cambria" w:hAnsi="Cambria"/>
          <w:sz w:val="24"/>
          <w:szCs w:val="24"/>
        </w:rPr>
        <w:instrText>ADDIN CSL_CITATION {"citationItems":[{"id":"ITEM-1","itemData":{"DOI":"10.1007/s10654-016-0117-y","ISSN":"0393-2990","PMID":"26769609","abstract":"The primary aim of the Swedish national population registration system is to obtain data that (1) reflect the composition, relationship and identities of the Swedish population and (2) can be used as the basis for correct decisions and measures by government and other regulatory authorities. For this purpose, Sweden has established two population registers: (1) The Population Register, maintained by the Swedish National Tax Agency (\"Folkbokföringsregistret\"); and (2) The Total Population Register (TPR) maintained by the government agency Statistics Sweden (\"Registret över totalbefolkningen\"). The registers contain data on life events including birth, death, name change, marital status, family relationships and migration within Sweden as well as to and from other countries. Updates are transmitted daily from the Tax Agency to the TPR. In this paper we describe the two population registers and analyse their strengths and weaknesses. Virtually 100 % of births and deaths, 95 % of immigrations and 91 % of emigrations are reported to the Population Registers within 30 days and with a higher proportion over time. The over-coverage of the TPR, which is primarily due to underreported emigration data, has been estimated at up to 0.5 % of the Swedish population. Through the personal identity number, assigned to all residents staying at least 1 year in Sweden, data from the TPR can be used for medical research purposes, including family design studies since each individual can be linked to his or her parents, siblings and offspring. The TPR also allows for identification of general population controls, participants in cohort studies, as well as calculation of follow-up time.","author":[{"dropping-particle":"","family":"Ludvigsson","given":"Jonas F.","non-dropping-particle":"","parse-names":false,"suffix":""},{"dropping-particle":"","family":"Almqvist","given":"Catarina","non-dropping-particle":"","parse-names":false,"suffix":""},{"dropping-particle":"","family":"Bonamy","given":"Anna-Karin Edstedt","non-dropping-particle":"","parse-names":false,"suffix":""},{"dropping-particle":"","family":"Ljung","given":"Rickard","non-dropping-particle":"","parse-names":false,"suffix":""},{"dropping-particle":"","family":"Michaëlsson","given":"Karl","non-dropping-particle":"","parse-names":false,"suffix":""},{"dropping-particle":"","family":"Neovius","given":"Martin","non-dropping-particle":"","parse-names":false,"suffix":""},{"dropping-particle":"","family":"Stephansson","given":"Olof","non-dropping-particle":"","parse-names":false,"suffix":""},{"dropping-particle":"","family":"Ye","given":"Weimin","non-dropping-particle":"","parse-names":false,"suffix":""}],"container-title":"European Journal of Epidemiology","id":"ITEM-1","issue":"2","issued":{"date-parts":[["2016","2","14"]]},"page":"125-136","title":"Registers of the Swedish total population and their use in medical research","type":"article-journal","volume":"31"},"uris":["http://www.mendeley.com/documents/?uuid=8a56a280-7a4e-3bcd-a291-1942791137e2"]}],"mendeley":{"formattedCitation":"&lt;sup&gt;11&lt;/sup&gt;","plainTextFormattedCitation":"11","previouslyFormattedCitation":"&lt;sup&gt;11&lt;/sup&gt;"},"properties":{"noteIndex":0},"schema":"https://github.com/citation-style-language/schema/raw/master/csl-citation.json"}</w:instrText>
      </w:r>
      <w:r w:rsidR="008862D8" w:rsidRPr="00217C60">
        <w:rPr>
          <w:rFonts w:ascii="Cambria" w:hAnsi="Cambria"/>
          <w:sz w:val="24"/>
          <w:szCs w:val="24"/>
        </w:rPr>
        <w:fldChar w:fldCharType="separate"/>
      </w:r>
      <w:r w:rsidR="0072646E" w:rsidRPr="0072646E">
        <w:rPr>
          <w:rFonts w:ascii="Cambria" w:hAnsi="Cambria"/>
          <w:noProof/>
          <w:sz w:val="24"/>
          <w:szCs w:val="24"/>
          <w:vertAlign w:val="superscript"/>
        </w:rPr>
        <w:t>11</w:t>
      </w:r>
      <w:r w:rsidR="008862D8" w:rsidRPr="00217C60">
        <w:rPr>
          <w:rFonts w:ascii="Cambria" w:hAnsi="Cambria"/>
          <w:sz w:val="24"/>
          <w:szCs w:val="24"/>
        </w:rPr>
        <w:fldChar w:fldCharType="end"/>
      </w:r>
      <w:r w:rsidR="00807FC5" w:rsidRPr="00217C60">
        <w:rPr>
          <w:rFonts w:ascii="Cambria" w:hAnsi="Cambria"/>
          <w:sz w:val="24"/>
          <w:szCs w:val="24"/>
        </w:rPr>
        <w:t xml:space="preserve"> we obtained </w:t>
      </w:r>
      <w:r w:rsidR="005363A5" w:rsidRPr="00217C60">
        <w:rPr>
          <w:rFonts w:ascii="Cambria" w:hAnsi="Cambria"/>
          <w:sz w:val="24"/>
          <w:szCs w:val="24"/>
        </w:rPr>
        <w:t xml:space="preserve">data on </w:t>
      </w:r>
      <w:r w:rsidR="00807FC5" w:rsidRPr="00217C60">
        <w:rPr>
          <w:rFonts w:ascii="Cambria" w:hAnsi="Cambria"/>
          <w:sz w:val="24"/>
          <w:szCs w:val="24"/>
        </w:rPr>
        <w:t>patients</w:t>
      </w:r>
      <w:r w:rsidR="005363A5" w:rsidRPr="00217C60">
        <w:rPr>
          <w:rFonts w:ascii="Cambria" w:hAnsi="Cambria"/>
          <w:sz w:val="24"/>
          <w:szCs w:val="24"/>
        </w:rPr>
        <w:t>’ educational level and civil status</w:t>
      </w:r>
      <w:r w:rsidR="00314F74">
        <w:rPr>
          <w:rFonts w:ascii="Cambria" w:hAnsi="Cambria"/>
          <w:sz w:val="24"/>
          <w:szCs w:val="24"/>
        </w:rPr>
        <w:t xml:space="preserve">. </w:t>
      </w:r>
    </w:p>
    <w:p w14:paraId="0663558D" w14:textId="7F6CF1CD" w:rsidR="00353D09" w:rsidRPr="00217C60" w:rsidRDefault="00353D09" w:rsidP="00956C4F">
      <w:pPr>
        <w:spacing w:line="360" w:lineRule="auto"/>
        <w:rPr>
          <w:rFonts w:ascii="Cambria" w:hAnsi="Cambria"/>
          <w:sz w:val="24"/>
          <w:szCs w:val="24"/>
        </w:rPr>
      </w:pPr>
      <w:r w:rsidRPr="00217C60">
        <w:rPr>
          <w:rFonts w:ascii="Cambria" w:hAnsi="Cambria"/>
          <w:sz w:val="24"/>
          <w:szCs w:val="24"/>
        </w:rPr>
        <w:t>The National Diabetes Register</w:t>
      </w:r>
      <w:r w:rsidR="00B623A3" w:rsidRPr="00217C60">
        <w:rPr>
          <w:rFonts w:ascii="Cambria" w:hAnsi="Cambria"/>
          <w:sz w:val="24"/>
          <w:szCs w:val="24"/>
        </w:rPr>
        <w:t xml:space="preserve"> </w:t>
      </w:r>
      <w:r w:rsidR="005250CF">
        <w:rPr>
          <w:rFonts w:ascii="Cambria" w:hAnsi="Cambria"/>
          <w:sz w:val="24"/>
          <w:szCs w:val="24"/>
        </w:rPr>
        <w:t>includes</w:t>
      </w:r>
      <w:r w:rsidR="00DC45B2">
        <w:rPr>
          <w:rFonts w:ascii="Cambria" w:hAnsi="Cambria"/>
          <w:sz w:val="24"/>
          <w:szCs w:val="24"/>
        </w:rPr>
        <w:t xml:space="preserve"> data on</w:t>
      </w:r>
      <w:r w:rsidR="000B652B" w:rsidRPr="00217C60">
        <w:rPr>
          <w:rFonts w:ascii="Cambria" w:hAnsi="Cambria"/>
          <w:sz w:val="24"/>
          <w:szCs w:val="24"/>
        </w:rPr>
        <w:t xml:space="preserve"> risk factors</w:t>
      </w:r>
      <w:r w:rsidR="004D7B35" w:rsidRPr="00217C60">
        <w:rPr>
          <w:rFonts w:ascii="Cambria" w:hAnsi="Cambria"/>
          <w:sz w:val="24"/>
          <w:szCs w:val="24"/>
        </w:rPr>
        <w:t xml:space="preserve"> in patients with type 1 or type 2 diabetes in Sweden. </w:t>
      </w:r>
      <w:r w:rsidR="00932F4D" w:rsidRPr="00217C60">
        <w:rPr>
          <w:rFonts w:ascii="Cambria" w:hAnsi="Cambria"/>
          <w:sz w:val="24"/>
          <w:szCs w:val="24"/>
        </w:rPr>
        <w:t>The</w:t>
      </w:r>
      <w:r w:rsidR="00256501">
        <w:rPr>
          <w:rFonts w:ascii="Cambria" w:hAnsi="Cambria"/>
          <w:sz w:val="24"/>
          <w:szCs w:val="24"/>
        </w:rPr>
        <w:t xml:space="preserve"> data are</w:t>
      </w:r>
      <w:r w:rsidR="00932F4D" w:rsidRPr="00217C60">
        <w:rPr>
          <w:rFonts w:ascii="Cambria" w:hAnsi="Cambria"/>
          <w:sz w:val="24"/>
          <w:szCs w:val="24"/>
        </w:rPr>
        <w:t xml:space="preserve"> collected by trained nurses and physicians during patient visits to </w:t>
      </w:r>
      <w:r w:rsidR="008E7C39">
        <w:rPr>
          <w:rFonts w:ascii="Cambria" w:hAnsi="Cambria"/>
          <w:sz w:val="24"/>
          <w:szCs w:val="24"/>
        </w:rPr>
        <w:t xml:space="preserve">primary care and </w:t>
      </w:r>
      <w:r w:rsidR="00932F4D" w:rsidRPr="00217C60">
        <w:rPr>
          <w:rFonts w:ascii="Cambria" w:hAnsi="Cambria"/>
          <w:sz w:val="24"/>
          <w:szCs w:val="24"/>
        </w:rPr>
        <w:t>outpatient clinics</w:t>
      </w:r>
      <w:r w:rsidR="009D3368" w:rsidRPr="00217C60">
        <w:rPr>
          <w:rFonts w:ascii="Cambria" w:hAnsi="Cambria"/>
          <w:sz w:val="24"/>
          <w:szCs w:val="24"/>
        </w:rPr>
        <w:t xml:space="preserve"> nationwide</w:t>
      </w:r>
      <w:r w:rsidR="00723586" w:rsidRPr="00217C60">
        <w:rPr>
          <w:rFonts w:ascii="Cambria" w:hAnsi="Cambria"/>
          <w:sz w:val="24"/>
          <w:szCs w:val="24"/>
        </w:rPr>
        <w:t xml:space="preserve">. </w:t>
      </w:r>
      <w:r w:rsidR="00FB2261" w:rsidRPr="00217C60">
        <w:rPr>
          <w:rFonts w:ascii="Cambria" w:hAnsi="Cambria"/>
          <w:sz w:val="24"/>
          <w:szCs w:val="24"/>
        </w:rPr>
        <w:t xml:space="preserve">The number of </w:t>
      </w:r>
      <w:r w:rsidR="00ED4334" w:rsidRPr="00217C60">
        <w:rPr>
          <w:rFonts w:ascii="Cambria" w:hAnsi="Cambria"/>
          <w:sz w:val="24"/>
          <w:szCs w:val="24"/>
        </w:rPr>
        <w:t xml:space="preserve">patients </w:t>
      </w:r>
      <w:r w:rsidR="00B75B54">
        <w:rPr>
          <w:rFonts w:ascii="Cambria" w:hAnsi="Cambria"/>
          <w:sz w:val="24"/>
          <w:szCs w:val="24"/>
        </w:rPr>
        <w:t xml:space="preserve">who have been </w:t>
      </w:r>
      <w:r w:rsidR="00ED4334" w:rsidRPr="00217C60">
        <w:rPr>
          <w:rFonts w:ascii="Cambria" w:hAnsi="Cambria"/>
          <w:sz w:val="24"/>
          <w:szCs w:val="24"/>
        </w:rPr>
        <w:t xml:space="preserve">included in the register has increased over time; at present, </w:t>
      </w:r>
      <w:r w:rsidR="00F915EF">
        <w:rPr>
          <w:rFonts w:ascii="Cambria" w:hAnsi="Cambria"/>
          <w:sz w:val="24"/>
          <w:szCs w:val="24"/>
        </w:rPr>
        <w:t>over</w:t>
      </w:r>
      <w:r w:rsidR="00ED4334" w:rsidRPr="00217C60">
        <w:rPr>
          <w:rFonts w:ascii="Cambria" w:hAnsi="Cambria"/>
          <w:sz w:val="24"/>
          <w:szCs w:val="24"/>
        </w:rPr>
        <w:t xml:space="preserve"> 90% of all patients </w:t>
      </w:r>
      <w:r w:rsidR="00A133CF">
        <w:rPr>
          <w:rFonts w:ascii="Cambria" w:hAnsi="Cambria"/>
          <w:sz w:val="24"/>
          <w:szCs w:val="24"/>
        </w:rPr>
        <w:t xml:space="preserve">receiving drugs for </w:t>
      </w:r>
      <w:r w:rsidR="005224C8">
        <w:rPr>
          <w:rFonts w:ascii="Cambria" w:hAnsi="Cambria"/>
          <w:sz w:val="24"/>
          <w:szCs w:val="24"/>
        </w:rPr>
        <w:t>diab</w:t>
      </w:r>
      <w:r w:rsidR="00ED4334" w:rsidRPr="00217C60">
        <w:rPr>
          <w:rFonts w:ascii="Cambria" w:hAnsi="Cambria"/>
          <w:sz w:val="24"/>
          <w:szCs w:val="24"/>
        </w:rPr>
        <w:t>e</w:t>
      </w:r>
      <w:r w:rsidR="005224C8">
        <w:rPr>
          <w:rFonts w:ascii="Cambria" w:hAnsi="Cambria"/>
          <w:sz w:val="24"/>
          <w:szCs w:val="24"/>
        </w:rPr>
        <w:t>tes</w:t>
      </w:r>
      <w:r w:rsidR="00ED4334" w:rsidRPr="00217C60">
        <w:rPr>
          <w:rFonts w:ascii="Cambria" w:hAnsi="Cambria"/>
          <w:sz w:val="24"/>
          <w:szCs w:val="24"/>
        </w:rPr>
        <w:t xml:space="preserve"> in Sweden are included.</w:t>
      </w:r>
      <w:r w:rsidR="005463D8">
        <w:rPr>
          <w:rFonts w:ascii="Cambria" w:hAnsi="Cambria"/>
          <w:sz w:val="24"/>
          <w:szCs w:val="24"/>
        </w:rPr>
        <w:fldChar w:fldCharType="begin" w:fldLock="1"/>
      </w:r>
      <w:r w:rsidR="008E4A82">
        <w:rPr>
          <w:rFonts w:ascii="Cambria" w:hAnsi="Cambria"/>
          <w:sz w:val="24"/>
          <w:szCs w:val="24"/>
        </w:rPr>
        <w:instrText>ADDIN CSL_CITATION {"citationItems":[{"id":"ITEM-1","itemData":{"author":[{"dropping-particle":"","family":"Gudbjörnsdottir","given":"Soffia","non-dropping-particle":"","parse-names":false,"suffix":""},{"dropping-particle":"","family":"Svensson","given":"Ann-Marie","non-dropping-particle":"","parse-names":false,"suffix":""},{"dropping-particle":"","family":"Eliasson","given":"Björn","non-dropping-particle":"","parse-names":false,"suffix":""},{"dropping-particle":"","family":"Eeg-Olofsson","given":"Katarina","non-dropping-particle":"","parse-names":false,"suffix":""},{"dropping-particle":"","family":"Samuelsson","given":"Pär","non-dropping-particle":"","parse-names":false,"suffix":""},{"dropping-particle":"","family":"Linder","given":"Ebba","non-dropping-particle":"","parse-names":false,"suffix":""},{"dropping-particle":"","family":"Miftaraj","given":"Mervete","non-dropping-particle":"","parse-names":false,"suffix":""}],"id":"ITEM-1","issued":{"date-parts":[["2017"]]},"title":"National Diabetes Register. Annual Report 2016","type":"report"},"uris":["http://www.mendeley.com/documents/?uuid=659e70c4-fe5c-3543-a2b3-5fe7d9e62e44"]}],"mendeley":{"formattedCitation":"&lt;sup&gt;14&lt;/sup&gt;","plainTextFormattedCitation":"14","previouslyFormattedCitation":"&lt;sup&gt;14&lt;/sup&gt;"},"properties":{"noteIndex":0},"schema":"https://github.com/citation-style-language/schema/raw/master/csl-citation.json"}</w:instrText>
      </w:r>
      <w:r w:rsidR="005463D8">
        <w:rPr>
          <w:rFonts w:ascii="Cambria" w:hAnsi="Cambria"/>
          <w:sz w:val="24"/>
          <w:szCs w:val="24"/>
        </w:rPr>
        <w:fldChar w:fldCharType="separate"/>
      </w:r>
      <w:r w:rsidR="0072646E" w:rsidRPr="0072646E">
        <w:rPr>
          <w:rFonts w:ascii="Cambria" w:hAnsi="Cambria"/>
          <w:noProof/>
          <w:sz w:val="24"/>
          <w:szCs w:val="24"/>
          <w:vertAlign w:val="superscript"/>
        </w:rPr>
        <w:t>14</w:t>
      </w:r>
      <w:r w:rsidR="005463D8">
        <w:rPr>
          <w:rFonts w:ascii="Cambria" w:hAnsi="Cambria"/>
          <w:sz w:val="24"/>
          <w:szCs w:val="24"/>
        </w:rPr>
        <w:fldChar w:fldCharType="end"/>
      </w:r>
      <w:r w:rsidR="009F7E6A" w:rsidRPr="00217C60">
        <w:rPr>
          <w:rFonts w:ascii="Cambria" w:hAnsi="Cambria"/>
          <w:sz w:val="24"/>
          <w:szCs w:val="24"/>
        </w:rPr>
        <w:t xml:space="preserve"> F</w:t>
      </w:r>
      <w:r w:rsidR="003547E6">
        <w:rPr>
          <w:rFonts w:ascii="Cambria" w:hAnsi="Cambria"/>
          <w:sz w:val="24"/>
          <w:szCs w:val="24"/>
        </w:rPr>
        <w:t xml:space="preserve">or patients living in Sweden, we used this </w:t>
      </w:r>
      <w:r w:rsidR="009F7E6A" w:rsidRPr="00217C60">
        <w:rPr>
          <w:rFonts w:ascii="Cambria" w:hAnsi="Cambria"/>
          <w:sz w:val="24"/>
          <w:szCs w:val="24"/>
        </w:rPr>
        <w:t>register</w:t>
      </w:r>
      <w:r w:rsidR="003547E6">
        <w:rPr>
          <w:rFonts w:ascii="Cambria" w:hAnsi="Cambria"/>
          <w:sz w:val="24"/>
          <w:szCs w:val="24"/>
        </w:rPr>
        <w:t xml:space="preserve"> to</w:t>
      </w:r>
      <w:r w:rsidR="009F7E6A" w:rsidRPr="00217C60">
        <w:rPr>
          <w:rFonts w:ascii="Cambria" w:hAnsi="Cambria"/>
          <w:sz w:val="24"/>
          <w:szCs w:val="24"/>
        </w:rPr>
        <w:t xml:space="preserve"> obtain </w:t>
      </w:r>
      <w:r w:rsidR="00071F64">
        <w:rPr>
          <w:rFonts w:ascii="Cambria" w:hAnsi="Cambria"/>
          <w:sz w:val="24"/>
          <w:szCs w:val="24"/>
        </w:rPr>
        <w:t>information</w:t>
      </w:r>
      <w:r w:rsidR="009F7E6A" w:rsidRPr="00217C60">
        <w:rPr>
          <w:rFonts w:ascii="Cambria" w:hAnsi="Cambria"/>
          <w:sz w:val="24"/>
          <w:szCs w:val="24"/>
        </w:rPr>
        <w:t xml:space="preserve"> on glycated hemoglobin,</w:t>
      </w:r>
      <w:r w:rsidR="009049C0" w:rsidRPr="00217C60">
        <w:rPr>
          <w:rFonts w:ascii="Cambria" w:hAnsi="Cambria"/>
          <w:sz w:val="24"/>
          <w:szCs w:val="24"/>
        </w:rPr>
        <w:t xml:space="preserve"> </w:t>
      </w:r>
      <w:r w:rsidR="009F7E6A" w:rsidRPr="00217C60">
        <w:rPr>
          <w:rFonts w:ascii="Cambria" w:hAnsi="Cambria"/>
          <w:sz w:val="24"/>
          <w:szCs w:val="24"/>
        </w:rPr>
        <w:t xml:space="preserve">blood pressure, </w:t>
      </w:r>
      <w:r w:rsidR="005463D8" w:rsidRPr="00217C60">
        <w:rPr>
          <w:rFonts w:ascii="Cambria" w:hAnsi="Cambria"/>
          <w:sz w:val="24"/>
          <w:szCs w:val="24"/>
        </w:rPr>
        <w:t>albuminuria</w:t>
      </w:r>
      <w:r w:rsidR="005463D8">
        <w:rPr>
          <w:rFonts w:ascii="Cambria" w:hAnsi="Cambria"/>
          <w:sz w:val="24"/>
          <w:szCs w:val="24"/>
        </w:rPr>
        <w:t>,</w:t>
      </w:r>
      <w:r w:rsidR="005463D8" w:rsidRPr="00217C60">
        <w:rPr>
          <w:rFonts w:ascii="Cambria" w:hAnsi="Cambria"/>
          <w:sz w:val="24"/>
          <w:szCs w:val="24"/>
        </w:rPr>
        <w:t xml:space="preserve"> estimated glomerular filtration rate (eGFR)</w:t>
      </w:r>
      <w:r w:rsidR="005463D8">
        <w:rPr>
          <w:rFonts w:ascii="Cambria" w:hAnsi="Cambria"/>
          <w:sz w:val="24"/>
          <w:szCs w:val="24"/>
        </w:rPr>
        <w:t>,</w:t>
      </w:r>
      <w:r w:rsidR="005463D8" w:rsidRPr="00217C60">
        <w:rPr>
          <w:rFonts w:ascii="Cambria" w:hAnsi="Cambria"/>
          <w:sz w:val="24"/>
          <w:szCs w:val="24"/>
        </w:rPr>
        <w:t xml:space="preserve"> body</w:t>
      </w:r>
      <w:r w:rsidR="00134D57">
        <w:rPr>
          <w:rFonts w:ascii="Cambria" w:hAnsi="Cambria"/>
          <w:sz w:val="24"/>
          <w:szCs w:val="24"/>
        </w:rPr>
        <w:t>-</w:t>
      </w:r>
      <w:r w:rsidR="005463D8" w:rsidRPr="00217C60">
        <w:rPr>
          <w:rFonts w:ascii="Cambria" w:hAnsi="Cambria"/>
          <w:sz w:val="24"/>
          <w:szCs w:val="24"/>
        </w:rPr>
        <w:t xml:space="preserve">mass index </w:t>
      </w:r>
      <w:r w:rsidR="00E64F8D">
        <w:rPr>
          <w:rFonts w:ascii="Cambria" w:hAnsi="Cambria"/>
          <w:sz w:val="24"/>
          <w:szCs w:val="24"/>
        </w:rPr>
        <w:t xml:space="preserve">and </w:t>
      </w:r>
      <w:r w:rsidR="00E64F8D" w:rsidRPr="00217C60">
        <w:rPr>
          <w:rFonts w:ascii="Cambria" w:hAnsi="Cambria"/>
          <w:sz w:val="24"/>
          <w:szCs w:val="24"/>
        </w:rPr>
        <w:t>smoking</w:t>
      </w:r>
      <w:r w:rsidR="00612CBD">
        <w:rPr>
          <w:rFonts w:ascii="Cambria" w:hAnsi="Cambria"/>
          <w:sz w:val="24"/>
          <w:szCs w:val="24"/>
        </w:rPr>
        <w:t xml:space="preserve">. </w:t>
      </w:r>
    </w:p>
    <w:p w14:paraId="60CF3DD3" w14:textId="77777777" w:rsidR="00FB76DD" w:rsidRDefault="00612CBD" w:rsidP="00291B5F">
      <w:pPr>
        <w:spacing w:line="360" w:lineRule="auto"/>
        <w:rPr>
          <w:rFonts w:ascii="Cambria" w:hAnsi="Cambria"/>
          <w:sz w:val="24"/>
          <w:szCs w:val="24"/>
        </w:rPr>
        <w:sectPr w:rsidR="00FB76DD">
          <w:pgSz w:w="11906" w:h="16838"/>
          <w:pgMar w:top="1440" w:right="1440" w:bottom="1440" w:left="1440" w:header="708" w:footer="708" w:gutter="0"/>
          <w:cols w:space="708"/>
          <w:docGrid w:linePitch="360"/>
        </w:sectPr>
      </w:pPr>
      <w:r>
        <w:rPr>
          <w:rFonts w:ascii="Cambria" w:hAnsi="Cambria"/>
          <w:sz w:val="24"/>
          <w:szCs w:val="24"/>
        </w:rPr>
        <w:t>Using</w:t>
      </w:r>
      <w:r w:rsidR="005363A5" w:rsidRPr="00217C60">
        <w:rPr>
          <w:rFonts w:ascii="Cambria" w:hAnsi="Cambria"/>
          <w:sz w:val="24"/>
          <w:szCs w:val="24"/>
        </w:rPr>
        <w:t xml:space="preserve"> the personal identification number assigned to all inhabitants in </w:t>
      </w:r>
      <w:r w:rsidR="00526F1A" w:rsidRPr="00217C60">
        <w:rPr>
          <w:rFonts w:ascii="Cambria" w:hAnsi="Cambria"/>
          <w:sz w:val="24"/>
          <w:szCs w:val="24"/>
        </w:rPr>
        <w:t>the t</w:t>
      </w:r>
      <w:r w:rsidR="00E668DC">
        <w:rPr>
          <w:rFonts w:ascii="Cambria" w:hAnsi="Cambria"/>
          <w:sz w:val="24"/>
          <w:szCs w:val="24"/>
        </w:rPr>
        <w:t>hree</w:t>
      </w:r>
      <w:r w:rsidR="00296B42">
        <w:rPr>
          <w:rFonts w:ascii="Cambria" w:hAnsi="Cambria"/>
          <w:sz w:val="24"/>
          <w:szCs w:val="24"/>
        </w:rPr>
        <w:t xml:space="preserve"> </w:t>
      </w:r>
      <w:r w:rsidR="00526F1A" w:rsidRPr="00217C60">
        <w:rPr>
          <w:rFonts w:ascii="Cambria" w:hAnsi="Cambria"/>
          <w:sz w:val="24"/>
          <w:szCs w:val="24"/>
        </w:rPr>
        <w:t>countries</w:t>
      </w:r>
      <w:r w:rsidR="005363A5" w:rsidRPr="00217C60">
        <w:rPr>
          <w:rFonts w:ascii="Cambria" w:hAnsi="Cambria"/>
          <w:sz w:val="24"/>
          <w:szCs w:val="24"/>
        </w:rPr>
        <w:t>, we linked individual-level information between these sources of data</w:t>
      </w:r>
      <w:r w:rsidR="00C9291C" w:rsidRPr="00217C60">
        <w:rPr>
          <w:rFonts w:ascii="Cambria" w:hAnsi="Cambria"/>
          <w:sz w:val="24"/>
          <w:szCs w:val="24"/>
        </w:rPr>
        <w:t>.</w:t>
      </w:r>
    </w:p>
    <w:tbl>
      <w:tblPr>
        <w:tblStyle w:val="af1"/>
        <w:tblpPr w:leftFromText="180" w:rightFromText="180" w:vertAnchor="text" w:horzAnchor="margin" w:tblpXSpec="center" w:tblpY="507"/>
        <w:tblW w:w="15162" w:type="dxa"/>
        <w:tblLook w:val="04A0" w:firstRow="1" w:lastRow="0" w:firstColumn="1" w:lastColumn="0" w:noHBand="0" w:noVBand="1"/>
      </w:tblPr>
      <w:tblGrid>
        <w:gridCol w:w="1170"/>
        <w:gridCol w:w="1435"/>
        <w:gridCol w:w="4194"/>
        <w:gridCol w:w="4190"/>
        <w:gridCol w:w="4173"/>
      </w:tblGrid>
      <w:tr w:rsidR="00552AAC" w:rsidRPr="00214AC1" w14:paraId="28BF708B" w14:textId="77777777" w:rsidTr="00C0578E">
        <w:tc>
          <w:tcPr>
            <w:tcW w:w="1170" w:type="dxa"/>
          </w:tcPr>
          <w:p w14:paraId="2A9C3B58" w14:textId="77777777" w:rsidR="00C0578E" w:rsidRPr="00986C0A" w:rsidRDefault="00C0578E" w:rsidP="00552AAC">
            <w:pPr>
              <w:contextualSpacing/>
              <w:rPr>
                <w:rFonts w:ascii="Cambria" w:hAnsi="Cambria"/>
                <w:i/>
                <w:sz w:val="20"/>
                <w:szCs w:val="20"/>
                <w:lang w:val="en-US"/>
              </w:rPr>
            </w:pPr>
            <w:r w:rsidRPr="00986C0A">
              <w:rPr>
                <w:rFonts w:ascii="Cambria" w:hAnsi="Cambria"/>
                <w:i/>
                <w:sz w:val="20"/>
                <w:szCs w:val="20"/>
                <w:lang w:val="en-US"/>
              </w:rPr>
              <w:lastRenderedPageBreak/>
              <w:t>Category</w:t>
            </w:r>
          </w:p>
        </w:tc>
        <w:tc>
          <w:tcPr>
            <w:tcW w:w="1435" w:type="dxa"/>
          </w:tcPr>
          <w:p w14:paraId="469D64E0" w14:textId="77777777" w:rsidR="00C0578E" w:rsidRPr="00986C0A" w:rsidRDefault="00C0578E" w:rsidP="00552AAC">
            <w:pPr>
              <w:contextualSpacing/>
              <w:rPr>
                <w:rFonts w:ascii="Cambria" w:hAnsi="Cambria"/>
                <w:i/>
                <w:sz w:val="20"/>
                <w:szCs w:val="20"/>
                <w:lang w:val="en-US"/>
              </w:rPr>
            </w:pPr>
            <w:r w:rsidRPr="00986C0A">
              <w:rPr>
                <w:rFonts w:ascii="Cambria" w:hAnsi="Cambria"/>
                <w:i/>
                <w:sz w:val="20"/>
                <w:szCs w:val="20"/>
                <w:lang w:val="en-US"/>
              </w:rPr>
              <w:t>ATC definition</w:t>
            </w:r>
          </w:p>
        </w:tc>
        <w:tc>
          <w:tcPr>
            <w:tcW w:w="4194" w:type="dxa"/>
          </w:tcPr>
          <w:p w14:paraId="1F33D146" w14:textId="77777777" w:rsidR="00C0578E" w:rsidRPr="00986C0A" w:rsidRDefault="00C0578E" w:rsidP="00552AAC">
            <w:pPr>
              <w:contextualSpacing/>
              <w:rPr>
                <w:rFonts w:ascii="Cambria" w:hAnsi="Cambria"/>
                <w:i/>
                <w:sz w:val="20"/>
                <w:szCs w:val="20"/>
                <w:lang w:val="en-US"/>
              </w:rPr>
            </w:pPr>
            <w:r w:rsidRPr="00986C0A">
              <w:rPr>
                <w:rFonts w:ascii="Cambria" w:hAnsi="Cambria"/>
                <w:i/>
                <w:sz w:val="20"/>
                <w:szCs w:val="20"/>
                <w:lang w:val="en-US"/>
              </w:rPr>
              <w:t>Estimated days of supply Sweden</w:t>
            </w:r>
          </w:p>
        </w:tc>
        <w:tc>
          <w:tcPr>
            <w:tcW w:w="4190" w:type="dxa"/>
          </w:tcPr>
          <w:p w14:paraId="21F0337D" w14:textId="77777777" w:rsidR="00C0578E" w:rsidRPr="00986C0A" w:rsidRDefault="00C0578E" w:rsidP="00552AAC">
            <w:pPr>
              <w:contextualSpacing/>
              <w:rPr>
                <w:rFonts w:ascii="Cambria" w:hAnsi="Cambria"/>
                <w:i/>
                <w:sz w:val="20"/>
                <w:szCs w:val="20"/>
                <w:lang w:val="en-US"/>
              </w:rPr>
            </w:pPr>
            <w:r w:rsidRPr="00986C0A">
              <w:rPr>
                <w:rFonts w:ascii="Cambria" w:hAnsi="Cambria"/>
                <w:i/>
                <w:sz w:val="20"/>
                <w:szCs w:val="20"/>
                <w:lang w:val="en-US"/>
              </w:rPr>
              <w:t>Estimated days of supply Denmark</w:t>
            </w:r>
          </w:p>
        </w:tc>
        <w:tc>
          <w:tcPr>
            <w:tcW w:w="4173" w:type="dxa"/>
          </w:tcPr>
          <w:p w14:paraId="16F3F9B6" w14:textId="77777777" w:rsidR="00C0578E" w:rsidRPr="00986C0A" w:rsidRDefault="00C0578E" w:rsidP="00552AAC">
            <w:pPr>
              <w:contextualSpacing/>
              <w:rPr>
                <w:rFonts w:ascii="Cambria" w:hAnsi="Cambria"/>
                <w:i/>
                <w:sz w:val="20"/>
                <w:szCs w:val="20"/>
                <w:lang w:val="en-US"/>
              </w:rPr>
            </w:pPr>
            <w:r w:rsidRPr="00986C0A">
              <w:rPr>
                <w:rFonts w:ascii="Cambria" w:hAnsi="Cambria"/>
                <w:i/>
                <w:sz w:val="20"/>
                <w:szCs w:val="20"/>
                <w:lang w:val="en-US"/>
              </w:rPr>
              <w:t>Estimated days of supply Norway</w:t>
            </w:r>
          </w:p>
        </w:tc>
      </w:tr>
      <w:tr w:rsidR="00552AAC" w:rsidRPr="00214AC1" w14:paraId="4855066E" w14:textId="77777777" w:rsidTr="00C0578E">
        <w:tc>
          <w:tcPr>
            <w:tcW w:w="1170" w:type="dxa"/>
          </w:tcPr>
          <w:p w14:paraId="534D4B87" w14:textId="77777777" w:rsidR="00C0578E" w:rsidRPr="00986C0A" w:rsidRDefault="00C0578E" w:rsidP="00552AAC">
            <w:pPr>
              <w:contextualSpacing/>
              <w:rPr>
                <w:rFonts w:ascii="Cambria" w:hAnsi="Cambria"/>
                <w:sz w:val="20"/>
                <w:szCs w:val="20"/>
                <w:lang w:val="en-US"/>
              </w:rPr>
            </w:pPr>
            <w:r w:rsidRPr="00986C0A">
              <w:rPr>
                <w:rFonts w:ascii="Cambria" w:hAnsi="Cambria"/>
                <w:b/>
                <w:sz w:val="20"/>
                <w:szCs w:val="20"/>
                <w:lang w:val="en-US"/>
              </w:rPr>
              <w:t>GLP1-receptor-agonists</w:t>
            </w:r>
          </w:p>
        </w:tc>
        <w:tc>
          <w:tcPr>
            <w:tcW w:w="1435" w:type="dxa"/>
          </w:tcPr>
          <w:p w14:paraId="57575B60"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A10BJ01, A10BJ02 (not including saxenda -product no. 131577 or 395175 in Denmark and Norway and 513490 in Sweden), A10BJ03, A10BJ05, A10AE56</w:t>
            </w:r>
          </w:p>
        </w:tc>
        <w:tc>
          <w:tcPr>
            <w:tcW w:w="4194" w:type="dxa"/>
          </w:tcPr>
          <w:p w14:paraId="4D5949D7" w14:textId="35B363D1"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 xml:space="preserve">A10BJ01; 5 or 10 </w:t>
            </w:r>
            <w:r w:rsidR="005F7047" w:rsidRPr="00986C0A">
              <w:rPr>
                <w:rFonts w:ascii="Cambria" w:hAnsi="Cambria"/>
                <w:sz w:val="20"/>
                <w:szCs w:val="20"/>
                <w:lang w:val="en-US"/>
              </w:rPr>
              <w:t>microgram</w:t>
            </w:r>
            <w:r w:rsidRPr="00986C0A">
              <w:rPr>
                <w:rFonts w:ascii="Cambria" w:hAnsi="Cambria"/>
                <w:sz w:val="20"/>
                <w:szCs w:val="20"/>
                <w:lang w:val="en-US"/>
              </w:rPr>
              <w:t xml:space="preserve"> = 0.5 per dose</w:t>
            </w:r>
          </w:p>
          <w:p w14:paraId="7572A062"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A10BJ01; 2 mg = 7.0 per dose</w:t>
            </w:r>
          </w:p>
          <w:p w14:paraId="497FC34A"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 xml:space="preserve">A10BJ02 = 5.0 per ml </w:t>
            </w:r>
          </w:p>
          <w:p w14:paraId="4573D91B"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A10BJ03 = 1.0 per dose</w:t>
            </w:r>
          </w:p>
          <w:p w14:paraId="085CB7E1"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A10BJ05 = 7.0 per dose</w:t>
            </w:r>
          </w:p>
          <w:p w14:paraId="6806E8C2"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 xml:space="preserve">A10AE56 = 3.0 per ml </w:t>
            </w:r>
          </w:p>
        </w:tc>
        <w:tc>
          <w:tcPr>
            <w:tcW w:w="4190" w:type="dxa"/>
          </w:tcPr>
          <w:p w14:paraId="6C1C5941" w14:textId="26450F64"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 xml:space="preserve">A10BJ01; 5 or 10 </w:t>
            </w:r>
            <w:r w:rsidR="005F7047" w:rsidRPr="00986C0A">
              <w:rPr>
                <w:rFonts w:ascii="Cambria" w:hAnsi="Cambria"/>
                <w:sz w:val="20"/>
                <w:szCs w:val="20"/>
                <w:lang w:val="en-US"/>
              </w:rPr>
              <w:t>microgram</w:t>
            </w:r>
            <w:r w:rsidRPr="00986C0A">
              <w:rPr>
                <w:rFonts w:ascii="Cambria" w:hAnsi="Cambria"/>
                <w:sz w:val="20"/>
                <w:szCs w:val="20"/>
                <w:lang w:val="en-US"/>
              </w:rPr>
              <w:t xml:space="preserve"> = 0.5 per dose</w:t>
            </w:r>
          </w:p>
          <w:p w14:paraId="1698F958"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A10BJ01; 2 mg = 7.0 per dose</w:t>
            </w:r>
          </w:p>
          <w:p w14:paraId="05A259A6"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 xml:space="preserve">A10BJ02 = 15.0 per pen </w:t>
            </w:r>
          </w:p>
          <w:p w14:paraId="4055DD04"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A10BJ03 = 14.0 per pen</w:t>
            </w:r>
          </w:p>
          <w:p w14:paraId="390CC6A2"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A10BJ05 = 7.0 per dose</w:t>
            </w:r>
          </w:p>
          <w:p w14:paraId="3A2D0912"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A10AE56 = not available</w:t>
            </w:r>
          </w:p>
        </w:tc>
        <w:tc>
          <w:tcPr>
            <w:tcW w:w="4173" w:type="dxa"/>
          </w:tcPr>
          <w:p w14:paraId="6CC1D7AB" w14:textId="426C2C9F"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 xml:space="preserve">A10BJ01; 5 or 10 </w:t>
            </w:r>
            <w:r w:rsidR="005F7047" w:rsidRPr="00986C0A">
              <w:rPr>
                <w:rFonts w:ascii="Cambria" w:hAnsi="Cambria"/>
                <w:sz w:val="20"/>
                <w:szCs w:val="20"/>
                <w:lang w:val="en-US"/>
              </w:rPr>
              <w:t>microgram</w:t>
            </w:r>
            <w:r w:rsidRPr="00986C0A">
              <w:rPr>
                <w:rFonts w:ascii="Cambria" w:hAnsi="Cambria"/>
                <w:sz w:val="20"/>
                <w:szCs w:val="20"/>
                <w:lang w:val="en-US"/>
              </w:rPr>
              <w:t xml:space="preserve"> = 0.5 per dose</w:t>
            </w:r>
          </w:p>
          <w:p w14:paraId="637BBD0C"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A10BJ01; 2 mg = 7.0 per pen</w:t>
            </w:r>
          </w:p>
          <w:p w14:paraId="1D104E01"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A10BJ02 = 5.0 per ml</w:t>
            </w:r>
          </w:p>
          <w:p w14:paraId="158D2B45"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A10BJ03 = 1.0 per dose</w:t>
            </w:r>
          </w:p>
          <w:p w14:paraId="63C1C4AA"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A10BJ05 = 7.0 per pen</w:t>
            </w:r>
          </w:p>
          <w:p w14:paraId="1BA29C5B"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A10AE56 = 3.0 per ml</w:t>
            </w:r>
          </w:p>
        </w:tc>
      </w:tr>
      <w:tr w:rsidR="00552AAC" w:rsidRPr="009E745B" w14:paraId="39BC9CAE" w14:textId="77777777" w:rsidTr="00C0578E">
        <w:trPr>
          <w:trHeight w:val="2856"/>
        </w:trPr>
        <w:tc>
          <w:tcPr>
            <w:tcW w:w="1170" w:type="dxa"/>
          </w:tcPr>
          <w:p w14:paraId="00E48CB8" w14:textId="77777777" w:rsidR="00C0578E" w:rsidRPr="00986C0A" w:rsidRDefault="00C0578E" w:rsidP="00552AAC">
            <w:pPr>
              <w:contextualSpacing/>
              <w:rPr>
                <w:rFonts w:ascii="Cambria" w:hAnsi="Cambria"/>
                <w:b/>
                <w:sz w:val="20"/>
                <w:szCs w:val="20"/>
                <w:lang w:val="en-US"/>
              </w:rPr>
            </w:pPr>
            <w:r w:rsidRPr="00986C0A">
              <w:rPr>
                <w:rFonts w:ascii="Cambria" w:hAnsi="Cambria"/>
                <w:b/>
                <w:sz w:val="20"/>
                <w:szCs w:val="20"/>
                <w:lang w:val="en-US"/>
              </w:rPr>
              <w:t>DPP4 inhibitors</w:t>
            </w:r>
          </w:p>
        </w:tc>
        <w:tc>
          <w:tcPr>
            <w:tcW w:w="1435" w:type="dxa"/>
          </w:tcPr>
          <w:p w14:paraId="5AF731C1" w14:textId="77777777" w:rsidR="00C0578E" w:rsidRPr="00986C0A" w:rsidRDefault="00C0578E" w:rsidP="00552AAC">
            <w:pPr>
              <w:contextualSpacing/>
              <w:rPr>
                <w:rFonts w:ascii="Cambria" w:hAnsi="Cambria" w:cstheme="minorHAnsi"/>
                <w:sz w:val="20"/>
                <w:szCs w:val="20"/>
                <w:lang w:val="en-US"/>
              </w:rPr>
            </w:pPr>
            <w:r w:rsidRPr="00986C0A">
              <w:rPr>
                <w:rFonts w:ascii="Cambria" w:hAnsi="Cambria" w:cstheme="minorHAnsi"/>
                <w:sz w:val="20"/>
                <w:szCs w:val="20"/>
                <w:lang w:val="en-US"/>
              </w:rPr>
              <w:t>A10BH01,</w:t>
            </w:r>
          </w:p>
          <w:p w14:paraId="583C9AD2"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A10BH02,</w:t>
            </w:r>
          </w:p>
          <w:p w14:paraId="280C4A33"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 xml:space="preserve">A10BH03, </w:t>
            </w:r>
          </w:p>
          <w:p w14:paraId="7A874D2E"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A10BH04,</w:t>
            </w:r>
          </w:p>
          <w:p w14:paraId="33A8E8EE" w14:textId="77777777" w:rsidR="00C0578E" w:rsidRPr="00986C0A" w:rsidRDefault="00C0578E" w:rsidP="00552AAC">
            <w:pPr>
              <w:contextualSpacing/>
              <w:rPr>
                <w:rFonts w:ascii="Cambria" w:eastAsia="Times New Roman" w:hAnsi="Cambria" w:cstheme="minorHAnsi"/>
                <w:sz w:val="20"/>
                <w:szCs w:val="20"/>
                <w:lang w:val="en-US"/>
              </w:rPr>
            </w:pPr>
            <w:r w:rsidRPr="00986C0A">
              <w:rPr>
                <w:rFonts w:ascii="Cambria" w:eastAsia="Times New Roman" w:hAnsi="Cambria" w:cstheme="minorHAnsi"/>
                <w:sz w:val="20"/>
                <w:szCs w:val="20"/>
                <w:lang w:val="en-US"/>
              </w:rPr>
              <w:t>A10BH05,</w:t>
            </w:r>
          </w:p>
          <w:p w14:paraId="71FCB8D1"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A10BD07,</w:t>
            </w:r>
          </w:p>
          <w:p w14:paraId="074B1946"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 xml:space="preserve">A10BD08, </w:t>
            </w:r>
          </w:p>
          <w:p w14:paraId="671542E8"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A10BD09,</w:t>
            </w:r>
          </w:p>
          <w:p w14:paraId="35B4AC21"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A10BD10,</w:t>
            </w:r>
          </w:p>
          <w:p w14:paraId="6F3C2C67" w14:textId="77777777" w:rsidR="00C0578E" w:rsidRPr="00986C0A" w:rsidRDefault="00C0578E" w:rsidP="00552AAC">
            <w:pPr>
              <w:contextualSpacing/>
              <w:rPr>
                <w:rFonts w:ascii="Cambria" w:eastAsia="Times New Roman" w:hAnsi="Cambria" w:cstheme="minorHAnsi"/>
                <w:sz w:val="20"/>
                <w:szCs w:val="20"/>
                <w:lang w:val="en-US"/>
              </w:rPr>
            </w:pPr>
            <w:r w:rsidRPr="00986C0A">
              <w:rPr>
                <w:rFonts w:ascii="Cambria" w:eastAsia="Times New Roman" w:hAnsi="Cambria" w:cstheme="minorHAnsi"/>
                <w:sz w:val="20"/>
                <w:szCs w:val="20"/>
                <w:lang w:val="en-US"/>
              </w:rPr>
              <w:t>A10BD11,</w:t>
            </w:r>
          </w:p>
          <w:p w14:paraId="72805105"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A10BD13,</w:t>
            </w:r>
          </w:p>
          <w:p w14:paraId="3FB11258"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A10BD19,</w:t>
            </w:r>
          </w:p>
          <w:p w14:paraId="0719989B"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A10BD21</w:t>
            </w:r>
          </w:p>
          <w:p w14:paraId="7C003597" w14:textId="77777777" w:rsidR="00C0578E" w:rsidRPr="00986C0A" w:rsidRDefault="00C0578E" w:rsidP="00552AAC">
            <w:pPr>
              <w:contextualSpacing/>
              <w:rPr>
                <w:rFonts w:ascii="Cambria" w:hAnsi="Cambria"/>
                <w:sz w:val="20"/>
                <w:szCs w:val="20"/>
                <w:lang w:val="en-US"/>
              </w:rPr>
            </w:pPr>
          </w:p>
        </w:tc>
        <w:tc>
          <w:tcPr>
            <w:tcW w:w="4194" w:type="dxa"/>
          </w:tcPr>
          <w:p w14:paraId="2F14E668"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All units are days per tablet</w:t>
            </w:r>
          </w:p>
          <w:p w14:paraId="4FD7E3B2" w14:textId="77777777" w:rsidR="00C0578E" w:rsidRPr="00986C0A" w:rsidRDefault="00C0578E" w:rsidP="00552AAC">
            <w:pPr>
              <w:contextualSpacing/>
              <w:rPr>
                <w:rFonts w:ascii="Cambria" w:hAnsi="Cambria" w:cstheme="minorHAnsi"/>
                <w:sz w:val="20"/>
                <w:szCs w:val="20"/>
                <w:lang w:val="en-US"/>
              </w:rPr>
            </w:pPr>
            <w:r w:rsidRPr="00986C0A">
              <w:rPr>
                <w:rFonts w:ascii="Cambria" w:hAnsi="Cambria" w:cstheme="minorHAnsi"/>
                <w:sz w:val="20"/>
                <w:szCs w:val="20"/>
                <w:lang w:val="en-US"/>
              </w:rPr>
              <w:t>A10BH01 = 1.0</w:t>
            </w:r>
          </w:p>
          <w:p w14:paraId="2846FB2F"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A10BH02 = 0.5</w:t>
            </w:r>
          </w:p>
          <w:p w14:paraId="461EF38B"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A10BH03 = 1.0</w:t>
            </w:r>
          </w:p>
          <w:p w14:paraId="2C72018D"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A10BH04 = 1.0</w:t>
            </w:r>
          </w:p>
          <w:p w14:paraId="2CB240D6"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A10BH05 = 1.0</w:t>
            </w:r>
          </w:p>
          <w:p w14:paraId="4D6E1793"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A10BD07 = 0.5</w:t>
            </w:r>
          </w:p>
          <w:p w14:paraId="138B4755"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A10BD08 = 0.5</w:t>
            </w:r>
          </w:p>
          <w:p w14:paraId="613C550E"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A10BD09 = 1.0</w:t>
            </w:r>
          </w:p>
          <w:p w14:paraId="6297D75F"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A10BD10 = 0.5</w:t>
            </w:r>
          </w:p>
          <w:p w14:paraId="762E36D1"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A10BD11 = 0.5</w:t>
            </w:r>
          </w:p>
          <w:p w14:paraId="65F9F1ED" w14:textId="77777777" w:rsidR="00C0578E" w:rsidRPr="00986C0A" w:rsidRDefault="00C0578E" w:rsidP="00552AAC">
            <w:pPr>
              <w:contextualSpacing/>
              <w:rPr>
                <w:rFonts w:ascii="Cambria" w:eastAsia="Times New Roman" w:hAnsi="Cambria" w:cstheme="minorHAnsi"/>
                <w:sz w:val="20"/>
                <w:szCs w:val="20"/>
              </w:rPr>
            </w:pPr>
            <w:r w:rsidRPr="00986C0A">
              <w:rPr>
                <w:rFonts w:ascii="Cambria" w:eastAsia="Times New Roman" w:hAnsi="Cambria" w:cstheme="minorHAnsi"/>
                <w:sz w:val="20"/>
                <w:szCs w:val="20"/>
              </w:rPr>
              <w:t>A10BD13 = 0.5</w:t>
            </w:r>
          </w:p>
          <w:p w14:paraId="40C2F0A2" w14:textId="77777777" w:rsidR="00C0578E" w:rsidRPr="00986C0A" w:rsidRDefault="00C0578E" w:rsidP="00552AAC">
            <w:pPr>
              <w:contextualSpacing/>
              <w:rPr>
                <w:rFonts w:ascii="Cambria" w:hAnsi="Cambria" w:cstheme="minorHAnsi"/>
                <w:sz w:val="20"/>
                <w:szCs w:val="20"/>
                <w:lang w:val="en-US"/>
              </w:rPr>
            </w:pPr>
            <w:r w:rsidRPr="00986C0A">
              <w:rPr>
                <w:rFonts w:ascii="Cambria" w:eastAsia="Times New Roman" w:hAnsi="Cambria" w:cstheme="minorHAnsi"/>
                <w:sz w:val="20"/>
                <w:szCs w:val="20"/>
              </w:rPr>
              <w:t xml:space="preserve">A10BD19 </w:t>
            </w:r>
            <w:r w:rsidRPr="00986C0A">
              <w:rPr>
                <w:rFonts w:ascii="Cambria" w:hAnsi="Cambria" w:cstheme="minorHAnsi"/>
                <w:sz w:val="20"/>
                <w:szCs w:val="20"/>
                <w:lang w:val="en-US"/>
              </w:rPr>
              <w:t>= 1.0</w:t>
            </w:r>
          </w:p>
          <w:p w14:paraId="11964109" w14:textId="77777777" w:rsidR="00C0578E" w:rsidRPr="00986C0A" w:rsidRDefault="00C0578E" w:rsidP="00552AAC">
            <w:pPr>
              <w:contextualSpacing/>
              <w:rPr>
                <w:rFonts w:ascii="Cambria" w:eastAsia="Times New Roman" w:hAnsi="Cambria" w:cstheme="majorHAnsi"/>
                <w:sz w:val="20"/>
                <w:szCs w:val="20"/>
              </w:rPr>
            </w:pPr>
            <w:r w:rsidRPr="00986C0A">
              <w:rPr>
                <w:rFonts w:ascii="Cambria" w:eastAsia="Times New Roman" w:hAnsi="Cambria" w:cstheme="minorHAnsi"/>
                <w:sz w:val="20"/>
                <w:szCs w:val="20"/>
              </w:rPr>
              <w:t>A10BD21 = 1.0</w:t>
            </w:r>
          </w:p>
        </w:tc>
        <w:tc>
          <w:tcPr>
            <w:tcW w:w="4190" w:type="dxa"/>
          </w:tcPr>
          <w:p w14:paraId="4C49A300"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As in Sweden</w:t>
            </w:r>
          </w:p>
        </w:tc>
        <w:tc>
          <w:tcPr>
            <w:tcW w:w="4173" w:type="dxa"/>
          </w:tcPr>
          <w:p w14:paraId="3FFF21B3" w14:textId="77777777" w:rsidR="00C0578E" w:rsidRPr="00986C0A" w:rsidRDefault="00C0578E" w:rsidP="00552AAC">
            <w:pPr>
              <w:contextualSpacing/>
              <w:rPr>
                <w:rFonts w:ascii="Cambria" w:hAnsi="Cambria"/>
                <w:sz w:val="20"/>
                <w:szCs w:val="20"/>
                <w:lang w:val="en-US"/>
              </w:rPr>
            </w:pPr>
            <w:r w:rsidRPr="00986C0A">
              <w:rPr>
                <w:rFonts w:ascii="Cambria" w:hAnsi="Cambria"/>
                <w:sz w:val="20"/>
                <w:szCs w:val="20"/>
                <w:lang w:val="en-US"/>
              </w:rPr>
              <w:t>As in Sweden</w:t>
            </w:r>
          </w:p>
        </w:tc>
      </w:tr>
    </w:tbl>
    <w:p w14:paraId="12BEBE58" w14:textId="1EAA8C1E" w:rsidR="00DF2D50" w:rsidRDefault="00BD741A" w:rsidP="00DF2D50">
      <w:pPr>
        <w:rPr>
          <w:rFonts w:ascii="Cambria" w:hAnsi="Cambria"/>
          <w:b/>
          <w:sz w:val="24"/>
          <w:szCs w:val="24"/>
        </w:rPr>
      </w:pPr>
      <w:r>
        <w:rPr>
          <w:rFonts w:ascii="Cambria" w:hAnsi="Cambria"/>
          <w:b/>
          <w:sz w:val="24"/>
          <w:szCs w:val="24"/>
        </w:rPr>
        <w:t>Supplementary Table</w:t>
      </w:r>
      <w:r w:rsidR="00DF2D50" w:rsidRPr="006724F9">
        <w:rPr>
          <w:rFonts w:ascii="Cambria" w:hAnsi="Cambria"/>
          <w:b/>
          <w:sz w:val="24"/>
          <w:szCs w:val="24"/>
        </w:rPr>
        <w:t xml:space="preserve"> 1 </w:t>
      </w:r>
      <w:r w:rsidR="00DF2D50" w:rsidRPr="006724F9">
        <w:rPr>
          <w:rFonts w:ascii="Cambria" w:hAnsi="Cambria"/>
          <w:sz w:val="24"/>
          <w:szCs w:val="24"/>
          <w:lang w:val="en-US"/>
        </w:rPr>
        <w:t xml:space="preserve">ATC codes and estimated days of exposure per unit of </w:t>
      </w:r>
      <w:r w:rsidR="00F0316D">
        <w:rPr>
          <w:rFonts w:ascii="Cambria" w:hAnsi="Cambria"/>
          <w:sz w:val="24"/>
          <w:szCs w:val="24"/>
          <w:lang w:val="en-US"/>
        </w:rPr>
        <w:t>GLP1-receptor-agonists</w:t>
      </w:r>
      <w:r w:rsidR="00DF2D50" w:rsidRPr="006724F9">
        <w:rPr>
          <w:rFonts w:ascii="Cambria" w:hAnsi="Cambria"/>
          <w:sz w:val="24"/>
          <w:szCs w:val="24"/>
          <w:lang w:val="en-US"/>
        </w:rPr>
        <w:t xml:space="preserve"> and </w:t>
      </w:r>
      <w:r w:rsidR="00F0316D">
        <w:rPr>
          <w:rFonts w:ascii="Cambria" w:hAnsi="Cambria"/>
          <w:sz w:val="24"/>
          <w:szCs w:val="24"/>
          <w:lang w:val="en-US"/>
        </w:rPr>
        <w:t>DPP4 inhibitors</w:t>
      </w:r>
      <w:r w:rsidR="00DF2D50" w:rsidRPr="006724F9">
        <w:rPr>
          <w:rFonts w:ascii="Cambria" w:hAnsi="Cambria"/>
          <w:sz w:val="24"/>
          <w:szCs w:val="24"/>
          <w:lang w:val="en-US"/>
        </w:rPr>
        <w:t>.</w:t>
      </w:r>
    </w:p>
    <w:p w14:paraId="17DF3E00" w14:textId="77777777" w:rsidR="00C0578E" w:rsidRDefault="00C0578E" w:rsidP="00DA1EAC">
      <w:pPr>
        <w:spacing w:line="240" w:lineRule="auto"/>
        <w:rPr>
          <w:rFonts w:ascii="Cambria" w:hAnsi="Cambria"/>
          <w:sz w:val="24"/>
          <w:szCs w:val="24"/>
        </w:rPr>
        <w:sectPr w:rsidR="00C0578E" w:rsidSect="00C0578E">
          <w:pgSz w:w="16838" w:h="11906" w:orient="landscape"/>
          <w:pgMar w:top="1440" w:right="1440" w:bottom="1440" w:left="1440" w:header="708" w:footer="708" w:gutter="0"/>
          <w:cols w:space="708"/>
          <w:docGrid w:linePitch="360"/>
        </w:sectPr>
      </w:pPr>
    </w:p>
    <w:p w14:paraId="0B0FF40C" w14:textId="6EF00B26" w:rsidR="001C1132" w:rsidRPr="006724F9" w:rsidRDefault="00790336" w:rsidP="001C1132">
      <w:pPr>
        <w:rPr>
          <w:rFonts w:ascii="Cambria" w:hAnsi="Cambria"/>
          <w:sz w:val="24"/>
          <w:szCs w:val="24"/>
          <w:lang w:val="en-US"/>
        </w:rPr>
      </w:pPr>
      <w:r w:rsidRPr="00790336">
        <w:rPr>
          <w:rFonts w:ascii="Cambria" w:hAnsi="Cambria"/>
          <w:b/>
          <w:sz w:val="24"/>
          <w:szCs w:val="24"/>
        </w:rPr>
        <w:lastRenderedPageBreak/>
        <w:t xml:space="preserve">Supplementary Table </w:t>
      </w:r>
      <w:r w:rsidR="001C1132" w:rsidRPr="006724F9">
        <w:rPr>
          <w:rFonts w:ascii="Cambria" w:hAnsi="Cambria"/>
          <w:b/>
          <w:sz w:val="24"/>
          <w:szCs w:val="24"/>
        </w:rPr>
        <w:t xml:space="preserve">2 </w:t>
      </w:r>
      <w:r w:rsidR="001C1132" w:rsidRPr="006724F9">
        <w:rPr>
          <w:rFonts w:ascii="Cambria" w:hAnsi="Cambria"/>
          <w:sz w:val="24"/>
          <w:szCs w:val="24"/>
          <w:lang w:val="en-US"/>
        </w:rPr>
        <w:t>ICD10 and procedure codes for exclusion criteria.</w:t>
      </w:r>
    </w:p>
    <w:tbl>
      <w:tblPr>
        <w:tblStyle w:val="af1"/>
        <w:tblpPr w:leftFromText="180" w:rightFromText="180" w:vertAnchor="text" w:horzAnchor="margin" w:tblpY="441"/>
        <w:tblW w:w="9072" w:type="dxa"/>
        <w:tblLook w:val="04A0" w:firstRow="1" w:lastRow="0" w:firstColumn="1" w:lastColumn="0" w:noHBand="0" w:noVBand="1"/>
      </w:tblPr>
      <w:tblGrid>
        <w:gridCol w:w="4536"/>
        <w:gridCol w:w="4536"/>
      </w:tblGrid>
      <w:tr w:rsidR="00173002" w:rsidRPr="00214AC1" w14:paraId="4AE532A6" w14:textId="77777777" w:rsidTr="00173002">
        <w:tc>
          <w:tcPr>
            <w:tcW w:w="4536" w:type="dxa"/>
          </w:tcPr>
          <w:p w14:paraId="1ADA369C" w14:textId="77777777" w:rsidR="00173002" w:rsidRPr="004643F3" w:rsidRDefault="00173002" w:rsidP="00552AAC">
            <w:pPr>
              <w:contextualSpacing/>
              <w:rPr>
                <w:rFonts w:ascii="Cambria" w:hAnsi="Cambria" w:cs="Times New Roman"/>
                <w:b/>
                <w:sz w:val="20"/>
                <w:szCs w:val="20"/>
                <w:lang w:val="en-US"/>
              </w:rPr>
            </w:pPr>
            <w:r w:rsidRPr="004643F3">
              <w:rPr>
                <w:rFonts w:ascii="Cambria" w:hAnsi="Cambria" w:cs="Times New Roman"/>
                <w:b/>
                <w:sz w:val="20"/>
                <w:szCs w:val="20"/>
                <w:lang w:val="en-US"/>
              </w:rPr>
              <w:t>Category</w:t>
            </w:r>
          </w:p>
        </w:tc>
        <w:tc>
          <w:tcPr>
            <w:tcW w:w="4536" w:type="dxa"/>
          </w:tcPr>
          <w:p w14:paraId="406DAF27" w14:textId="606CE9D6" w:rsidR="00173002" w:rsidRPr="004643F3" w:rsidRDefault="00173002" w:rsidP="00552AAC">
            <w:pPr>
              <w:contextualSpacing/>
              <w:rPr>
                <w:rFonts w:ascii="Cambria" w:hAnsi="Cambria" w:cs="Times New Roman"/>
                <w:b/>
                <w:sz w:val="20"/>
                <w:szCs w:val="20"/>
                <w:lang w:val="en-US"/>
              </w:rPr>
            </w:pPr>
            <w:r w:rsidRPr="004643F3">
              <w:rPr>
                <w:rFonts w:ascii="Cambria" w:hAnsi="Cambria" w:cs="Times New Roman"/>
                <w:b/>
                <w:sz w:val="20"/>
                <w:szCs w:val="20"/>
                <w:lang w:val="en-US"/>
              </w:rPr>
              <w:t xml:space="preserve">Codes (ICD-10, </w:t>
            </w:r>
            <w:r w:rsidR="00226CA2">
              <w:rPr>
                <w:rFonts w:ascii="Cambria" w:hAnsi="Cambria" w:cs="Times New Roman"/>
                <w:b/>
                <w:sz w:val="20"/>
                <w:szCs w:val="20"/>
                <w:lang w:val="en-US"/>
              </w:rPr>
              <w:t>procedure</w:t>
            </w:r>
            <w:r w:rsidRPr="004643F3">
              <w:rPr>
                <w:rFonts w:ascii="Cambria" w:hAnsi="Cambria" w:cs="Times New Roman"/>
                <w:b/>
                <w:sz w:val="20"/>
                <w:szCs w:val="20"/>
                <w:lang w:val="en-US"/>
              </w:rPr>
              <w:t>, or ATC)</w:t>
            </w:r>
          </w:p>
        </w:tc>
      </w:tr>
      <w:tr w:rsidR="00173002" w:rsidRPr="009E745B" w14:paraId="3D91D661" w14:textId="77777777" w:rsidTr="00173002">
        <w:tc>
          <w:tcPr>
            <w:tcW w:w="4536" w:type="dxa"/>
          </w:tcPr>
          <w:p w14:paraId="55D4EF15"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Dialysis or renal transplantation at any time before index date</w:t>
            </w:r>
            <w:r w:rsidRPr="004643F3">
              <w:rPr>
                <w:rFonts w:ascii="Cambria" w:hAnsi="Cambria" w:cs="Times New Roman"/>
                <w:sz w:val="20"/>
                <w:szCs w:val="20"/>
                <w:vertAlign w:val="superscript"/>
                <w:lang w:val="en-US"/>
              </w:rPr>
              <w:t>a</w:t>
            </w:r>
          </w:p>
        </w:tc>
        <w:tc>
          <w:tcPr>
            <w:tcW w:w="4536" w:type="dxa"/>
          </w:tcPr>
          <w:p w14:paraId="64E4DE3B" w14:textId="32E13B4A" w:rsidR="00173002" w:rsidRPr="00E83858" w:rsidRDefault="00173002" w:rsidP="00552AAC">
            <w:pPr>
              <w:contextualSpacing/>
              <w:rPr>
                <w:rFonts w:ascii="Cambria" w:eastAsia="Times New Roman" w:hAnsi="Cambria" w:cs="Times New Roman"/>
                <w:sz w:val="20"/>
                <w:szCs w:val="20"/>
                <w:lang w:val="sv-SE" w:eastAsia="sv-SE"/>
              </w:rPr>
            </w:pPr>
            <w:r w:rsidRPr="00E83858">
              <w:rPr>
                <w:rFonts w:ascii="Cambria" w:eastAsia="Times New Roman" w:hAnsi="Cambria" w:cs="Times New Roman"/>
                <w:sz w:val="20"/>
                <w:szCs w:val="20"/>
                <w:lang w:val="sv-SE" w:eastAsia="sv-SE"/>
              </w:rPr>
              <w:t>ICD-10: Z49, Z94.0, Z99.2</w:t>
            </w:r>
            <w:r w:rsidR="005C2C7E" w:rsidRPr="00E83858">
              <w:rPr>
                <w:rFonts w:ascii="Cambria" w:eastAsia="Times New Roman" w:hAnsi="Cambria" w:cs="Times New Roman"/>
                <w:sz w:val="20"/>
                <w:szCs w:val="20"/>
                <w:lang w:val="sv-SE" w:eastAsia="sv-SE"/>
              </w:rPr>
              <w:br/>
            </w:r>
            <w:r w:rsidR="006323EE" w:rsidRPr="00E83858">
              <w:rPr>
                <w:rFonts w:ascii="Cambria" w:eastAsia="Times New Roman" w:hAnsi="Cambria" w:cs="Times New Roman"/>
                <w:sz w:val="20"/>
                <w:szCs w:val="20"/>
                <w:lang w:val="sv-SE" w:eastAsia="sv-SE"/>
              </w:rPr>
              <w:t>Procedure</w:t>
            </w:r>
            <w:r w:rsidRPr="00E83858">
              <w:rPr>
                <w:rFonts w:ascii="Cambria" w:eastAsia="Times New Roman" w:hAnsi="Cambria" w:cs="Times New Roman"/>
                <w:sz w:val="20"/>
                <w:szCs w:val="20"/>
                <w:lang w:val="sv-SE" w:eastAsia="sv-SE"/>
              </w:rPr>
              <w:t>: KAS</w:t>
            </w:r>
          </w:p>
          <w:p w14:paraId="3B2E62F6" w14:textId="77777777" w:rsidR="00173002" w:rsidRPr="00E83858" w:rsidRDefault="00173002" w:rsidP="00552AAC">
            <w:pPr>
              <w:contextualSpacing/>
              <w:rPr>
                <w:rFonts w:ascii="Cambria" w:eastAsia="Times New Roman" w:hAnsi="Cambria" w:cs="Times New Roman"/>
                <w:sz w:val="20"/>
                <w:szCs w:val="20"/>
                <w:lang w:val="sv-SE" w:eastAsia="sv-SE"/>
              </w:rPr>
            </w:pPr>
          </w:p>
          <w:p w14:paraId="7D9755EC" w14:textId="3D571CBD" w:rsidR="00173002" w:rsidRPr="004643F3" w:rsidRDefault="00173002" w:rsidP="00552AAC">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Additional procedure codes</w:t>
            </w:r>
            <w:r w:rsidR="004643F3" w:rsidRPr="004643F3">
              <w:rPr>
                <w:rFonts w:ascii="Cambria" w:eastAsia="Times New Roman" w:hAnsi="Cambria" w:cstheme="minorHAnsi"/>
                <w:sz w:val="20"/>
                <w:szCs w:val="20"/>
                <w:lang w:val="en-US" w:eastAsia="sv-SE"/>
              </w:rPr>
              <w:t>:</w:t>
            </w:r>
            <w:r w:rsidRPr="004643F3">
              <w:rPr>
                <w:rFonts w:ascii="Cambria" w:eastAsia="Times New Roman" w:hAnsi="Cambria" w:cstheme="minorHAnsi"/>
                <w:sz w:val="20"/>
                <w:szCs w:val="20"/>
                <w:vertAlign w:val="superscript"/>
                <w:lang w:val="en-US" w:eastAsia="sv-SE"/>
              </w:rPr>
              <w:t>b</w:t>
            </w:r>
          </w:p>
          <w:p w14:paraId="6B767FAC" w14:textId="793B4397" w:rsidR="00173002" w:rsidRPr="00AB64D3" w:rsidRDefault="00173002" w:rsidP="00552AAC">
            <w:pPr>
              <w:contextualSpacing/>
              <w:rPr>
                <w:rFonts w:ascii="Cambria" w:eastAsia="Times New Roman" w:hAnsi="Cambria" w:cstheme="minorHAnsi"/>
                <w:sz w:val="20"/>
                <w:szCs w:val="20"/>
                <w:lang w:eastAsia="sv-SE"/>
              </w:rPr>
            </w:pPr>
            <w:r w:rsidRPr="00AB64D3">
              <w:rPr>
                <w:rFonts w:ascii="Cambria" w:eastAsia="Times New Roman" w:hAnsi="Cambria" w:cstheme="minorHAnsi"/>
                <w:sz w:val="20"/>
                <w:szCs w:val="20"/>
                <w:lang w:eastAsia="sv-SE"/>
              </w:rPr>
              <w:t>Sweden:</w:t>
            </w:r>
            <w:r w:rsidR="004643F3" w:rsidRPr="00AB64D3">
              <w:rPr>
                <w:rFonts w:ascii="Cambria" w:eastAsia="Times New Roman" w:hAnsi="Cambria" w:cstheme="minorHAnsi"/>
                <w:sz w:val="20"/>
                <w:szCs w:val="20"/>
                <w:lang w:eastAsia="sv-SE"/>
              </w:rPr>
              <w:t xml:space="preserve"> </w:t>
            </w:r>
            <w:r w:rsidRPr="00AB64D3">
              <w:rPr>
                <w:rFonts w:ascii="Cambria" w:eastAsia="Times New Roman" w:hAnsi="Cambria" w:cstheme="minorHAnsi"/>
                <w:sz w:val="20"/>
                <w:szCs w:val="20"/>
                <w:lang w:eastAsia="sv-SE"/>
              </w:rPr>
              <w:t>DR012, DR013, DR014</w:t>
            </w:r>
            <w:r w:rsidR="004643F3" w:rsidRPr="00AB64D3">
              <w:rPr>
                <w:rFonts w:ascii="Cambria" w:eastAsia="Times New Roman" w:hAnsi="Cambria" w:cstheme="minorHAnsi"/>
                <w:sz w:val="20"/>
                <w:szCs w:val="20"/>
                <w:lang w:eastAsia="sv-SE"/>
              </w:rPr>
              <w:t xml:space="preserve">, </w:t>
            </w:r>
            <w:r w:rsidRPr="00AB64D3">
              <w:rPr>
                <w:rFonts w:ascii="Cambria" w:eastAsia="Times New Roman" w:hAnsi="Cambria" w:cstheme="minorHAnsi"/>
                <w:sz w:val="20"/>
                <w:szCs w:val="20"/>
                <w:lang w:eastAsia="sv-SE"/>
              </w:rPr>
              <w:t>DR015, DR016, DR023, DR024, DR055, DR056, DR060, DR061</w:t>
            </w:r>
          </w:p>
          <w:p w14:paraId="3C0CD648" w14:textId="77777777" w:rsidR="00173002" w:rsidRPr="004643F3" w:rsidRDefault="00173002" w:rsidP="00552AAC">
            <w:pPr>
              <w:contextualSpacing/>
              <w:rPr>
                <w:rFonts w:ascii="Cambria" w:hAnsi="Cambria" w:cstheme="minorHAnsi"/>
                <w:color w:val="3D3D3D"/>
                <w:sz w:val="20"/>
                <w:szCs w:val="20"/>
                <w:shd w:val="clear" w:color="auto" w:fill="FFFFFF"/>
                <w:lang w:val="en-US"/>
              </w:rPr>
            </w:pPr>
            <w:r w:rsidRPr="004643F3">
              <w:rPr>
                <w:rFonts w:ascii="Cambria" w:eastAsia="Times New Roman" w:hAnsi="Cambria" w:cstheme="minorHAnsi"/>
                <w:sz w:val="20"/>
                <w:szCs w:val="20"/>
                <w:lang w:val="en-US" w:eastAsia="sv-SE"/>
              </w:rPr>
              <w:t>Denmark: (</w:t>
            </w:r>
            <w:r w:rsidRPr="004643F3">
              <w:rPr>
                <w:rFonts w:ascii="Cambria" w:hAnsi="Cambria" w:cstheme="minorHAnsi"/>
                <w:color w:val="3D3D3D"/>
                <w:sz w:val="20"/>
                <w:szCs w:val="20"/>
                <w:shd w:val="clear" w:color="auto" w:fill="FFFFFF"/>
                <w:lang w:val="en-US"/>
              </w:rPr>
              <w:t>B)JFD, (B)JFZ</w:t>
            </w:r>
          </w:p>
          <w:p w14:paraId="5385581B" w14:textId="77777777" w:rsidR="00173002" w:rsidRPr="004643F3" w:rsidRDefault="00173002" w:rsidP="00552AAC">
            <w:pPr>
              <w:contextualSpacing/>
              <w:rPr>
                <w:rFonts w:ascii="Cambria" w:hAnsi="Cambria" w:cs="Times New Roman"/>
                <w:sz w:val="20"/>
                <w:szCs w:val="20"/>
                <w:lang w:val="en-US"/>
              </w:rPr>
            </w:pPr>
          </w:p>
        </w:tc>
      </w:tr>
      <w:tr w:rsidR="00173002" w:rsidRPr="00214AC1" w14:paraId="3717DC2D" w14:textId="77777777" w:rsidTr="00173002">
        <w:tc>
          <w:tcPr>
            <w:tcW w:w="4536" w:type="dxa"/>
          </w:tcPr>
          <w:p w14:paraId="1EDA2786"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Endstage illness (severe malnutrition, cachexia, dementia, coma) at any time before index date</w:t>
            </w:r>
            <w:r w:rsidRPr="004643F3">
              <w:rPr>
                <w:rFonts w:ascii="Cambria" w:hAnsi="Cambria" w:cs="Times New Roman"/>
                <w:sz w:val="20"/>
                <w:szCs w:val="20"/>
                <w:vertAlign w:val="superscript"/>
                <w:lang w:val="en-US"/>
              </w:rPr>
              <w:t>a</w:t>
            </w:r>
          </w:p>
        </w:tc>
        <w:tc>
          <w:tcPr>
            <w:tcW w:w="4536" w:type="dxa"/>
          </w:tcPr>
          <w:p w14:paraId="322B02D1" w14:textId="2167A0B1"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ICD-10: E40-E43, F00-F03, G30, R40.2</w:t>
            </w:r>
            <w:r w:rsidRPr="004643F3">
              <w:rPr>
                <w:rFonts w:ascii="Cambria" w:hAnsi="Cambria" w:cs="Times New Roman"/>
                <w:sz w:val="20"/>
                <w:szCs w:val="20"/>
                <w:vertAlign w:val="superscript"/>
                <w:lang w:val="en-US"/>
              </w:rPr>
              <w:t>b</w:t>
            </w:r>
            <w:r w:rsidRPr="004643F3">
              <w:rPr>
                <w:rFonts w:ascii="Cambria" w:hAnsi="Cambria" w:cs="Times New Roman"/>
                <w:sz w:val="20"/>
                <w:szCs w:val="20"/>
                <w:lang w:val="en-US"/>
              </w:rPr>
              <w:t>, R64</w:t>
            </w:r>
            <w:r w:rsidR="004643F3" w:rsidRPr="004643F3">
              <w:rPr>
                <w:rFonts w:ascii="Cambria" w:hAnsi="Cambria" w:cs="Times New Roman"/>
                <w:sz w:val="20"/>
                <w:szCs w:val="20"/>
                <w:lang w:val="en-US"/>
              </w:rPr>
              <w:br/>
            </w:r>
            <w:r w:rsidRPr="004643F3">
              <w:rPr>
                <w:rFonts w:ascii="Cambria" w:hAnsi="Cambria" w:cs="Times New Roman"/>
                <w:sz w:val="20"/>
                <w:szCs w:val="20"/>
                <w:lang w:val="en-US"/>
              </w:rPr>
              <w:t>ATC: N06D</w:t>
            </w:r>
          </w:p>
        </w:tc>
      </w:tr>
      <w:tr w:rsidR="00173002" w:rsidRPr="00CB68DB" w14:paraId="7F89BE78" w14:textId="77777777" w:rsidTr="00173002">
        <w:tc>
          <w:tcPr>
            <w:tcW w:w="4536" w:type="dxa"/>
          </w:tcPr>
          <w:p w14:paraId="2966726E"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Drug misuse within last year</w:t>
            </w:r>
          </w:p>
        </w:tc>
        <w:tc>
          <w:tcPr>
            <w:tcW w:w="4536" w:type="dxa"/>
          </w:tcPr>
          <w:p w14:paraId="5A40B5C2" w14:textId="762F5D42"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ICD-10: F11-F16, F18, F19, R78.1-R78.5</w:t>
            </w:r>
            <w:r w:rsidRPr="004643F3">
              <w:rPr>
                <w:rFonts w:ascii="Cambria" w:hAnsi="Cambria" w:cs="Times New Roman"/>
                <w:sz w:val="20"/>
                <w:szCs w:val="20"/>
                <w:vertAlign w:val="superscript"/>
                <w:lang w:val="en-US"/>
              </w:rPr>
              <w:t>b</w:t>
            </w:r>
            <w:r w:rsidRPr="004643F3">
              <w:rPr>
                <w:rFonts w:ascii="Cambria" w:hAnsi="Cambria" w:cs="Times New Roman"/>
                <w:sz w:val="20"/>
                <w:szCs w:val="20"/>
                <w:lang w:val="en-US"/>
              </w:rPr>
              <w:t xml:space="preserve"> T40</w:t>
            </w:r>
            <w:r w:rsidRPr="004643F3">
              <w:rPr>
                <w:rFonts w:ascii="Cambria" w:hAnsi="Cambria" w:cs="Times New Roman"/>
                <w:sz w:val="20"/>
                <w:szCs w:val="20"/>
                <w:vertAlign w:val="superscript"/>
                <w:lang w:val="en-US"/>
              </w:rPr>
              <w:t>b</w:t>
            </w:r>
            <w:r w:rsidRPr="004643F3">
              <w:rPr>
                <w:rFonts w:ascii="Cambria" w:hAnsi="Cambria" w:cs="Times New Roman"/>
                <w:sz w:val="20"/>
                <w:szCs w:val="20"/>
                <w:lang w:val="en-US"/>
              </w:rPr>
              <w:t xml:space="preserve"> ATC: N07BB, N07BC</w:t>
            </w:r>
          </w:p>
        </w:tc>
      </w:tr>
      <w:tr w:rsidR="00173002" w:rsidRPr="00214AC1" w14:paraId="7C4E847C" w14:textId="77777777" w:rsidTr="00173002">
        <w:tc>
          <w:tcPr>
            <w:tcW w:w="4536" w:type="dxa"/>
          </w:tcPr>
          <w:p w14:paraId="625D107B"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Major pancreatic disease (chronic pancreatitis [defined by pancreatic enzyme substitution prescription within last year or diagnosis at any time before index date], pancreatic cancer, major pancreatic surgery at any time before index date</w:t>
            </w:r>
            <w:r w:rsidRPr="004643F3">
              <w:rPr>
                <w:rFonts w:ascii="Cambria" w:hAnsi="Cambria" w:cs="Times New Roman"/>
                <w:sz w:val="20"/>
                <w:szCs w:val="20"/>
                <w:vertAlign w:val="superscript"/>
                <w:lang w:val="en-US"/>
              </w:rPr>
              <w:t>a</w:t>
            </w:r>
            <w:r w:rsidRPr="004643F3">
              <w:rPr>
                <w:rFonts w:ascii="Cambria" w:hAnsi="Cambria" w:cs="Times New Roman"/>
                <w:sz w:val="20"/>
                <w:szCs w:val="20"/>
                <w:lang w:val="en-US"/>
              </w:rPr>
              <w:t>)</w:t>
            </w:r>
          </w:p>
        </w:tc>
        <w:tc>
          <w:tcPr>
            <w:tcW w:w="4536" w:type="dxa"/>
          </w:tcPr>
          <w:p w14:paraId="6E46CF3C" w14:textId="77777777" w:rsidR="004643F3"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ICD-10: C25, K86.0, K86.1</w:t>
            </w:r>
          </w:p>
          <w:p w14:paraId="274E2783" w14:textId="14E52B73" w:rsidR="00173002" w:rsidRPr="004643F3" w:rsidRDefault="004F1A66" w:rsidP="00552AAC">
            <w:pPr>
              <w:contextualSpacing/>
              <w:rPr>
                <w:rFonts w:ascii="Cambria" w:hAnsi="Cambria" w:cs="Times New Roman"/>
                <w:sz w:val="20"/>
                <w:szCs w:val="20"/>
                <w:lang w:val="en-US"/>
              </w:rPr>
            </w:pPr>
            <w:r>
              <w:rPr>
                <w:rFonts w:ascii="Cambria" w:hAnsi="Cambria" w:cs="Times New Roman"/>
                <w:sz w:val="20"/>
                <w:szCs w:val="20"/>
                <w:lang w:val="en-US"/>
              </w:rPr>
              <w:t>Procedure</w:t>
            </w:r>
            <w:r w:rsidR="00173002" w:rsidRPr="004643F3">
              <w:rPr>
                <w:rFonts w:ascii="Cambria" w:hAnsi="Cambria" w:cs="Times New Roman"/>
                <w:sz w:val="20"/>
                <w:szCs w:val="20"/>
                <w:lang w:val="en-US"/>
              </w:rPr>
              <w:t>: JLC, JLE</w:t>
            </w:r>
            <w:r w:rsidR="005C2C7E" w:rsidRPr="004643F3">
              <w:rPr>
                <w:rFonts w:ascii="Cambria" w:hAnsi="Cambria" w:cs="Times New Roman"/>
                <w:sz w:val="20"/>
                <w:szCs w:val="20"/>
                <w:lang w:val="en-US"/>
              </w:rPr>
              <w:br/>
            </w:r>
            <w:r w:rsidR="00173002" w:rsidRPr="004643F3">
              <w:rPr>
                <w:rFonts w:ascii="Cambria" w:hAnsi="Cambria" w:cs="Times New Roman"/>
                <w:sz w:val="20"/>
                <w:szCs w:val="20"/>
                <w:lang w:val="en-US"/>
              </w:rPr>
              <w:t>ATC: A09AA02</w:t>
            </w:r>
          </w:p>
        </w:tc>
      </w:tr>
      <w:tr w:rsidR="00173002" w:rsidRPr="009E745B" w14:paraId="345F5FD8" w14:textId="77777777" w:rsidTr="00173002">
        <w:tc>
          <w:tcPr>
            <w:tcW w:w="4536" w:type="dxa"/>
          </w:tcPr>
          <w:p w14:paraId="6B3D7637" w14:textId="4AF89991" w:rsidR="00173002" w:rsidRPr="004643F3" w:rsidRDefault="00173002" w:rsidP="005F7047">
            <w:pPr>
              <w:contextualSpacing/>
              <w:rPr>
                <w:rFonts w:ascii="Cambria" w:hAnsi="Cambria" w:cs="Times New Roman"/>
                <w:sz w:val="20"/>
                <w:szCs w:val="20"/>
                <w:lang w:val="en-US"/>
              </w:rPr>
            </w:pPr>
            <w:bookmarkStart w:id="0" w:name="_Hlk499587171"/>
            <w:r w:rsidRPr="004643F3">
              <w:rPr>
                <w:rFonts w:ascii="Cambria" w:hAnsi="Cambria"/>
                <w:sz w:val="20"/>
                <w:szCs w:val="20"/>
                <w:lang w:val="en-US"/>
              </w:rPr>
              <w:t xml:space="preserve">No </w:t>
            </w:r>
            <w:r w:rsidR="005F7047">
              <w:rPr>
                <w:rFonts w:ascii="Cambria" w:hAnsi="Cambria"/>
                <w:sz w:val="20"/>
                <w:szCs w:val="20"/>
                <w:lang w:val="en-US"/>
              </w:rPr>
              <w:t xml:space="preserve">specialist care </w:t>
            </w:r>
            <w:r w:rsidRPr="004643F3">
              <w:rPr>
                <w:rFonts w:ascii="Cambria" w:hAnsi="Cambria"/>
                <w:sz w:val="20"/>
                <w:szCs w:val="20"/>
                <w:lang w:val="en-US"/>
              </w:rPr>
              <w:t>contact or prescription drug in last year prior to the index date</w:t>
            </w:r>
            <w:bookmarkEnd w:id="0"/>
          </w:p>
        </w:tc>
        <w:tc>
          <w:tcPr>
            <w:tcW w:w="4536" w:type="dxa"/>
          </w:tcPr>
          <w:p w14:paraId="2FED0ED9"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n.a.</w:t>
            </w:r>
          </w:p>
        </w:tc>
      </w:tr>
      <w:tr w:rsidR="00173002" w:rsidRPr="009E745B" w14:paraId="1415CA98" w14:textId="77777777" w:rsidTr="00173002">
        <w:tc>
          <w:tcPr>
            <w:tcW w:w="4536" w:type="dxa"/>
          </w:tcPr>
          <w:p w14:paraId="49ECA01C"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Hospital admission within 30 days before index date</w:t>
            </w:r>
          </w:p>
        </w:tc>
        <w:tc>
          <w:tcPr>
            <w:tcW w:w="4536" w:type="dxa"/>
          </w:tcPr>
          <w:p w14:paraId="15C72652"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n.a.</w:t>
            </w:r>
          </w:p>
        </w:tc>
      </w:tr>
      <w:tr w:rsidR="00173002" w:rsidRPr="009E745B" w14:paraId="79C00AE4" w14:textId="77777777" w:rsidTr="00173002">
        <w:tc>
          <w:tcPr>
            <w:tcW w:w="4536" w:type="dxa"/>
          </w:tcPr>
          <w:p w14:paraId="2309E28A"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Liraglutide with obesity indication (Saxenda) at any time before index date</w:t>
            </w:r>
          </w:p>
        </w:tc>
        <w:tc>
          <w:tcPr>
            <w:tcW w:w="4536" w:type="dxa"/>
          </w:tcPr>
          <w:p w14:paraId="4D44A03F" w14:textId="47F68779"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Drug product number</w:t>
            </w:r>
            <w:r w:rsidR="004643F3" w:rsidRPr="004643F3">
              <w:rPr>
                <w:rFonts w:ascii="Cambria" w:hAnsi="Cambria" w:cs="Times New Roman"/>
                <w:sz w:val="20"/>
                <w:szCs w:val="20"/>
                <w:lang w:val="en-US"/>
              </w:rPr>
              <w:t>:</w:t>
            </w:r>
            <w:r w:rsidRPr="004643F3">
              <w:rPr>
                <w:rFonts w:ascii="Cambria" w:hAnsi="Cambria" w:cs="Times New Roman"/>
                <w:sz w:val="20"/>
                <w:szCs w:val="20"/>
                <w:lang w:val="en-US"/>
              </w:rPr>
              <w:t xml:space="preserve"> </w:t>
            </w:r>
            <w:r w:rsidRPr="004643F3">
              <w:rPr>
                <w:rFonts w:ascii="Cambria" w:hAnsi="Cambria" w:cs="Times New Roman"/>
                <w:sz w:val="20"/>
                <w:szCs w:val="20"/>
                <w:lang w:val="en-US"/>
              </w:rPr>
              <w:br/>
              <w:t xml:space="preserve">Denmark: 131577, 395175  </w:t>
            </w:r>
            <w:r w:rsidRPr="004643F3">
              <w:rPr>
                <w:rFonts w:ascii="Cambria" w:hAnsi="Cambria" w:cs="Times New Roman"/>
                <w:sz w:val="20"/>
                <w:szCs w:val="20"/>
                <w:lang w:val="en-US"/>
              </w:rPr>
              <w:br/>
              <w:t xml:space="preserve">Norway: n.a. </w:t>
            </w:r>
          </w:p>
          <w:p w14:paraId="5CC4821A" w14:textId="77777777" w:rsidR="00173002" w:rsidRPr="004643F3" w:rsidRDefault="00173002" w:rsidP="00552AAC">
            <w:pPr>
              <w:contextualSpacing/>
              <w:rPr>
                <w:rFonts w:ascii="Cambria" w:hAnsi="Cambria" w:cs="Times New Roman"/>
                <w:sz w:val="20"/>
                <w:szCs w:val="20"/>
                <w:lang w:val="en-US"/>
              </w:rPr>
            </w:pPr>
            <w:r w:rsidRPr="004643F3">
              <w:rPr>
                <w:rFonts w:ascii="Cambria" w:hAnsi="Cambria" w:cs="Times New Roman"/>
                <w:sz w:val="20"/>
                <w:szCs w:val="20"/>
                <w:lang w:val="en-US"/>
              </w:rPr>
              <w:t>Sweden: 513490</w:t>
            </w:r>
          </w:p>
        </w:tc>
      </w:tr>
    </w:tbl>
    <w:p w14:paraId="384FA691" w14:textId="47C560CF" w:rsidR="00533E96" w:rsidRDefault="00C27259" w:rsidP="006645EC">
      <w:pPr>
        <w:spacing w:line="240" w:lineRule="auto"/>
        <w:rPr>
          <w:rFonts w:ascii="Cambria" w:eastAsia="Times New Roman" w:hAnsi="Cambria" w:cstheme="minorHAnsi"/>
          <w:vertAlign w:val="superscript"/>
          <w:lang w:val="en-US" w:eastAsia="sv-SE"/>
        </w:rPr>
      </w:pPr>
      <w:r>
        <w:rPr>
          <w:rFonts w:ascii="Cambria" w:hAnsi="Cambria"/>
          <w:sz w:val="24"/>
          <w:szCs w:val="24"/>
          <w:lang w:val="en-US"/>
        </w:rPr>
        <w:br/>
      </w:r>
    </w:p>
    <w:p w14:paraId="7A1FC5DA" w14:textId="771FD8FB" w:rsidR="00E979F9" w:rsidRPr="004643F3" w:rsidRDefault="00EB235C" w:rsidP="006645EC">
      <w:pPr>
        <w:spacing w:line="240" w:lineRule="auto"/>
        <w:rPr>
          <w:rFonts w:ascii="Cambria" w:eastAsia="Times New Roman" w:hAnsi="Cambria" w:cstheme="minorHAnsi"/>
          <w:sz w:val="20"/>
          <w:szCs w:val="24"/>
          <w:vertAlign w:val="superscript"/>
          <w:lang w:val="en-US" w:eastAsia="sv-SE"/>
        </w:rPr>
      </w:pPr>
      <w:r w:rsidRPr="004643F3">
        <w:rPr>
          <w:rFonts w:ascii="Cambria" w:hAnsi="Cambria" w:cs="Times New Roman"/>
          <w:sz w:val="20"/>
          <w:szCs w:val="24"/>
          <w:lang w:val="en-US"/>
        </w:rPr>
        <w:t>A</w:t>
      </w:r>
      <w:r w:rsidR="006F4973" w:rsidRPr="004643F3">
        <w:rPr>
          <w:rFonts w:ascii="Cambria" w:hAnsi="Cambria" w:cs="Times New Roman"/>
          <w:sz w:val="20"/>
          <w:szCs w:val="24"/>
          <w:lang w:val="en-US"/>
        </w:rPr>
        <w:t>bbreviations:</w:t>
      </w:r>
      <w:r w:rsidRPr="004643F3">
        <w:rPr>
          <w:rFonts w:ascii="Cambria" w:hAnsi="Cambria" w:cs="Times New Roman"/>
          <w:sz w:val="20"/>
          <w:szCs w:val="24"/>
          <w:lang w:val="en-US"/>
        </w:rPr>
        <w:t xml:space="preserve"> </w:t>
      </w:r>
      <w:r w:rsidR="006F4973" w:rsidRPr="004643F3">
        <w:rPr>
          <w:rFonts w:ascii="Cambria" w:hAnsi="Cambria" w:cs="Times New Roman"/>
          <w:sz w:val="20"/>
          <w:szCs w:val="24"/>
          <w:lang w:val="en-US"/>
        </w:rPr>
        <w:t>ICD, International Classification of Diseases; ATC, Anatomical Therapeutic Chemical</w:t>
      </w:r>
    </w:p>
    <w:p w14:paraId="1649BCFB" w14:textId="258632C9" w:rsidR="008F7744" w:rsidRPr="004643F3" w:rsidRDefault="008F7744" w:rsidP="008F7744">
      <w:pPr>
        <w:rPr>
          <w:rFonts w:ascii="Cambria" w:hAnsi="Cambria" w:cs="Times New Roman"/>
          <w:sz w:val="20"/>
          <w:szCs w:val="24"/>
          <w:lang w:val="en-US"/>
        </w:rPr>
      </w:pPr>
      <w:r w:rsidRPr="004643F3">
        <w:rPr>
          <w:rFonts w:ascii="Cambria" w:hAnsi="Cambria" w:cs="Times New Roman"/>
          <w:sz w:val="20"/>
          <w:szCs w:val="24"/>
          <w:vertAlign w:val="superscript"/>
          <w:lang w:val="en-US"/>
        </w:rPr>
        <w:t>a</w:t>
      </w:r>
      <w:r w:rsidR="00C86D19" w:rsidRPr="004643F3">
        <w:rPr>
          <w:rFonts w:ascii="Cambria" w:hAnsi="Cambria" w:cs="Times New Roman"/>
          <w:sz w:val="20"/>
          <w:szCs w:val="24"/>
          <w:vertAlign w:val="superscript"/>
          <w:lang w:val="en-US"/>
        </w:rPr>
        <w:t xml:space="preserve"> </w:t>
      </w:r>
      <w:r w:rsidRPr="004643F3">
        <w:rPr>
          <w:rFonts w:ascii="Cambria" w:hAnsi="Cambria" w:cs="Times New Roman"/>
          <w:sz w:val="20"/>
          <w:szCs w:val="24"/>
          <w:lang w:val="en-US"/>
        </w:rPr>
        <w:t>10-year lookback in Sweden and Denmark; 2 years look-back in Norway</w:t>
      </w:r>
      <w:r w:rsidR="00C86D19" w:rsidRPr="004643F3">
        <w:rPr>
          <w:rFonts w:ascii="Cambria" w:hAnsi="Cambria" w:cs="Times New Roman"/>
          <w:sz w:val="20"/>
          <w:szCs w:val="24"/>
          <w:lang w:val="en-US"/>
        </w:rPr>
        <w:br/>
      </w:r>
      <w:r w:rsidRPr="004643F3">
        <w:rPr>
          <w:rFonts w:ascii="Cambria" w:hAnsi="Cambria"/>
          <w:sz w:val="20"/>
          <w:szCs w:val="24"/>
          <w:vertAlign w:val="superscript"/>
          <w:lang w:val="en-US"/>
        </w:rPr>
        <w:t>b</w:t>
      </w:r>
      <w:r w:rsidR="00C86D19" w:rsidRPr="004643F3">
        <w:rPr>
          <w:rFonts w:ascii="Cambria" w:hAnsi="Cambria"/>
          <w:sz w:val="20"/>
          <w:szCs w:val="24"/>
          <w:vertAlign w:val="superscript"/>
          <w:lang w:val="en-US"/>
        </w:rPr>
        <w:t xml:space="preserve"> </w:t>
      </w:r>
      <w:r w:rsidRPr="004643F3">
        <w:rPr>
          <w:rFonts w:ascii="Cambria" w:hAnsi="Cambria"/>
          <w:sz w:val="20"/>
          <w:szCs w:val="24"/>
          <w:lang w:val="en-US"/>
        </w:rPr>
        <w:t xml:space="preserve">Not available in </w:t>
      </w:r>
      <w:r w:rsidR="001A064E" w:rsidRPr="004643F3">
        <w:rPr>
          <w:rFonts w:ascii="Cambria" w:hAnsi="Cambria"/>
          <w:sz w:val="20"/>
          <w:szCs w:val="24"/>
          <w:lang w:val="en-US"/>
        </w:rPr>
        <w:t xml:space="preserve">the </w:t>
      </w:r>
      <w:r w:rsidRPr="004643F3">
        <w:rPr>
          <w:rFonts w:ascii="Cambria" w:hAnsi="Cambria"/>
          <w:sz w:val="20"/>
          <w:szCs w:val="24"/>
          <w:lang w:val="en-US"/>
        </w:rPr>
        <w:t>Norwegian dataset.</w:t>
      </w:r>
    </w:p>
    <w:p w14:paraId="72BD1A09" w14:textId="77777777" w:rsidR="0060656A" w:rsidRDefault="0060656A" w:rsidP="006645EC">
      <w:pPr>
        <w:spacing w:line="240" w:lineRule="auto"/>
        <w:rPr>
          <w:rFonts w:ascii="Cambria" w:hAnsi="Cambria"/>
          <w:sz w:val="24"/>
          <w:lang w:val="en-US"/>
        </w:rPr>
      </w:pPr>
      <w:r>
        <w:rPr>
          <w:rFonts w:ascii="Cambria" w:hAnsi="Cambria"/>
          <w:sz w:val="24"/>
          <w:lang w:val="en-US"/>
        </w:rPr>
        <w:br w:type="page"/>
      </w:r>
    </w:p>
    <w:p w14:paraId="19DBF5FD" w14:textId="65BCC3DC" w:rsidR="00A55298" w:rsidRDefault="007B6A24" w:rsidP="00A55298">
      <w:pPr>
        <w:rPr>
          <w:rFonts w:ascii="Cambria" w:hAnsi="Cambria"/>
          <w:sz w:val="24"/>
          <w:szCs w:val="24"/>
          <w:lang w:val="en-US"/>
        </w:rPr>
      </w:pPr>
      <w:r>
        <w:rPr>
          <w:rFonts w:ascii="Cambria" w:hAnsi="Cambria"/>
          <w:b/>
          <w:sz w:val="24"/>
          <w:szCs w:val="24"/>
        </w:rPr>
        <w:lastRenderedPageBreak/>
        <w:t>Supplementary Table</w:t>
      </w:r>
      <w:r w:rsidR="00A55298" w:rsidRPr="006724F9">
        <w:rPr>
          <w:rFonts w:ascii="Cambria" w:hAnsi="Cambria"/>
          <w:b/>
          <w:sz w:val="24"/>
          <w:szCs w:val="24"/>
        </w:rPr>
        <w:t xml:space="preserve"> </w:t>
      </w:r>
      <w:r w:rsidR="00A55298">
        <w:rPr>
          <w:rFonts w:ascii="Cambria" w:hAnsi="Cambria"/>
          <w:b/>
          <w:sz w:val="24"/>
          <w:szCs w:val="24"/>
        </w:rPr>
        <w:t>3</w:t>
      </w:r>
      <w:r w:rsidR="00A55298" w:rsidRPr="006724F9">
        <w:rPr>
          <w:rFonts w:ascii="Cambria" w:hAnsi="Cambria"/>
          <w:b/>
          <w:sz w:val="24"/>
          <w:szCs w:val="24"/>
        </w:rPr>
        <w:t xml:space="preserve"> </w:t>
      </w:r>
      <w:r w:rsidR="00A55298" w:rsidRPr="006724F9">
        <w:rPr>
          <w:rFonts w:ascii="Cambria" w:hAnsi="Cambria"/>
          <w:sz w:val="24"/>
          <w:szCs w:val="24"/>
          <w:lang w:val="en-US"/>
        </w:rPr>
        <w:t>Propensity score variables and definitions.</w:t>
      </w:r>
    </w:p>
    <w:p w14:paraId="5FC990C9" w14:textId="77777777" w:rsidR="00EC533C" w:rsidRPr="006724F9" w:rsidRDefault="00EC533C" w:rsidP="00A55298">
      <w:pPr>
        <w:rPr>
          <w:rFonts w:ascii="Cambria" w:hAnsi="Cambria"/>
          <w:sz w:val="24"/>
          <w:szCs w:val="24"/>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4"/>
        <w:gridCol w:w="6237"/>
      </w:tblGrid>
      <w:tr w:rsidR="00255329" w:rsidRPr="004643F3" w14:paraId="67214C35" w14:textId="77777777" w:rsidTr="00A034D2">
        <w:trPr>
          <w:trHeight w:val="255"/>
        </w:trPr>
        <w:tc>
          <w:tcPr>
            <w:tcW w:w="2854" w:type="dxa"/>
            <w:shd w:val="clear" w:color="auto" w:fill="auto"/>
            <w:vAlign w:val="bottom"/>
            <w:hideMark/>
          </w:tcPr>
          <w:p w14:paraId="70F4D62A" w14:textId="77777777" w:rsidR="00255329" w:rsidRPr="004643F3" w:rsidRDefault="00255329" w:rsidP="00A5251A">
            <w:pPr>
              <w:contextualSpacing/>
              <w:rPr>
                <w:rFonts w:ascii="Cambria" w:eastAsia="Times New Roman" w:hAnsi="Cambria" w:cstheme="minorHAnsi"/>
                <w:b/>
                <w:bCs/>
                <w:sz w:val="20"/>
                <w:szCs w:val="20"/>
                <w:lang w:eastAsia="sv-SE"/>
              </w:rPr>
            </w:pPr>
            <w:r w:rsidRPr="004643F3">
              <w:rPr>
                <w:rFonts w:ascii="Cambria" w:eastAsia="Times New Roman" w:hAnsi="Cambria" w:cstheme="minorHAnsi"/>
                <w:b/>
                <w:bCs/>
                <w:sz w:val="20"/>
                <w:szCs w:val="20"/>
                <w:lang w:eastAsia="sv-SE"/>
              </w:rPr>
              <w:t>Sociodemographic characteristics</w:t>
            </w:r>
          </w:p>
        </w:tc>
        <w:tc>
          <w:tcPr>
            <w:tcW w:w="6237" w:type="dxa"/>
            <w:shd w:val="clear" w:color="auto" w:fill="auto"/>
            <w:vAlign w:val="bottom"/>
            <w:hideMark/>
          </w:tcPr>
          <w:p w14:paraId="7BC8F30E" w14:textId="77777777" w:rsidR="00255329" w:rsidRPr="004643F3" w:rsidRDefault="00255329" w:rsidP="00A5251A">
            <w:pPr>
              <w:contextualSpacing/>
              <w:rPr>
                <w:rFonts w:ascii="Cambria" w:eastAsia="Times New Roman" w:hAnsi="Cambria" w:cstheme="minorHAnsi"/>
                <w:b/>
                <w:bCs/>
                <w:sz w:val="20"/>
                <w:szCs w:val="20"/>
                <w:lang w:eastAsia="sv-SE"/>
              </w:rPr>
            </w:pPr>
            <w:r w:rsidRPr="004643F3">
              <w:rPr>
                <w:rFonts w:ascii="Cambria" w:eastAsia="Times New Roman" w:hAnsi="Cambria" w:cstheme="minorHAnsi"/>
                <w:b/>
                <w:bCs/>
                <w:sz w:val="20"/>
                <w:szCs w:val="20"/>
                <w:lang w:eastAsia="sv-SE"/>
              </w:rPr>
              <w:t>ICD/categories</w:t>
            </w:r>
          </w:p>
        </w:tc>
      </w:tr>
      <w:tr w:rsidR="00255329" w:rsidRPr="004643F3" w14:paraId="3C6E6098" w14:textId="77777777" w:rsidTr="00A034D2">
        <w:trPr>
          <w:trHeight w:val="255"/>
        </w:trPr>
        <w:tc>
          <w:tcPr>
            <w:tcW w:w="2854" w:type="dxa"/>
            <w:shd w:val="clear" w:color="auto" w:fill="auto"/>
            <w:vAlign w:val="bottom"/>
            <w:hideMark/>
          </w:tcPr>
          <w:p w14:paraId="03756B4B" w14:textId="77777777" w:rsidR="00255329" w:rsidRPr="004643F3" w:rsidRDefault="00255329" w:rsidP="00A5251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Sex</w:t>
            </w:r>
          </w:p>
        </w:tc>
        <w:tc>
          <w:tcPr>
            <w:tcW w:w="6237" w:type="dxa"/>
            <w:shd w:val="clear" w:color="auto" w:fill="auto"/>
            <w:vAlign w:val="bottom"/>
            <w:hideMark/>
          </w:tcPr>
          <w:p w14:paraId="4AA1CE26" w14:textId="49D0D967" w:rsidR="00255329" w:rsidRPr="004643F3" w:rsidRDefault="00255329" w:rsidP="00A5251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Wome</w:t>
            </w:r>
            <w:r w:rsidR="00961A59" w:rsidRPr="004643F3">
              <w:rPr>
                <w:rFonts w:ascii="Cambria" w:eastAsia="Times New Roman" w:hAnsi="Cambria" w:cstheme="minorHAnsi"/>
                <w:sz w:val="20"/>
                <w:szCs w:val="20"/>
                <w:lang w:eastAsia="sv-SE"/>
              </w:rPr>
              <w:t xml:space="preserve">n; </w:t>
            </w:r>
            <w:r w:rsidRPr="004643F3">
              <w:rPr>
                <w:rFonts w:ascii="Cambria" w:eastAsia="Times New Roman" w:hAnsi="Cambria" w:cstheme="minorHAnsi"/>
                <w:sz w:val="20"/>
                <w:szCs w:val="20"/>
                <w:lang w:eastAsia="sv-SE"/>
              </w:rPr>
              <w:t>men </w:t>
            </w:r>
          </w:p>
        </w:tc>
      </w:tr>
      <w:tr w:rsidR="00255329" w:rsidRPr="004643F3" w14:paraId="4970A90F" w14:textId="77777777" w:rsidTr="00A034D2">
        <w:trPr>
          <w:trHeight w:val="255"/>
        </w:trPr>
        <w:tc>
          <w:tcPr>
            <w:tcW w:w="2854" w:type="dxa"/>
            <w:shd w:val="clear" w:color="auto" w:fill="auto"/>
            <w:vAlign w:val="bottom"/>
            <w:hideMark/>
          </w:tcPr>
          <w:p w14:paraId="717C8A6C" w14:textId="77777777" w:rsidR="00255329" w:rsidRPr="004643F3" w:rsidRDefault="00255329" w:rsidP="00A5251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 xml:space="preserve">Age </w:t>
            </w:r>
          </w:p>
        </w:tc>
        <w:tc>
          <w:tcPr>
            <w:tcW w:w="6237" w:type="dxa"/>
            <w:shd w:val="clear" w:color="auto" w:fill="auto"/>
            <w:vAlign w:val="bottom"/>
            <w:hideMark/>
          </w:tcPr>
          <w:p w14:paraId="51D73DF4" w14:textId="77777777" w:rsidR="00255329" w:rsidRPr="004643F3" w:rsidRDefault="00255329" w:rsidP="00A5251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5-year categories</w:t>
            </w:r>
          </w:p>
        </w:tc>
      </w:tr>
      <w:tr w:rsidR="004C150A" w:rsidRPr="004643F3" w14:paraId="40D36F67" w14:textId="77777777" w:rsidTr="00A034D2">
        <w:trPr>
          <w:trHeight w:val="255"/>
        </w:trPr>
        <w:tc>
          <w:tcPr>
            <w:tcW w:w="2854" w:type="dxa"/>
            <w:shd w:val="clear" w:color="auto" w:fill="auto"/>
            <w:vAlign w:val="bottom"/>
          </w:tcPr>
          <w:p w14:paraId="0212821D" w14:textId="622C7CCC"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color w:val="000000"/>
                <w:sz w:val="20"/>
                <w:szCs w:val="20"/>
                <w:lang w:eastAsia="sv-SE"/>
              </w:rPr>
              <w:t>Education</w:t>
            </w:r>
            <w:r w:rsidRPr="004643F3">
              <w:rPr>
                <w:rFonts w:ascii="Cambria" w:eastAsia="Times New Roman" w:hAnsi="Cambria" w:cstheme="minorHAnsi"/>
                <w:bCs/>
                <w:sz w:val="20"/>
                <w:szCs w:val="20"/>
                <w:vertAlign w:val="superscript"/>
                <w:lang w:val="en-US" w:eastAsia="sv-SE"/>
              </w:rPr>
              <w:t>a</w:t>
            </w:r>
          </w:p>
        </w:tc>
        <w:tc>
          <w:tcPr>
            <w:tcW w:w="6237" w:type="dxa"/>
            <w:shd w:val="clear" w:color="auto" w:fill="auto"/>
            <w:vAlign w:val="bottom"/>
          </w:tcPr>
          <w:p w14:paraId="1B1647F6" w14:textId="5FBC7C71"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Primary school; high school; vocational or short tertiary education; medium or long tertiary education</w:t>
            </w:r>
          </w:p>
        </w:tc>
      </w:tr>
      <w:tr w:rsidR="004C150A" w:rsidRPr="004643F3" w14:paraId="63D1008F" w14:textId="77777777" w:rsidTr="00A034D2">
        <w:trPr>
          <w:trHeight w:val="255"/>
        </w:trPr>
        <w:tc>
          <w:tcPr>
            <w:tcW w:w="2854" w:type="dxa"/>
            <w:shd w:val="clear" w:color="auto" w:fill="auto"/>
            <w:vAlign w:val="bottom"/>
          </w:tcPr>
          <w:p w14:paraId="343D2D93" w14:textId="0476BE5B"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Place of birth</w:t>
            </w:r>
          </w:p>
        </w:tc>
        <w:tc>
          <w:tcPr>
            <w:tcW w:w="6237" w:type="dxa"/>
            <w:shd w:val="clear" w:color="auto" w:fill="auto"/>
            <w:vAlign w:val="bottom"/>
          </w:tcPr>
          <w:p w14:paraId="2A0A2F9A" w14:textId="3B2AF31B"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Scandinavia</w:t>
            </w:r>
            <w:r>
              <w:rPr>
                <w:rFonts w:ascii="Cambria" w:eastAsia="Times New Roman" w:hAnsi="Cambria" w:cstheme="minorHAnsi"/>
                <w:sz w:val="20"/>
                <w:szCs w:val="20"/>
                <w:vertAlign w:val="superscript"/>
                <w:lang w:val="en-US" w:eastAsia="sv-SE"/>
              </w:rPr>
              <w:t>b</w:t>
            </w:r>
            <w:r w:rsidRPr="004643F3">
              <w:rPr>
                <w:rFonts w:ascii="Cambria" w:eastAsia="Times New Roman" w:hAnsi="Cambria" w:cstheme="minorHAnsi"/>
                <w:sz w:val="20"/>
                <w:szCs w:val="20"/>
                <w:lang w:val="en-US" w:eastAsia="sv-SE"/>
              </w:rPr>
              <w:t>; Rest of Europe; Outside Europe, Missing</w:t>
            </w:r>
          </w:p>
        </w:tc>
      </w:tr>
      <w:tr w:rsidR="004C150A" w:rsidRPr="004643F3" w14:paraId="559D43AD" w14:textId="77777777" w:rsidTr="00A034D2">
        <w:trPr>
          <w:trHeight w:val="255"/>
        </w:trPr>
        <w:tc>
          <w:tcPr>
            <w:tcW w:w="2854" w:type="dxa"/>
            <w:shd w:val="clear" w:color="auto" w:fill="auto"/>
            <w:vAlign w:val="bottom"/>
            <w:hideMark/>
          </w:tcPr>
          <w:p w14:paraId="6118A514"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Living with partner</w:t>
            </w:r>
          </w:p>
        </w:tc>
        <w:tc>
          <w:tcPr>
            <w:tcW w:w="6237" w:type="dxa"/>
            <w:shd w:val="clear" w:color="auto" w:fill="auto"/>
            <w:vAlign w:val="bottom"/>
            <w:hideMark/>
          </w:tcPr>
          <w:p w14:paraId="0981DA38" w14:textId="3188F679"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Yes; no</w:t>
            </w:r>
          </w:p>
        </w:tc>
      </w:tr>
      <w:tr w:rsidR="004C150A" w:rsidRPr="004643F3" w14:paraId="05900C14" w14:textId="77777777" w:rsidTr="00A034D2">
        <w:trPr>
          <w:trHeight w:val="255"/>
        </w:trPr>
        <w:tc>
          <w:tcPr>
            <w:tcW w:w="2854" w:type="dxa"/>
            <w:shd w:val="clear" w:color="auto" w:fill="auto"/>
            <w:vAlign w:val="bottom"/>
            <w:hideMark/>
          </w:tcPr>
          <w:p w14:paraId="0D3A1992" w14:textId="6B077B39" w:rsidR="004C150A" w:rsidRPr="004643F3" w:rsidRDefault="004C150A" w:rsidP="004C150A">
            <w:pPr>
              <w:contextualSpacing/>
              <w:rPr>
                <w:rFonts w:ascii="Cambria" w:eastAsia="Times New Roman" w:hAnsi="Cambria" w:cstheme="minorHAnsi"/>
                <w:b/>
                <w:bCs/>
                <w:sz w:val="20"/>
                <w:szCs w:val="20"/>
                <w:vertAlign w:val="superscript"/>
                <w:lang w:val="en-US" w:eastAsia="sv-SE"/>
              </w:rPr>
            </w:pPr>
            <w:r w:rsidRPr="004643F3">
              <w:rPr>
                <w:rFonts w:ascii="Cambria" w:eastAsia="Times New Roman" w:hAnsi="Cambria" w:cstheme="minorHAnsi"/>
                <w:b/>
                <w:bCs/>
                <w:sz w:val="20"/>
                <w:szCs w:val="20"/>
                <w:lang w:val="en-US" w:eastAsia="sv-SE"/>
              </w:rPr>
              <w:t>Medical history</w:t>
            </w:r>
            <w:r w:rsidRPr="004C150A">
              <w:rPr>
                <w:rFonts w:ascii="Cambria" w:eastAsia="Times New Roman" w:hAnsi="Cambria" w:cstheme="minorHAnsi"/>
                <w:bCs/>
                <w:sz w:val="20"/>
                <w:szCs w:val="20"/>
                <w:vertAlign w:val="superscript"/>
                <w:lang w:val="en-US" w:eastAsia="sv-SE"/>
              </w:rPr>
              <w:t>c</w:t>
            </w:r>
          </w:p>
        </w:tc>
        <w:tc>
          <w:tcPr>
            <w:tcW w:w="6237" w:type="dxa"/>
            <w:shd w:val="clear" w:color="auto" w:fill="auto"/>
            <w:vAlign w:val="bottom"/>
            <w:hideMark/>
          </w:tcPr>
          <w:p w14:paraId="08F3A1BA" w14:textId="165EB806" w:rsidR="004C150A" w:rsidRPr="004643F3" w:rsidRDefault="004C150A" w:rsidP="004C150A">
            <w:pPr>
              <w:contextualSpacing/>
              <w:rPr>
                <w:rFonts w:ascii="Cambria" w:eastAsia="Times New Roman" w:hAnsi="Cambria" w:cstheme="minorHAnsi"/>
                <w:i/>
                <w:iCs/>
                <w:sz w:val="20"/>
                <w:szCs w:val="20"/>
                <w:lang w:eastAsia="sv-SE"/>
              </w:rPr>
            </w:pPr>
            <w:r w:rsidRPr="004643F3">
              <w:rPr>
                <w:rFonts w:ascii="Cambria" w:eastAsia="Times New Roman" w:hAnsi="Cambria" w:cstheme="minorHAnsi"/>
                <w:i/>
                <w:iCs/>
                <w:sz w:val="20"/>
                <w:szCs w:val="20"/>
                <w:lang w:eastAsia="sv-SE"/>
              </w:rPr>
              <w:t>ICD-10 code</w:t>
            </w:r>
            <w:r>
              <w:rPr>
                <w:rFonts w:ascii="Cambria" w:eastAsia="Times New Roman" w:hAnsi="Cambria" w:cstheme="minorHAnsi"/>
                <w:i/>
                <w:iCs/>
                <w:sz w:val="20"/>
                <w:szCs w:val="20"/>
                <w:lang w:eastAsia="sv-SE"/>
              </w:rPr>
              <w:t>s</w:t>
            </w:r>
            <w:r w:rsidRPr="004643F3">
              <w:rPr>
                <w:rFonts w:ascii="Cambria" w:eastAsia="Times New Roman" w:hAnsi="Cambria" w:cstheme="minorHAnsi"/>
                <w:i/>
                <w:iCs/>
                <w:sz w:val="20"/>
                <w:szCs w:val="20"/>
                <w:lang w:eastAsia="sv-SE"/>
              </w:rPr>
              <w:t xml:space="preserve"> and procedure code</w:t>
            </w:r>
            <w:r>
              <w:rPr>
                <w:rFonts w:ascii="Cambria" w:eastAsia="Times New Roman" w:hAnsi="Cambria" w:cstheme="minorHAnsi"/>
                <w:i/>
                <w:iCs/>
                <w:sz w:val="20"/>
                <w:szCs w:val="20"/>
                <w:lang w:eastAsia="sv-SE"/>
              </w:rPr>
              <w:t>s</w:t>
            </w:r>
          </w:p>
        </w:tc>
      </w:tr>
      <w:tr w:rsidR="004C150A" w:rsidRPr="004643F3" w14:paraId="199E5118" w14:textId="77777777" w:rsidTr="00A034D2">
        <w:trPr>
          <w:trHeight w:val="255"/>
        </w:trPr>
        <w:tc>
          <w:tcPr>
            <w:tcW w:w="2854" w:type="dxa"/>
            <w:shd w:val="clear" w:color="auto" w:fill="auto"/>
            <w:hideMark/>
          </w:tcPr>
          <w:p w14:paraId="022C14E4"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Acute coronary syndrome</w:t>
            </w:r>
          </w:p>
        </w:tc>
        <w:tc>
          <w:tcPr>
            <w:tcW w:w="6237" w:type="dxa"/>
            <w:shd w:val="clear" w:color="auto" w:fill="auto"/>
            <w:hideMark/>
          </w:tcPr>
          <w:p w14:paraId="702A1617"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ICD-10: I200, I21-22</w:t>
            </w:r>
          </w:p>
        </w:tc>
      </w:tr>
      <w:tr w:rsidR="004C150A" w:rsidRPr="00C709F3" w14:paraId="6D4F8DAA" w14:textId="77777777" w:rsidTr="00A034D2">
        <w:trPr>
          <w:trHeight w:val="255"/>
        </w:trPr>
        <w:tc>
          <w:tcPr>
            <w:tcW w:w="2854" w:type="dxa"/>
            <w:shd w:val="clear" w:color="auto" w:fill="auto"/>
            <w:hideMark/>
          </w:tcPr>
          <w:p w14:paraId="6999BCF0"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Other ischemic heart disease</w:t>
            </w:r>
          </w:p>
        </w:tc>
        <w:tc>
          <w:tcPr>
            <w:tcW w:w="6237" w:type="dxa"/>
            <w:shd w:val="clear" w:color="auto" w:fill="auto"/>
            <w:hideMark/>
          </w:tcPr>
          <w:p w14:paraId="49F23E5F" w14:textId="77777777" w:rsidR="004C150A" w:rsidRPr="004643F3" w:rsidRDefault="004C150A" w:rsidP="004C150A">
            <w:pPr>
              <w:contextualSpacing/>
              <w:rPr>
                <w:rFonts w:ascii="Cambria" w:eastAsia="Times New Roman" w:hAnsi="Cambria" w:cstheme="minorHAnsi"/>
                <w:sz w:val="20"/>
                <w:szCs w:val="20"/>
                <w:lang w:val="sv-SE" w:eastAsia="sv-SE"/>
              </w:rPr>
            </w:pPr>
            <w:r w:rsidRPr="004643F3">
              <w:rPr>
                <w:rFonts w:ascii="Cambria" w:eastAsia="Times New Roman" w:hAnsi="Cambria" w:cstheme="minorHAnsi"/>
                <w:sz w:val="20"/>
                <w:szCs w:val="20"/>
                <w:lang w:val="sv-SE" w:eastAsia="sv-SE"/>
              </w:rPr>
              <w:t>ICD-10: I11 (not I110), I20 (not I200), I24, I25</w:t>
            </w:r>
          </w:p>
        </w:tc>
      </w:tr>
      <w:tr w:rsidR="004C150A" w:rsidRPr="00C709F3" w14:paraId="3AA7F15C" w14:textId="77777777" w:rsidTr="00A034D2">
        <w:trPr>
          <w:trHeight w:val="255"/>
        </w:trPr>
        <w:tc>
          <w:tcPr>
            <w:tcW w:w="2854" w:type="dxa"/>
            <w:shd w:val="clear" w:color="auto" w:fill="auto"/>
            <w:hideMark/>
          </w:tcPr>
          <w:p w14:paraId="1FFA93B8"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Heart failure/cardiomyopathy</w:t>
            </w:r>
          </w:p>
        </w:tc>
        <w:tc>
          <w:tcPr>
            <w:tcW w:w="6237" w:type="dxa"/>
            <w:shd w:val="clear" w:color="auto" w:fill="auto"/>
            <w:hideMark/>
          </w:tcPr>
          <w:p w14:paraId="6B01AF1E" w14:textId="77777777" w:rsidR="004C150A" w:rsidRPr="004643F3" w:rsidRDefault="004C150A" w:rsidP="004C150A">
            <w:pPr>
              <w:contextualSpacing/>
              <w:rPr>
                <w:rFonts w:ascii="Cambria" w:eastAsia="Times New Roman" w:hAnsi="Cambria" w:cstheme="minorHAnsi"/>
                <w:sz w:val="20"/>
                <w:szCs w:val="20"/>
                <w:lang w:val="sv-SE" w:eastAsia="sv-SE"/>
              </w:rPr>
            </w:pPr>
            <w:r w:rsidRPr="004643F3">
              <w:rPr>
                <w:rFonts w:ascii="Cambria" w:eastAsia="Times New Roman" w:hAnsi="Cambria" w:cstheme="minorHAnsi"/>
                <w:sz w:val="20"/>
                <w:szCs w:val="20"/>
                <w:lang w:val="sv-SE" w:eastAsia="sv-SE"/>
              </w:rPr>
              <w:t xml:space="preserve">ICD-10: I50, I110, </w:t>
            </w:r>
            <w:r w:rsidRPr="004643F3">
              <w:rPr>
                <w:rFonts w:ascii="Cambria" w:eastAsia="Times New Roman" w:hAnsi="Cambria" w:cstheme="minorHAnsi"/>
                <w:color w:val="000000"/>
                <w:sz w:val="20"/>
                <w:szCs w:val="20"/>
                <w:lang w:val="sv-SE" w:eastAsia="sv-SE"/>
              </w:rPr>
              <w:t xml:space="preserve">I130, I132, </w:t>
            </w:r>
            <w:r w:rsidRPr="004643F3">
              <w:rPr>
                <w:rFonts w:ascii="Cambria" w:eastAsia="Times New Roman" w:hAnsi="Cambria" w:cstheme="minorHAnsi"/>
                <w:sz w:val="20"/>
                <w:szCs w:val="20"/>
                <w:lang w:val="sv-SE" w:eastAsia="sv-SE"/>
              </w:rPr>
              <w:t xml:space="preserve">I42, I43, J81  </w:t>
            </w:r>
          </w:p>
        </w:tc>
      </w:tr>
      <w:tr w:rsidR="004C150A" w:rsidRPr="004643F3" w14:paraId="284FD148" w14:textId="77777777" w:rsidTr="00A034D2">
        <w:trPr>
          <w:trHeight w:val="255"/>
        </w:trPr>
        <w:tc>
          <w:tcPr>
            <w:tcW w:w="2854" w:type="dxa"/>
            <w:shd w:val="clear" w:color="auto" w:fill="auto"/>
            <w:hideMark/>
          </w:tcPr>
          <w:p w14:paraId="57E319C8"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Valve disorders</w:t>
            </w:r>
          </w:p>
        </w:tc>
        <w:tc>
          <w:tcPr>
            <w:tcW w:w="6237" w:type="dxa"/>
            <w:shd w:val="clear" w:color="auto" w:fill="auto"/>
            <w:hideMark/>
          </w:tcPr>
          <w:p w14:paraId="3E60F2CF"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 xml:space="preserve">ICD-10: </w:t>
            </w:r>
            <w:r w:rsidRPr="004643F3">
              <w:rPr>
                <w:rFonts w:ascii="Cambria" w:eastAsia="Times New Roman" w:hAnsi="Cambria" w:cstheme="minorHAnsi"/>
                <w:sz w:val="20"/>
                <w:szCs w:val="20"/>
                <w:lang w:eastAsia="sv-SE"/>
              </w:rPr>
              <w:t>I34-I37</w:t>
            </w:r>
          </w:p>
        </w:tc>
      </w:tr>
      <w:tr w:rsidR="004C150A" w:rsidRPr="004643F3" w14:paraId="0AD46F1A" w14:textId="77777777" w:rsidTr="00A034D2">
        <w:trPr>
          <w:trHeight w:val="255"/>
        </w:trPr>
        <w:tc>
          <w:tcPr>
            <w:tcW w:w="2854" w:type="dxa"/>
            <w:shd w:val="clear" w:color="auto" w:fill="auto"/>
            <w:hideMark/>
          </w:tcPr>
          <w:p w14:paraId="191C8815"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Stroke</w:t>
            </w:r>
          </w:p>
        </w:tc>
        <w:tc>
          <w:tcPr>
            <w:tcW w:w="6237" w:type="dxa"/>
            <w:shd w:val="clear" w:color="auto" w:fill="auto"/>
            <w:hideMark/>
          </w:tcPr>
          <w:p w14:paraId="769D47B2"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 xml:space="preserve">ICD-10: </w:t>
            </w:r>
            <w:r w:rsidRPr="004643F3">
              <w:rPr>
                <w:rFonts w:ascii="Cambria" w:eastAsia="Times New Roman" w:hAnsi="Cambria" w:cstheme="minorHAnsi"/>
                <w:sz w:val="20"/>
                <w:szCs w:val="20"/>
                <w:lang w:eastAsia="sv-SE"/>
              </w:rPr>
              <w:t>I60-I64</w:t>
            </w:r>
          </w:p>
        </w:tc>
      </w:tr>
      <w:tr w:rsidR="004C150A" w:rsidRPr="00C709F3" w14:paraId="189F2EFF" w14:textId="77777777" w:rsidTr="00A034D2">
        <w:trPr>
          <w:trHeight w:val="255"/>
        </w:trPr>
        <w:tc>
          <w:tcPr>
            <w:tcW w:w="2854" w:type="dxa"/>
            <w:shd w:val="clear" w:color="auto" w:fill="auto"/>
            <w:hideMark/>
          </w:tcPr>
          <w:p w14:paraId="12B7009B"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Other cerebrovascular disease</w:t>
            </w:r>
          </w:p>
        </w:tc>
        <w:tc>
          <w:tcPr>
            <w:tcW w:w="6237" w:type="dxa"/>
            <w:shd w:val="clear" w:color="auto" w:fill="auto"/>
            <w:hideMark/>
          </w:tcPr>
          <w:p w14:paraId="119EEAB7" w14:textId="77777777" w:rsidR="004C150A" w:rsidRPr="004643F3" w:rsidRDefault="004C150A" w:rsidP="004C150A">
            <w:pPr>
              <w:contextualSpacing/>
              <w:rPr>
                <w:rFonts w:ascii="Cambria" w:eastAsia="Times New Roman" w:hAnsi="Cambria" w:cstheme="minorHAnsi"/>
                <w:sz w:val="20"/>
                <w:szCs w:val="20"/>
                <w:lang w:val="sv-SE" w:eastAsia="sv-SE"/>
              </w:rPr>
            </w:pPr>
            <w:r w:rsidRPr="004643F3">
              <w:rPr>
                <w:rFonts w:ascii="Cambria" w:eastAsia="Times New Roman" w:hAnsi="Cambria" w:cstheme="minorHAnsi"/>
                <w:sz w:val="20"/>
                <w:szCs w:val="20"/>
                <w:lang w:val="sv-SE" w:eastAsia="sv-SE"/>
              </w:rPr>
              <w:t>ICD-10: I65-I69, G45 (excl G454), G46</w:t>
            </w:r>
          </w:p>
        </w:tc>
      </w:tr>
      <w:tr w:rsidR="004C150A" w:rsidRPr="004643F3" w14:paraId="5A9DD0AA" w14:textId="77777777" w:rsidTr="00A034D2">
        <w:trPr>
          <w:trHeight w:val="255"/>
        </w:trPr>
        <w:tc>
          <w:tcPr>
            <w:tcW w:w="2854" w:type="dxa"/>
            <w:shd w:val="clear" w:color="auto" w:fill="auto"/>
          </w:tcPr>
          <w:p w14:paraId="2DDAAF2D"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Atrial fibrillation</w:t>
            </w:r>
          </w:p>
        </w:tc>
        <w:tc>
          <w:tcPr>
            <w:tcW w:w="6237" w:type="dxa"/>
            <w:shd w:val="clear" w:color="auto" w:fill="auto"/>
          </w:tcPr>
          <w:p w14:paraId="397F1037"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 xml:space="preserve">ICD-10: </w:t>
            </w:r>
            <w:r w:rsidRPr="004643F3">
              <w:rPr>
                <w:rFonts w:ascii="Cambria" w:eastAsia="Times New Roman" w:hAnsi="Cambria" w:cstheme="minorHAnsi"/>
                <w:sz w:val="20"/>
                <w:szCs w:val="20"/>
                <w:lang w:eastAsia="sv-SE"/>
              </w:rPr>
              <w:t>I48</w:t>
            </w:r>
          </w:p>
        </w:tc>
      </w:tr>
      <w:tr w:rsidR="004C150A" w:rsidRPr="004643F3" w14:paraId="6758040B" w14:textId="77777777" w:rsidTr="00A034D2">
        <w:trPr>
          <w:trHeight w:val="255"/>
        </w:trPr>
        <w:tc>
          <w:tcPr>
            <w:tcW w:w="2854" w:type="dxa"/>
            <w:shd w:val="clear" w:color="auto" w:fill="auto"/>
            <w:hideMark/>
          </w:tcPr>
          <w:p w14:paraId="735AFCEB"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Other arrhythmia</w:t>
            </w:r>
          </w:p>
        </w:tc>
        <w:tc>
          <w:tcPr>
            <w:tcW w:w="6237" w:type="dxa"/>
            <w:shd w:val="clear" w:color="auto" w:fill="auto"/>
            <w:hideMark/>
          </w:tcPr>
          <w:p w14:paraId="04A5CA8C"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 xml:space="preserve">ICD-10: </w:t>
            </w:r>
            <w:r w:rsidRPr="004643F3">
              <w:rPr>
                <w:rFonts w:ascii="Cambria" w:eastAsia="Times New Roman" w:hAnsi="Cambria" w:cstheme="minorHAnsi"/>
                <w:sz w:val="20"/>
                <w:szCs w:val="20"/>
                <w:lang w:eastAsia="sv-SE"/>
              </w:rPr>
              <w:t>I44-I47, I49</w:t>
            </w:r>
          </w:p>
        </w:tc>
      </w:tr>
      <w:tr w:rsidR="004C150A" w:rsidRPr="004643F3" w14:paraId="74824664" w14:textId="77777777" w:rsidTr="00A034D2">
        <w:trPr>
          <w:trHeight w:val="510"/>
        </w:trPr>
        <w:tc>
          <w:tcPr>
            <w:tcW w:w="2854" w:type="dxa"/>
            <w:shd w:val="clear" w:color="auto" w:fill="auto"/>
          </w:tcPr>
          <w:p w14:paraId="36A01A20"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Arterial disease (including amputation)</w:t>
            </w:r>
          </w:p>
        </w:tc>
        <w:tc>
          <w:tcPr>
            <w:tcW w:w="6237" w:type="dxa"/>
            <w:shd w:val="clear" w:color="auto" w:fill="auto"/>
          </w:tcPr>
          <w:p w14:paraId="37170854" w14:textId="77777777" w:rsidR="004C150A" w:rsidRPr="004643F3" w:rsidRDefault="004C150A" w:rsidP="004C150A">
            <w:pPr>
              <w:contextualSpacing/>
              <w:rPr>
                <w:rFonts w:ascii="Cambria" w:eastAsia="Times New Roman" w:hAnsi="Cambria" w:cstheme="minorHAnsi"/>
                <w:sz w:val="20"/>
                <w:szCs w:val="20"/>
                <w:lang w:val="sv-SE" w:eastAsia="sv-SE"/>
              </w:rPr>
            </w:pPr>
            <w:r w:rsidRPr="004643F3">
              <w:rPr>
                <w:rFonts w:ascii="Cambria" w:eastAsia="Times New Roman" w:hAnsi="Cambria" w:cstheme="minorHAnsi"/>
                <w:sz w:val="20"/>
                <w:szCs w:val="20"/>
                <w:lang w:val="sv-SE" w:eastAsia="sv-SE"/>
              </w:rPr>
              <w:t>ICD-10: I65, I70, I72, I73, I74, I77, K550, K551, E115, E145, E135</w:t>
            </w:r>
          </w:p>
          <w:p w14:paraId="09A75C08" w14:textId="57B895C4"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color w:val="000000"/>
                <w:sz w:val="20"/>
                <w:szCs w:val="20"/>
              </w:rPr>
              <w:t>Procedure: NFQ, NGQ, NHQ</w:t>
            </w:r>
          </w:p>
        </w:tc>
      </w:tr>
      <w:tr w:rsidR="004C150A" w:rsidRPr="00C709F3" w14:paraId="1325379A" w14:textId="77777777" w:rsidTr="00A034D2">
        <w:trPr>
          <w:trHeight w:val="510"/>
        </w:trPr>
        <w:tc>
          <w:tcPr>
            <w:tcW w:w="2854" w:type="dxa"/>
            <w:shd w:val="clear" w:color="auto" w:fill="auto"/>
          </w:tcPr>
          <w:p w14:paraId="44D35FF7"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Chronic kidney disease</w:t>
            </w:r>
          </w:p>
        </w:tc>
        <w:tc>
          <w:tcPr>
            <w:tcW w:w="6237" w:type="dxa"/>
            <w:shd w:val="clear" w:color="auto" w:fill="auto"/>
          </w:tcPr>
          <w:p w14:paraId="5C2F06D0" w14:textId="1DD2BD2B" w:rsidR="004C150A" w:rsidRPr="004643F3" w:rsidRDefault="004C150A" w:rsidP="004C150A">
            <w:pPr>
              <w:contextualSpacing/>
              <w:rPr>
                <w:rFonts w:ascii="Cambria" w:eastAsia="Times New Roman" w:hAnsi="Cambria" w:cstheme="minorHAnsi"/>
                <w:sz w:val="20"/>
                <w:szCs w:val="20"/>
                <w:lang w:val="sv-SE" w:eastAsia="sv-SE"/>
              </w:rPr>
            </w:pPr>
            <w:r w:rsidRPr="004643F3">
              <w:rPr>
                <w:rFonts w:ascii="Cambria" w:eastAsia="Times New Roman" w:hAnsi="Cambria" w:cstheme="minorHAnsi"/>
                <w:color w:val="000000"/>
                <w:sz w:val="20"/>
                <w:szCs w:val="20"/>
                <w:lang w:val="sv-SE"/>
              </w:rPr>
              <w:t>ICD-10: E112, E142, I120, I131, I132, N18, N19</w:t>
            </w:r>
          </w:p>
        </w:tc>
      </w:tr>
      <w:tr w:rsidR="004C150A" w:rsidRPr="004643F3" w14:paraId="74F0D373" w14:textId="77777777" w:rsidTr="00A034D2">
        <w:trPr>
          <w:trHeight w:val="510"/>
        </w:trPr>
        <w:tc>
          <w:tcPr>
            <w:tcW w:w="2854" w:type="dxa"/>
            <w:shd w:val="clear" w:color="auto" w:fill="auto"/>
          </w:tcPr>
          <w:p w14:paraId="15D2C0DA"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Other renal disease</w:t>
            </w:r>
          </w:p>
        </w:tc>
        <w:tc>
          <w:tcPr>
            <w:tcW w:w="6237" w:type="dxa"/>
            <w:shd w:val="clear" w:color="auto" w:fill="auto"/>
          </w:tcPr>
          <w:p w14:paraId="30A63FF8" w14:textId="4C568642"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 xml:space="preserve">ICD-10: N00-08, </w:t>
            </w:r>
            <w:r w:rsidRPr="004643F3">
              <w:rPr>
                <w:rFonts w:ascii="Cambria" w:eastAsia="Times New Roman" w:hAnsi="Cambria" w:cstheme="minorHAnsi"/>
                <w:bCs/>
                <w:color w:val="000000"/>
                <w:sz w:val="20"/>
                <w:szCs w:val="20"/>
                <w:lang w:val="en-US"/>
              </w:rPr>
              <w:t xml:space="preserve">N10-N16, N17, N20-N23, </w:t>
            </w:r>
            <w:r w:rsidRPr="004643F3">
              <w:rPr>
                <w:rFonts w:ascii="Cambria" w:eastAsia="Times New Roman" w:hAnsi="Cambria" w:cstheme="minorHAnsi"/>
                <w:bCs/>
                <w:sz w:val="20"/>
                <w:szCs w:val="20"/>
                <w:lang w:val="en-US"/>
              </w:rPr>
              <w:t>N25-N29</w:t>
            </w:r>
          </w:p>
        </w:tc>
      </w:tr>
      <w:tr w:rsidR="004C150A" w:rsidRPr="004643F3" w14:paraId="647D18CF" w14:textId="77777777" w:rsidTr="00A034D2">
        <w:trPr>
          <w:trHeight w:val="510"/>
        </w:trPr>
        <w:tc>
          <w:tcPr>
            <w:tcW w:w="2854" w:type="dxa"/>
            <w:shd w:val="clear" w:color="auto" w:fill="auto"/>
          </w:tcPr>
          <w:p w14:paraId="55ECD21F"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eastAsia="sv-SE"/>
              </w:rPr>
              <w:t>Diabetes complications</w:t>
            </w:r>
          </w:p>
        </w:tc>
        <w:tc>
          <w:tcPr>
            <w:tcW w:w="6237" w:type="dxa"/>
            <w:shd w:val="clear" w:color="auto" w:fill="auto"/>
            <w:vAlign w:val="bottom"/>
          </w:tcPr>
          <w:p w14:paraId="7945C61A" w14:textId="77777777" w:rsidR="004C150A" w:rsidRPr="004643F3" w:rsidRDefault="004C150A" w:rsidP="004C150A">
            <w:pPr>
              <w:contextualSpacing/>
              <w:rPr>
                <w:rFonts w:ascii="Cambria" w:hAnsi="Cambria" w:cstheme="minorHAnsi"/>
                <w:color w:val="000000"/>
                <w:sz w:val="20"/>
                <w:szCs w:val="20"/>
                <w:lang w:val="en-US"/>
              </w:rPr>
            </w:pPr>
            <w:r w:rsidRPr="004643F3">
              <w:rPr>
                <w:rFonts w:ascii="Cambria" w:hAnsi="Cambria" w:cstheme="minorHAnsi"/>
                <w:color w:val="000000"/>
                <w:sz w:val="20"/>
                <w:szCs w:val="20"/>
                <w:lang w:val="en-US"/>
              </w:rPr>
              <w:t xml:space="preserve">ICD-10: E110, E111, </w:t>
            </w:r>
            <w:r w:rsidRPr="004643F3">
              <w:rPr>
                <w:rFonts w:ascii="Cambria" w:eastAsia="Times New Roman" w:hAnsi="Cambria" w:cstheme="minorHAnsi"/>
                <w:sz w:val="20"/>
                <w:szCs w:val="20"/>
                <w:lang w:val="en-US" w:eastAsia="sv-SE"/>
              </w:rPr>
              <w:t xml:space="preserve">E113, E114, E116, E117, E118, </w:t>
            </w:r>
            <w:r w:rsidRPr="004643F3">
              <w:rPr>
                <w:rFonts w:ascii="Cambria" w:hAnsi="Cambria" w:cstheme="minorHAnsi"/>
                <w:color w:val="000000"/>
                <w:sz w:val="20"/>
                <w:szCs w:val="20"/>
                <w:lang w:val="en-US"/>
              </w:rPr>
              <w:t xml:space="preserve">E130, E131, </w:t>
            </w:r>
            <w:r w:rsidRPr="004643F3">
              <w:rPr>
                <w:rFonts w:ascii="Cambria" w:eastAsia="Times New Roman" w:hAnsi="Cambria" w:cstheme="minorHAnsi"/>
                <w:sz w:val="20"/>
                <w:szCs w:val="20"/>
                <w:lang w:val="en-US" w:eastAsia="sv-SE"/>
              </w:rPr>
              <w:t xml:space="preserve">E133, E134, E136, E137, E138, </w:t>
            </w:r>
            <w:r w:rsidRPr="004643F3">
              <w:rPr>
                <w:rFonts w:ascii="Cambria" w:hAnsi="Cambria" w:cstheme="minorHAnsi"/>
                <w:color w:val="000000"/>
                <w:sz w:val="20"/>
                <w:szCs w:val="20"/>
                <w:lang w:val="en-US"/>
              </w:rPr>
              <w:t xml:space="preserve">E140, E141, </w:t>
            </w:r>
            <w:r w:rsidRPr="004643F3">
              <w:rPr>
                <w:rFonts w:ascii="Cambria" w:eastAsia="Times New Roman" w:hAnsi="Cambria" w:cstheme="minorHAnsi"/>
                <w:sz w:val="20"/>
                <w:szCs w:val="20"/>
                <w:lang w:val="en-US" w:eastAsia="sv-SE"/>
              </w:rPr>
              <w:t xml:space="preserve">E143, E144, E146, E147, E148, </w:t>
            </w:r>
            <w:r w:rsidRPr="004643F3">
              <w:rPr>
                <w:rFonts w:ascii="Cambria" w:eastAsia="Times New Roman" w:hAnsi="Cambria" w:cstheme="minorHAnsi"/>
                <w:color w:val="000000"/>
                <w:sz w:val="20"/>
                <w:szCs w:val="20"/>
                <w:lang w:val="en-US" w:eastAsia="sv-SE"/>
              </w:rPr>
              <w:t>E160, E161, E162</w:t>
            </w:r>
            <w:r w:rsidRPr="004643F3">
              <w:rPr>
                <w:rFonts w:ascii="Cambria" w:hAnsi="Cambria" w:cstheme="minorHAnsi"/>
                <w:color w:val="000000"/>
                <w:sz w:val="20"/>
                <w:szCs w:val="20"/>
                <w:lang w:val="en-US"/>
              </w:rPr>
              <w:t xml:space="preserve">, </w:t>
            </w:r>
            <w:r w:rsidRPr="004643F3">
              <w:rPr>
                <w:rFonts w:ascii="Cambria" w:eastAsia="Times New Roman" w:hAnsi="Cambria" w:cstheme="minorHAnsi"/>
                <w:sz w:val="20"/>
                <w:szCs w:val="20"/>
                <w:lang w:val="en-US" w:eastAsia="sv-SE"/>
              </w:rPr>
              <w:t>G990, G590, G632, H280</w:t>
            </w:r>
            <w:r w:rsidRPr="004643F3">
              <w:rPr>
                <w:rFonts w:ascii="Cambria" w:eastAsia="Times New Roman" w:hAnsi="Cambria" w:cstheme="minorHAnsi"/>
                <w:sz w:val="20"/>
                <w:szCs w:val="20"/>
                <w:vertAlign w:val="superscript"/>
                <w:lang w:val="en-US" w:eastAsia="sv-SE"/>
              </w:rPr>
              <w:t>a</w:t>
            </w:r>
            <w:r w:rsidRPr="004643F3">
              <w:rPr>
                <w:rFonts w:ascii="Cambria" w:eastAsia="Times New Roman" w:hAnsi="Cambria" w:cstheme="minorHAnsi"/>
                <w:sz w:val="20"/>
                <w:szCs w:val="20"/>
                <w:lang w:val="en-US" w:eastAsia="sv-SE"/>
              </w:rPr>
              <w:t>, H358, H360, M142, M146, M908, L984</w:t>
            </w:r>
          </w:p>
          <w:p w14:paraId="04CDC14B" w14:textId="0534622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Procedure:</w:t>
            </w:r>
            <w:r w:rsidR="00F01A03" w:rsidRPr="003F27D0">
              <w:rPr>
                <w:rFonts w:ascii="Cambria" w:eastAsia="Times New Roman" w:hAnsi="Cambria" w:cstheme="minorHAnsi"/>
                <w:sz w:val="20"/>
                <w:szCs w:val="20"/>
                <w:vertAlign w:val="superscript"/>
                <w:lang w:val="en-US" w:eastAsia="sv-SE"/>
              </w:rPr>
              <w:t>a</w:t>
            </w:r>
            <w:r w:rsidRPr="004643F3">
              <w:rPr>
                <w:rFonts w:ascii="Cambria" w:eastAsia="Times New Roman" w:hAnsi="Cambria" w:cstheme="minorHAnsi"/>
                <w:sz w:val="20"/>
                <w:szCs w:val="20"/>
                <w:lang w:val="en-US" w:eastAsia="sv-SE"/>
              </w:rPr>
              <w:t xml:space="preserve"> CKC10, CKC12, CKC15, CKD65</w:t>
            </w:r>
          </w:p>
        </w:tc>
      </w:tr>
      <w:tr w:rsidR="004C150A" w:rsidRPr="004643F3" w14:paraId="62F06639" w14:textId="77777777" w:rsidTr="00A034D2">
        <w:trPr>
          <w:trHeight w:val="510"/>
        </w:trPr>
        <w:tc>
          <w:tcPr>
            <w:tcW w:w="2854" w:type="dxa"/>
            <w:shd w:val="clear" w:color="auto" w:fill="auto"/>
            <w:vAlign w:val="bottom"/>
          </w:tcPr>
          <w:p w14:paraId="2E2DB0BD"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eastAsia="sv-SE"/>
              </w:rPr>
              <w:t>COPD</w:t>
            </w:r>
          </w:p>
        </w:tc>
        <w:tc>
          <w:tcPr>
            <w:tcW w:w="6237" w:type="dxa"/>
            <w:shd w:val="clear" w:color="auto" w:fill="auto"/>
            <w:vAlign w:val="bottom"/>
          </w:tcPr>
          <w:p w14:paraId="29E21FF3"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hAnsi="Cambria" w:cstheme="minorHAnsi"/>
                <w:color w:val="000000"/>
                <w:sz w:val="20"/>
                <w:szCs w:val="20"/>
                <w:lang w:val="en-US"/>
              </w:rPr>
              <w:t xml:space="preserve">ICD-10: </w:t>
            </w:r>
            <w:r w:rsidRPr="004643F3">
              <w:rPr>
                <w:rFonts w:ascii="Cambria" w:eastAsia="Times New Roman" w:hAnsi="Cambria" w:cstheme="minorHAnsi"/>
                <w:sz w:val="20"/>
                <w:szCs w:val="20"/>
                <w:lang w:eastAsia="sv-SE"/>
              </w:rPr>
              <w:t>J44</w:t>
            </w:r>
          </w:p>
        </w:tc>
      </w:tr>
      <w:tr w:rsidR="004C150A" w:rsidRPr="004643F3" w14:paraId="11FE5D34" w14:textId="77777777" w:rsidTr="00A034D2">
        <w:trPr>
          <w:trHeight w:val="510"/>
        </w:trPr>
        <w:tc>
          <w:tcPr>
            <w:tcW w:w="2854" w:type="dxa"/>
            <w:shd w:val="clear" w:color="auto" w:fill="auto"/>
            <w:hideMark/>
          </w:tcPr>
          <w:p w14:paraId="3B8E7458"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Other lung disease</w:t>
            </w:r>
          </w:p>
        </w:tc>
        <w:tc>
          <w:tcPr>
            <w:tcW w:w="6237" w:type="dxa"/>
            <w:shd w:val="clear" w:color="auto" w:fill="auto"/>
            <w:hideMark/>
          </w:tcPr>
          <w:p w14:paraId="6312336D" w14:textId="0C31B229" w:rsidR="004C150A" w:rsidRPr="00E83858" w:rsidRDefault="004C150A" w:rsidP="004C150A">
            <w:pPr>
              <w:contextualSpacing/>
              <w:rPr>
                <w:rFonts w:ascii="Cambria" w:eastAsia="Times New Roman" w:hAnsi="Cambria" w:cstheme="minorHAnsi"/>
                <w:sz w:val="20"/>
                <w:szCs w:val="20"/>
                <w:lang w:val="sv-SE" w:eastAsia="sv-SE"/>
              </w:rPr>
            </w:pPr>
            <w:r w:rsidRPr="00E83858">
              <w:rPr>
                <w:rFonts w:ascii="Cambria" w:hAnsi="Cambria" w:cstheme="minorHAnsi"/>
                <w:color w:val="000000"/>
                <w:sz w:val="20"/>
                <w:szCs w:val="20"/>
                <w:lang w:val="sv-SE"/>
              </w:rPr>
              <w:t xml:space="preserve">ICD-10: </w:t>
            </w:r>
            <w:r w:rsidRPr="00E83858">
              <w:rPr>
                <w:rFonts w:ascii="Cambria" w:eastAsia="Times New Roman" w:hAnsi="Cambria" w:cstheme="minorHAnsi"/>
                <w:sz w:val="20"/>
                <w:szCs w:val="20"/>
                <w:lang w:val="sv-SE" w:eastAsia="sv-SE"/>
              </w:rPr>
              <w:t>I27, J84, R092, E662, Z99, J40-J43, J45-J47, J60-J69, J70,</w:t>
            </w:r>
            <w:r w:rsidR="003F27D0" w:rsidRPr="00E83858">
              <w:rPr>
                <w:rFonts w:ascii="Cambria" w:eastAsia="Times New Roman" w:hAnsi="Cambria" w:cstheme="minorHAnsi"/>
                <w:sz w:val="20"/>
                <w:szCs w:val="20"/>
                <w:vertAlign w:val="superscript"/>
                <w:lang w:val="sv-SE" w:eastAsia="sv-SE"/>
              </w:rPr>
              <w:t>a</w:t>
            </w:r>
            <w:r w:rsidRPr="00E83858">
              <w:rPr>
                <w:rFonts w:ascii="Cambria" w:eastAsia="Times New Roman" w:hAnsi="Cambria" w:cstheme="minorHAnsi"/>
                <w:sz w:val="20"/>
                <w:szCs w:val="20"/>
                <w:lang w:val="sv-SE" w:eastAsia="sv-SE"/>
              </w:rPr>
              <w:t xml:space="preserve"> J92, J96, J982, J983</w:t>
            </w:r>
          </w:p>
          <w:p w14:paraId="4C4BC62C"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Procedure: GBB</w:t>
            </w:r>
          </w:p>
        </w:tc>
      </w:tr>
      <w:tr w:rsidR="004C150A" w:rsidRPr="00C709F3" w14:paraId="567BFBA0" w14:textId="77777777" w:rsidTr="00A034D2">
        <w:trPr>
          <w:trHeight w:val="255"/>
        </w:trPr>
        <w:tc>
          <w:tcPr>
            <w:tcW w:w="2854" w:type="dxa"/>
            <w:shd w:val="clear" w:color="auto" w:fill="auto"/>
            <w:hideMark/>
          </w:tcPr>
          <w:p w14:paraId="664A57D9"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Venous thromboembolism</w:t>
            </w:r>
          </w:p>
        </w:tc>
        <w:tc>
          <w:tcPr>
            <w:tcW w:w="6237" w:type="dxa"/>
            <w:shd w:val="clear" w:color="auto" w:fill="auto"/>
            <w:hideMark/>
          </w:tcPr>
          <w:p w14:paraId="4D19165E" w14:textId="77777777" w:rsidR="004C150A" w:rsidRPr="004643F3" w:rsidRDefault="004C150A" w:rsidP="004C150A">
            <w:pPr>
              <w:contextualSpacing/>
              <w:rPr>
                <w:rFonts w:ascii="Cambria" w:eastAsia="Times New Roman" w:hAnsi="Cambria" w:cstheme="minorHAnsi"/>
                <w:sz w:val="20"/>
                <w:szCs w:val="20"/>
                <w:lang w:val="sv-SE" w:eastAsia="sv-SE"/>
              </w:rPr>
            </w:pPr>
            <w:r w:rsidRPr="004643F3">
              <w:rPr>
                <w:rFonts w:ascii="Cambria" w:hAnsi="Cambria" w:cstheme="minorHAnsi"/>
                <w:color w:val="000000"/>
                <w:sz w:val="20"/>
                <w:szCs w:val="20"/>
                <w:lang w:val="sv-SE"/>
              </w:rPr>
              <w:t xml:space="preserve">ICD-10: </w:t>
            </w:r>
            <w:r w:rsidRPr="004643F3">
              <w:rPr>
                <w:rFonts w:ascii="Cambria" w:eastAsia="Times New Roman" w:hAnsi="Cambria" w:cstheme="minorHAnsi"/>
                <w:sz w:val="20"/>
                <w:szCs w:val="20"/>
                <w:lang w:val="sv-SE" w:eastAsia="sv-SE"/>
              </w:rPr>
              <w:t>I26, I80 (except I80.0), I81, I820, I822-I829</w:t>
            </w:r>
          </w:p>
        </w:tc>
      </w:tr>
      <w:tr w:rsidR="004C150A" w:rsidRPr="004643F3" w14:paraId="344E8E85" w14:textId="77777777" w:rsidTr="00A034D2">
        <w:trPr>
          <w:trHeight w:val="255"/>
        </w:trPr>
        <w:tc>
          <w:tcPr>
            <w:tcW w:w="2854" w:type="dxa"/>
            <w:shd w:val="clear" w:color="auto" w:fill="auto"/>
            <w:hideMark/>
          </w:tcPr>
          <w:p w14:paraId="6D70FD0B"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Cancer (excl non-melanoma skin cancer)</w:t>
            </w:r>
          </w:p>
        </w:tc>
        <w:tc>
          <w:tcPr>
            <w:tcW w:w="6237" w:type="dxa"/>
            <w:shd w:val="clear" w:color="auto" w:fill="auto"/>
            <w:hideMark/>
          </w:tcPr>
          <w:p w14:paraId="22A8799F"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hAnsi="Cambria" w:cstheme="minorHAnsi"/>
                <w:color w:val="000000"/>
                <w:sz w:val="20"/>
                <w:szCs w:val="20"/>
                <w:lang w:val="en-US"/>
              </w:rPr>
              <w:t xml:space="preserve">ICD-10: </w:t>
            </w:r>
            <w:r w:rsidRPr="004643F3">
              <w:rPr>
                <w:rFonts w:ascii="Cambria" w:eastAsia="Times New Roman" w:hAnsi="Cambria" w:cstheme="minorHAnsi"/>
                <w:sz w:val="20"/>
                <w:szCs w:val="20"/>
                <w:lang w:eastAsia="sv-SE"/>
              </w:rPr>
              <w:t>C00-C43, C45-C97</w:t>
            </w:r>
          </w:p>
        </w:tc>
      </w:tr>
      <w:tr w:rsidR="004C150A" w:rsidRPr="004643F3" w14:paraId="13C8C245" w14:textId="77777777" w:rsidTr="00A034D2">
        <w:trPr>
          <w:trHeight w:val="255"/>
        </w:trPr>
        <w:tc>
          <w:tcPr>
            <w:tcW w:w="2854" w:type="dxa"/>
            <w:shd w:val="clear" w:color="auto" w:fill="auto"/>
            <w:hideMark/>
          </w:tcPr>
          <w:p w14:paraId="44BE6247"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Liver disease</w:t>
            </w:r>
          </w:p>
        </w:tc>
        <w:tc>
          <w:tcPr>
            <w:tcW w:w="6237" w:type="dxa"/>
            <w:shd w:val="clear" w:color="auto" w:fill="auto"/>
            <w:hideMark/>
          </w:tcPr>
          <w:p w14:paraId="56CD0F17"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hAnsi="Cambria" w:cstheme="minorHAnsi"/>
                <w:color w:val="000000"/>
                <w:sz w:val="20"/>
                <w:szCs w:val="20"/>
                <w:lang w:val="en-US"/>
              </w:rPr>
              <w:t xml:space="preserve">ICD-10: </w:t>
            </w:r>
            <w:r w:rsidRPr="004643F3">
              <w:rPr>
                <w:rFonts w:ascii="Cambria" w:eastAsia="Times New Roman" w:hAnsi="Cambria" w:cstheme="minorHAnsi"/>
                <w:sz w:val="20"/>
                <w:szCs w:val="20"/>
                <w:lang w:eastAsia="sv-SE"/>
              </w:rPr>
              <w:t>B18, I850, I859, I982, K70-K77</w:t>
            </w:r>
          </w:p>
        </w:tc>
      </w:tr>
      <w:tr w:rsidR="004C150A" w:rsidRPr="004643F3" w14:paraId="03E6DFE5" w14:textId="77777777" w:rsidTr="00A034D2">
        <w:trPr>
          <w:trHeight w:val="255"/>
        </w:trPr>
        <w:tc>
          <w:tcPr>
            <w:tcW w:w="2854" w:type="dxa"/>
            <w:shd w:val="clear" w:color="auto" w:fill="auto"/>
            <w:hideMark/>
          </w:tcPr>
          <w:p w14:paraId="17D18D89"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Rheumatic disease</w:t>
            </w:r>
          </w:p>
        </w:tc>
        <w:tc>
          <w:tcPr>
            <w:tcW w:w="6237" w:type="dxa"/>
            <w:shd w:val="clear" w:color="auto" w:fill="auto"/>
            <w:hideMark/>
          </w:tcPr>
          <w:p w14:paraId="5D2F8AA6"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hAnsi="Cambria" w:cstheme="minorHAnsi"/>
                <w:color w:val="000000"/>
                <w:sz w:val="20"/>
                <w:szCs w:val="20"/>
                <w:lang w:val="en-US"/>
              </w:rPr>
              <w:t xml:space="preserve">ICD-10: </w:t>
            </w:r>
            <w:r w:rsidRPr="004643F3">
              <w:rPr>
                <w:rFonts w:ascii="Cambria" w:eastAsia="Times New Roman" w:hAnsi="Cambria" w:cstheme="minorHAnsi"/>
                <w:sz w:val="20"/>
                <w:szCs w:val="20"/>
                <w:lang w:eastAsia="sv-SE"/>
              </w:rPr>
              <w:t>M05-M09, M30-34, M351, M353, M45</w:t>
            </w:r>
          </w:p>
        </w:tc>
      </w:tr>
      <w:tr w:rsidR="004C150A" w:rsidRPr="004643F3" w14:paraId="19131A77" w14:textId="77777777" w:rsidTr="00A034D2">
        <w:trPr>
          <w:trHeight w:val="300"/>
        </w:trPr>
        <w:tc>
          <w:tcPr>
            <w:tcW w:w="2854" w:type="dxa"/>
            <w:shd w:val="clear" w:color="auto" w:fill="auto"/>
            <w:hideMark/>
          </w:tcPr>
          <w:p w14:paraId="4B2802A6"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Psychiatric disorder</w:t>
            </w:r>
          </w:p>
        </w:tc>
        <w:tc>
          <w:tcPr>
            <w:tcW w:w="6237" w:type="dxa"/>
            <w:shd w:val="clear" w:color="auto" w:fill="auto"/>
            <w:hideMark/>
          </w:tcPr>
          <w:p w14:paraId="58FA6575"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hAnsi="Cambria" w:cstheme="minorHAnsi"/>
                <w:color w:val="000000"/>
                <w:sz w:val="20"/>
                <w:szCs w:val="20"/>
                <w:lang w:val="en-US"/>
              </w:rPr>
              <w:t xml:space="preserve">ICD-10: </w:t>
            </w:r>
            <w:r w:rsidRPr="004643F3">
              <w:rPr>
                <w:rFonts w:ascii="Cambria" w:eastAsia="Times New Roman" w:hAnsi="Cambria" w:cstheme="minorHAnsi"/>
                <w:sz w:val="20"/>
                <w:szCs w:val="20"/>
                <w:lang w:eastAsia="sv-SE"/>
              </w:rPr>
              <w:t>F04-F10, F20-F99</w:t>
            </w:r>
          </w:p>
        </w:tc>
      </w:tr>
      <w:tr w:rsidR="004C150A" w:rsidRPr="004643F3" w14:paraId="77D2BA82" w14:textId="77777777" w:rsidTr="00A034D2">
        <w:trPr>
          <w:trHeight w:val="255"/>
        </w:trPr>
        <w:tc>
          <w:tcPr>
            <w:tcW w:w="2854" w:type="dxa"/>
            <w:shd w:val="clear" w:color="auto" w:fill="auto"/>
          </w:tcPr>
          <w:p w14:paraId="125F6D99" w14:textId="799C14AB"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Coronary revascularization in previous year</w:t>
            </w:r>
          </w:p>
        </w:tc>
        <w:tc>
          <w:tcPr>
            <w:tcW w:w="6237" w:type="dxa"/>
            <w:shd w:val="clear" w:color="auto" w:fill="auto"/>
          </w:tcPr>
          <w:p w14:paraId="71FC5195"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eastAsia="sv-SE"/>
              </w:rPr>
              <w:t xml:space="preserve">Procedure: FNA, FNB, FNC, FND, FNE, </w:t>
            </w:r>
            <w:r w:rsidRPr="004643F3">
              <w:rPr>
                <w:rFonts w:ascii="Cambria" w:eastAsia="Times New Roman" w:hAnsi="Cambria" w:cstheme="minorHAnsi"/>
                <w:sz w:val="20"/>
                <w:szCs w:val="20"/>
                <w:lang w:val="en-US" w:eastAsia="sv-SE"/>
              </w:rPr>
              <w:t xml:space="preserve">FNG, </w:t>
            </w:r>
            <w:r w:rsidRPr="004643F3">
              <w:rPr>
                <w:rFonts w:ascii="Cambria" w:hAnsi="Cambria" w:cstheme="minorHAnsi"/>
                <w:sz w:val="20"/>
                <w:szCs w:val="20"/>
                <w:lang w:val="en-US"/>
              </w:rPr>
              <w:t>FNP02, FNP12, FNQ05, FNQ12, FNR22</w:t>
            </w:r>
            <w:r w:rsidRPr="004643F3">
              <w:rPr>
                <w:rFonts w:ascii="Cambria" w:eastAsia="Times New Roman" w:hAnsi="Cambria" w:cstheme="minorHAnsi"/>
                <w:sz w:val="20"/>
                <w:szCs w:val="20"/>
                <w:lang w:val="en-US" w:eastAsia="sv-SE"/>
              </w:rPr>
              <w:br/>
            </w:r>
          </w:p>
        </w:tc>
      </w:tr>
      <w:tr w:rsidR="004C150A" w:rsidRPr="004643F3" w14:paraId="7D46C7AD" w14:textId="77777777" w:rsidTr="00A034D2">
        <w:trPr>
          <w:trHeight w:val="510"/>
        </w:trPr>
        <w:tc>
          <w:tcPr>
            <w:tcW w:w="2854" w:type="dxa"/>
            <w:shd w:val="clear" w:color="auto" w:fill="auto"/>
            <w:hideMark/>
          </w:tcPr>
          <w:p w14:paraId="6A4A1751" w14:textId="24F3482C"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Other cardiac surgery/invasive cardiac procedure in previous year</w:t>
            </w:r>
          </w:p>
        </w:tc>
        <w:tc>
          <w:tcPr>
            <w:tcW w:w="6237" w:type="dxa"/>
            <w:shd w:val="clear" w:color="auto" w:fill="auto"/>
            <w:hideMark/>
          </w:tcPr>
          <w:p w14:paraId="376D75A3"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 xml:space="preserve">Procedure: F (except </w:t>
            </w:r>
            <w:r w:rsidRPr="004643F3">
              <w:rPr>
                <w:rFonts w:ascii="Cambria" w:eastAsia="Times New Roman" w:hAnsi="Cambria" w:cstheme="minorHAnsi"/>
                <w:sz w:val="20"/>
                <w:szCs w:val="20"/>
                <w:lang w:eastAsia="sv-SE"/>
              </w:rPr>
              <w:t xml:space="preserve">FNA, FNB, FNC, FND, FNE, </w:t>
            </w:r>
            <w:r w:rsidRPr="004643F3">
              <w:rPr>
                <w:rFonts w:ascii="Cambria" w:eastAsia="Times New Roman" w:hAnsi="Cambria" w:cstheme="minorHAnsi"/>
                <w:sz w:val="20"/>
                <w:szCs w:val="20"/>
                <w:lang w:val="en-US" w:eastAsia="sv-SE"/>
              </w:rPr>
              <w:t xml:space="preserve">FNG, </w:t>
            </w:r>
            <w:r w:rsidRPr="004643F3">
              <w:rPr>
                <w:rFonts w:ascii="Cambria" w:hAnsi="Cambria" w:cstheme="minorHAnsi"/>
                <w:sz w:val="20"/>
                <w:szCs w:val="20"/>
                <w:lang w:val="en-US"/>
              </w:rPr>
              <w:t>FNP02, FNP12, FNQ05, FNQ12, FNR22, FPFE, FPGX</w:t>
            </w:r>
            <w:r w:rsidRPr="004643F3">
              <w:rPr>
                <w:rFonts w:ascii="Cambria" w:eastAsia="Times New Roman" w:hAnsi="Cambria" w:cstheme="minorHAnsi"/>
                <w:sz w:val="20"/>
                <w:szCs w:val="20"/>
                <w:lang w:val="en-US" w:eastAsia="sv-SE"/>
              </w:rPr>
              <w:t>), DF020</w:t>
            </w:r>
            <w:r w:rsidRPr="004643F3">
              <w:rPr>
                <w:rFonts w:ascii="Cambria" w:eastAsia="Times New Roman" w:hAnsi="Cambria" w:cstheme="minorHAnsi"/>
                <w:sz w:val="20"/>
                <w:szCs w:val="20"/>
                <w:lang w:val="en-US" w:eastAsia="sv-SE"/>
              </w:rPr>
              <w:br/>
            </w:r>
          </w:p>
        </w:tc>
      </w:tr>
      <w:tr w:rsidR="004C150A" w:rsidRPr="004643F3" w14:paraId="0FE962BC" w14:textId="77777777" w:rsidTr="00A034D2">
        <w:trPr>
          <w:trHeight w:val="300"/>
        </w:trPr>
        <w:tc>
          <w:tcPr>
            <w:tcW w:w="2854" w:type="dxa"/>
            <w:shd w:val="clear" w:color="auto" w:fill="auto"/>
          </w:tcPr>
          <w:p w14:paraId="1F673368"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Fracture in previous year</w:t>
            </w:r>
          </w:p>
        </w:tc>
        <w:tc>
          <w:tcPr>
            <w:tcW w:w="6237" w:type="dxa"/>
            <w:shd w:val="clear" w:color="auto" w:fill="auto"/>
          </w:tcPr>
          <w:p w14:paraId="552BE47D"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color w:val="000000"/>
                <w:sz w:val="20"/>
                <w:szCs w:val="20"/>
                <w:lang w:eastAsia="sv-SE"/>
              </w:rPr>
              <w:t xml:space="preserve">ICD-10: S02 (except S025), S12, S22, S32, S42, S52, S62, S72, S82, S92, </w:t>
            </w:r>
            <w:r w:rsidRPr="004643F3">
              <w:rPr>
                <w:rFonts w:ascii="Cambria" w:eastAsia="Times New Roman" w:hAnsi="Cambria" w:cstheme="minorHAnsi"/>
                <w:color w:val="000000"/>
                <w:sz w:val="20"/>
                <w:szCs w:val="20"/>
              </w:rPr>
              <w:t>T02, T08, T10, T12, M484, M485, M843</w:t>
            </w:r>
          </w:p>
        </w:tc>
      </w:tr>
      <w:tr w:rsidR="004C150A" w:rsidRPr="004643F3" w14:paraId="20C70836" w14:textId="77777777" w:rsidTr="00A034D2">
        <w:trPr>
          <w:trHeight w:val="255"/>
        </w:trPr>
        <w:tc>
          <w:tcPr>
            <w:tcW w:w="2854" w:type="dxa"/>
            <w:shd w:val="clear" w:color="auto" w:fill="auto"/>
            <w:hideMark/>
          </w:tcPr>
          <w:p w14:paraId="077D792D" w14:textId="3B698ADA" w:rsidR="004C150A" w:rsidRPr="004643F3" w:rsidRDefault="004C150A" w:rsidP="004C150A">
            <w:pPr>
              <w:contextualSpacing/>
              <w:rPr>
                <w:rFonts w:ascii="Cambria" w:eastAsia="Times New Roman" w:hAnsi="Cambria" w:cstheme="minorHAnsi"/>
                <w:b/>
                <w:bCs/>
                <w:sz w:val="20"/>
                <w:szCs w:val="20"/>
                <w:lang w:val="en-US" w:eastAsia="sv-SE"/>
              </w:rPr>
            </w:pPr>
            <w:r w:rsidRPr="004643F3">
              <w:rPr>
                <w:rFonts w:ascii="Cambria" w:eastAsia="Times New Roman" w:hAnsi="Cambria" w:cstheme="minorHAnsi"/>
                <w:b/>
                <w:bCs/>
                <w:sz w:val="20"/>
                <w:szCs w:val="20"/>
                <w:lang w:val="en-US" w:eastAsia="sv-SE"/>
              </w:rPr>
              <w:t>Prescription-drug use in previous year</w:t>
            </w:r>
          </w:p>
        </w:tc>
        <w:tc>
          <w:tcPr>
            <w:tcW w:w="6237" w:type="dxa"/>
            <w:shd w:val="clear" w:color="auto" w:fill="auto"/>
            <w:hideMark/>
          </w:tcPr>
          <w:p w14:paraId="739E73A2" w14:textId="77777777" w:rsidR="004C150A" w:rsidRPr="004643F3" w:rsidRDefault="004C150A" w:rsidP="004C150A">
            <w:pPr>
              <w:contextualSpacing/>
              <w:rPr>
                <w:rFonts w:ascii="Cambria" w:eastAsia="Times New Roman" w:hAnsi="Cambria" w:cstheme="minorHAnsi"/>
                <w:bCs/>
                <w:i/>
                <w:iCs/>
                <w:sz w:val="20"/>
                <w:szCs w:val="20"/>
                <w:lang w:eastAsia="sv-SE"/>
              </w:rPr>
            </w:pPr>
            <w:r w:rsidRPr="004643F3">
              <w:rPr>
                <w:rFonts w:ascii="Cambria" w:eastAsia="Times New Roman" w:hAnsi="Cambria" w:cstheme="minorHAnsi"/>
                <w:bCs/>
                <w:i/>
                <w:iCs/>
                <w:sz w:val="20"/>
                <w:szCs w:val="20"/>
                <w:lang w:eastAsia="sv-SE"/>
              </w:rPr>
              <w:t>ATC code</w:t>
            </w:r>
          </w:p>
        </w:tc>
      </w:tr>
      <w:tr w:rsidR="004C150A" w:rsidRPr="004643F3" w14:paraId="279B6BF3" w14:textId="77777777" w:rsidTr="00A034D2">
        <w:trPr>
          <w:trHeight w:val="255"/>
        </w:trPr>
        <w:tc>
          <w:tcPr>
            <w:tcW w:w="2854" w:type="dxa"/>
            <w:shd w:val="clear" w:color="auto" w:fill="auto"/>
            <w:hideMark/>
          </w:tcPr>
          <w:p w14:paraId="0E92CAEC"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lastRenderedPageBreak/>
              <w:t>ACE-inhibitor or ARB</w:t>
            </w:r>
          </w:p>
        </w:tc>
        <w:tc>
          <w:tcPr>
            <w:tcW w:w="6237" w:type="dxa"/>
            <w:shd w:val="clear" w:color="auto" w:fill="auto"/>
            <w:hideMark/>
          </w:tcPr>
          <w:p w14:paraId="307F8844"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C09A-D</w:t>
            </w:r>
          </w:p>
        </w:tc>
      </w:tr>
      <w:tr w:rsidR="004C150A" w:rsidRPr="004643F3" w14:paraId="58087E78" w14:textId="77777777" w:rsidTr="00A034D2">
        <w:trPr>
          <w:trHeight w:val="255"/>
        </w:trPr>
        <w:tc>
          <w:tcPr>
            <w:tcW w:w="2854" w:type="dxa"/>
            <w:shd w:val="clear" w:color="auto" w:fill="auto"/>
            <w:hideMark/>
          </w:tcPr>
          <w:p w14:paraId="10891B8D"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Calcium channel blocker</w:t>
            </w:r>
          </w:p>
        </w:tc>
        <w:tc>
          <w:tcPr>
            <w:tcW w:w="6237" w:type="dxa"/>
            <w:shd w:val="clear" w:color="auto" w:fill="auto"/>
            <w:hideMark/>
          </w:tcPr>
          <w:p w14:paraId="76F2B4A1"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C08C, C08D</w:t>
            </w:r>
          </w:p>
        </w:tc>
      </w:tr>
      <w:tr w:rsidR="004C150A" w:rsidRPr="004643F3" w14:paraId="4E271A3A" w14:textId="77777777" w:rsidTr="00A034D2">
        <w:trPr>
          <w:trHeight w:val="255"/>
        </w:trPr>
        <w:tc>
          <w:tcPr>
            <w:tcW w:w="2854" w:type="dxa"/>
            <w:shd w:val="clear" w:color="auto" w:fill="auto"/>
            <w:hideMark/>
          </w:tcPr>
          <w:p w14:paraId="58E8B6B5" w14:textId="70175D96" w:rsidR="004C150A" w:rsidRPr="004643F3" w:rsidRDefault="004C150A" w:rsidP="004C150A">
            <w:pPr>
              <w:contextualSpacing/>
              <w:rPr>
                <w:rFonts w:ascii="Cambria" w:eastAsia="Times New Roman" w:hAnsi="Cambria" w:cstheme="minorHAnsi"/>
                <w:sz w:val="20"/>
                <w:szCs w:val="20"/>
                <w:vertAlign w:val="superscript"/>
                <w:lang w:eastAsia="sv-SE"/>
              </w:rPr>
            </w:pPr>
            <w:r w:rsidRPr="004643F3">
              <w:rPr>
                <w:rFonts w:ascii="Cambria" w:eastAsia="Times New Roman" w:hAnsi="Cambria" w:cstheme="minorHAnsi"/>
                <w:sz w:val="20"/>
                <w:szCs w:val="20"/>
                <w:lang w:eastAsia="sv-SE"/>
              </w:rPr>
              <w:t>Loop diuretic</w:t>
            </w:r>
            <w:r>
              <w:rPr>
                <w:rFonts w:ascii="Cambria" w:eastAsia="Times New Roman" w:hAnsi="Cambria" w:cstheme="minorHAnsi"/>
                <w:sz w:val="20"/>
                <w:szCs w:val="20"/>
                <w:vertAlign w:val="superscript"/>
                <w:lang w:val="en-US" w:eastAsia="sv-SE"/>
              </w:rPr>
              <w:t>a</w:t>
            </w:r>
          </w:p>
        </w:tc>
        <w:tc>
          <w:tcPr>
            <w:tcW w:w="6237" w:type="dxa"/>
            <w:shd w:val="clear" w:color="auto" w:fill="auto"/>
            <w:hideMark/>
          </w:tcPr>
          <w:p w14:paraId="72B613EB"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C03C, C03EB</w:t>
            </w:r>
          </w:p>
        </w:tc>
      </w:tr>
      <w:tr w:rsidR="004C150A" w:rsidRPr="004643F3" w14:paraId="32F8EA9A" w14:textId="77777777" w:rsidTr="00A034D2">
        <w:trPr>
          <w:trHeight w:val="255"/>
        </w:trPr>
        <w:tc>
          <w:tcPr>
            <w:tcW w:w="2854" w:type="dxa"/>
            <w:shd w:val="clear" w:color="auto" w:fill="auto"/>
            <w:hideMark/>
          </w:tcPr>
          <w:p w14:paraId="4D2606A6" w14:textId="5B7C0B36"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Other diuretic</w:t>
            </w:r>
            <w:r>
              <w:rPr>
                <w:rFonts w:ascii="Cambria" w:eastAsia="Times New Roman" w:hAnsi="Cambria" w:cstheme="minorHAnsi"/>
                <w:sz w:val="20"/>
                <w:szCs w:val="20"/>
                <w:vertAlign w:val="superscript"/>
                <w:lang w:val="en-US" w:eastAsia="sv-SE"/>
              </w:rPr>
              <w:t>a</w:t>
            </w:r>
          </w:p>
        </w:tc>
        <w:tc>
          <w:tcPr>
            <w:tcW w:w="6237" w:type="dxa"/>
            <w:shd w:val="clear" w:color="auto" w:fill="auto"/>
            <w:hideMark/>
          </w:tcPr>
          <w:p w14:paraId="46D9F781"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C03A, C03B, C03D, C03EA</w:t>
            </w:r>
          </w:p>
        </w:tc>
      </w:tr>
      <w:tr w:rsidR="004C150A" w:rsidRPr="004643F3" w14:paraId="028E2E8E" w14:textId="77777777" w:rsidTr="00A034D2">
        <w:trPr>
          <w:trHeight w:val="255"/>
        </w:trPr>
        <w:tc>
          <w:tcPr>
            <w:tcW w:w="2854" w:type="dxa"/>
            <w:shd w:val="clear" w:color="auto" w:fill="auto"/>
            <w:hideMark/>
          </w:tcPr>
          <w:p w14:paraId="124CEE83"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Beta-blocker</w:t>
            </w:r>
          </w:p>
        </w:tc>
        <w:tc>
          <w:tcPr>
            <w:tcW w:w="6237" w:type="dxa"/>
            <w:shd w:val="clear" w:color="auto" w:fill="auto"/>
            <w:hideMark/>
          </w:tcPr>
          <w:p w14:paraId="2C66E5E4"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C07</w:t>
            </w:r>
          </w:p>
        </w:tc>
      </w:tr>
      <w:tr w:rsidR="004C150A" w:rsidRPr="004643F3" w14:paraId="038133AF" w14:textId="77777777" w:rsidTr="00A034D2">
        <w:trPr>
          <w:trHeight w:val="255"/>
        </w:trPr>
        <w:tc>
          <w:tcPr>
            <w:tcW w:w="2854" w:type="dxa"/>
            <w:shd w:val="clear" w:color="auto" w:fill="auto"/>
            <w:hideMark/>
          </w:tcPr>
          <w:p w14:paraId="239C9F15"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Digoxin</w:t>
            </w:r>
          </w:p>
        </w:tc>
        <w:tc>
          <w:tcPr>
            <w:tcW w:w="6237" w:type="dxa"/>
            <w:shd w:val="clear" w:color="auto" w:fill="auto"/>
            <w:hideMark/>
          </w:tcPr>
          <w:p w14:paraId="4A8FA386"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C01AA05</w:t>
            </w:r>
          </w:p>
        </w:tc>
      </w:tr>
      <w:tr w:rsidR="004C150A" w:rsidRPr="004643F3" w14:paraId="64F91585" w14:textId="77777777" w:rsidTr="00A034D2">
        <w:trPr>
          <w:trHeight w:val="255"/>
        </w:trPr>
        <w:tc>
          <w:tcPr>
            <w:tcW w:w="2854" w:type="dxa"/>
            <w:shd w:val="clear" w:color="auto" w:fill="auto"/>
            <w:hideMark/>
          </w:tcPr>
          <w:p w14:paraId="0EA8788D"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Nitrates</w:t>
            </w:r>
          </w:p>
        </w:tc>
        <w:tc>
          <w:tcPr>
            <w:tcW w:w="6237" w:type="dxa"/>
            <w:shd w:val="clear" w:color="auto" w:fill="auto"/>
            <w:hideMark/>
          </w:tcPr>
          <w:p w14:paraId="702560A2"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C01DA</w:t>
            </w:r>
          </w:p>
        </w:tc>
      </w:tr>
      <w:tr w:rsidR="004C150A" w:rsidRPr="004643F3" w14:paraId="389D0951" w14:textId="77777777" w:rsidTr="00A034D2">
        <w:trPr>
          <w:trHeight w:val="255"/>
        </w:trPr>
        <w:tc>
          <w:tcPr>
            <w:tcW w:w="2854" w:type="dxa"/>
            <w:shd w:val="clear" w:color="auto" w:fill="auto"/>
            <w:hideMark/>
          </w:tcPr>
          <w:p w14:paraId="42BB7418"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Platelet inhibitor</w:t>
            </w:r>
          </w:p>
        </w:tc>
        <w:tc>
          <w:tcPr>
            <w:tcW w:w="6237" w:type="dxa"/>
            <w:shd w:val="clear" w:color="auto" w:fill="auto"/>
            <w:hideMark/>
          </w:tcPr>
          <w:p w14:paraId="2C61A253"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B01AC</w:t>
            </w:r>
          </w:p>
        </w:tc>
      </w:tr>
      <w:tr w:rsidR="004C150A" w:rsidRPr="004643F3" w14:paraId="3197D774" w14:textId="77777777" w:rsidTr="00A034D2">
        <w:trPr>
          <w:trHeight w:val="255"/>
        </w:trPr>
        <w:tc>
          <w:tcPr>
            <w:tcW w:w="2854" w:type="dxa"/>
            <w:shd w:val="clear" w:color="auto" w:fill="auto"/>
            <w:hideMark/>
          </w:tcPr>
          <w:p w14:paraId="7B7B46FB"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Anticoagulant</w:t>
            </w:r>
          </w:p>
        </w:tc>
        <w:tc>
          <w:tcPr>
            <w:tcW w:w="6237" w:type="dxa"/>
            <w:shd w:val="clear" w:color="auto" w:fill="auto"/>
            <w:hideMark/>
          </w:tcPr>
          <w:p w14:paraId="435F143A"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B01AA, B01AE07, B01AF, B01AX05</w:t>
            </w:r>
          </w:p>
        </w:tc>
      </w:tr>
      <w:tr w:rsidR="004C150A" w:rsidRPr="004643F3" w14:paraId="55D10544" w14:textId="77777777" w:rsidTr="00A034D2">
        <w:trPr>
          <w:trHeight w:val="255"/>
        </w:trPr>
        <w:tc>
          <w:tcPr>
            <w:tcW w:w="2854" w:type="dxa"/>
            <w:shd w:val="clear" w:color="auto" w:fill="auto"/>
            <w:hideMark/>
          </w:tcPr>
          <w:p w14:paraId="29314393"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Lipid lowering drug</w:t>
            </w:r>
          </w:p>
        </w:tc>
        <w:tc>
          <w:tcPr>
            <w:tcW w:w="6237" w:type="dxa"/>
            <w:shd w:val="clear" w:color="auto" w:fill="auto"/>
            <w:hideMark/>
          </w:tcPr>
          <w:p w14:paraId="61FA2E59"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C10</w:t>
            </w:r>
          </w:p>
        </w:tc>
      </w:tr>
      <w:tr w:rsidR="004C150A" w:rsidRPr="004643F3" w14:paraId="560E1E9B" w14:textId="77777777" w:rsidTr="00A034D2">
        <w:trPr>
          <w:trHeight w:val="255"/>
        </w:trPr>
        <w:tc>
          <w:tcPr>
            <w:tcW w:w="2854" w:type="dxa"/>
            <w:shd w:val="clear" w:color="auto" w:fill="auto"/>
            <w:hideMark/>
          </w:tcPr>
          <w:p w14:paraId="4EC3E1FC"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Antidepressant</w:t>
            </w:r>
          </w:p>
        </w:tc>
        <w:tc>
          <w:tcPr>
            <w:tcW w:w="6237" w:type="dxa"/>
            <w:shd w:val="clear" w:color="auto" w:fill="auto"/>
            <w:hideMark/>
          </w:tcPr>
          <w:p w14:paraId="4BC16A0C"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N06A</w:t>
            </w:r>
          </w:p>
        </w:tc>
      </w:tr>
      <w:tr w:rsidR="004C150A" w:rsidRPr="004643F3" w14:paraId="73BCC2B7" w14:textId="77777777" w:rsidTr="00A034D2">
        <w:trPr>
          <w:trHeight w:val="255"/>
        </w:trPr>
        <w:tc>
          <w:tcPr>
            <w:tcW w:w="2854" w:type="dxa"/>
            <w:shd w:val="clear" w:color="auto" w:fill="auto"/>
            <w:hideMark/>
          </w:tcPr>
          <w:p w14:paraId="76B90EC0"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Antipsychotic</w:t>
            </w:r>
          </w:p>
        </w:tc>
        <w:tc>
          <w:tcPr>
            <w:tcW w:w="6237" w:type="dxa"/>
            <w:shd w:val="clear" w:color="auto" w:fill="auto"/>
            <w:hideMark/>
          </w:tcPr>
          <w:p w14:paraId="3477D1EA"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N05A</w:t>
            </w:r>
          </w:p>
        </w:tc>
      </w:tr>
      <w:tr w:rsidR="004C150A" w:rsidRPr="004643F3" w14:paraId="1349A1A9" w14:textId="77777777" w:rsidTr="00A034D2">
        <w:trPr>
          <w:trHeight w:val="255"/>
        </w:trPr>
        <w:tc>
          <w:tcPr>
            <w:tcW w:w="2854" w:type="dxa"/>
            <w:shd w:val="clear" w:color="auto" w:fill="auto"/>
            <w:hideMark/>
          </w:tcPr>
          <w:p w14:paraId="2B86D5FA"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Anxiolytic, hypnotic or sedative</w:t>
            </w:r>
          </w:p>
        </w:tc>
        <w:tc>
          <w:tcPr>
            <w:tcW w:w="6237" w:type="dxa"/>
            <w:shd w:val="clear" w:color="auto" w:fill="auto"/>
            <w:hideMark/>
          </w:tcPr>
          <w:p w14:paraId="6ECB9615"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N05B, N05C</w:t>
            </w:r>
          </w:p>
        </w:tc>
      </w:tr>
      <w:tr w:rsidR="004C150A" w:rsidRPr="004643F3" w14:paraId="401294A9" w14:textId="77777777" w:rsidTr="00A034D2">
        <w:trPr>
          <w:trHeight w:val="255"/>
        </w:trPr>
        <w:tc>
          <w:tcPr>
            <w:tcW w:w="2854" w:type="dxa"/>
            <w:shd w:val="clear" w:color="auto" w:fill="auto"/>
            <w:hideMark/>
          </w:tcPr>
          <w:p w14:paraId="0ACB97F4"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Beta-2 agonist inhalant</w:t>
            </w:r>
          </w:p>
        </w:tc>
        <w:tc>
          <w:tcPr>
            <w:tcW w:w="6237" w:type="dxa"/>
            <w:shd w:val="clear" w:color="auto" w:fill="auto"/>
            <w:hideMark/>
          </w:tcPr>
          <w:p w14:paraId="3F913106"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R03AC</w:t>
            </w:r>
          </w:p>
        </w:tc>
      </w:tr>
      <w:tr w:rsidR="004C150A" w:rsidRPr="004643F3" w14:paraId="5C3CD961" w14:textId="77777777" w:rsidTr="00A034D2">
        <w:trPr>
          <w:trHeight w:val="255"/>
        </w:trPr>
        <w:tc>
          <w:tcPr>
            <w:tcW w:w="2854" w:type="dxa"/>
            <w:shd w:val="clear" w:color="auto" w:fill="auto"/>
            <w:hideMark/>
          </w:tcPr>
          <w:p w14:paraId="23DDFD4D"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Anticholinergic inhalant</w:t>
            </w:r>
          </w:p>
        </w:tc>
        <w:tc>
          <w:tcPr>
            <w:tcW w:w="6237" w:type="dxa"/>
            <w:shd w:val="clear" w:color="auto" w:fill="auto"/>
            <w:hideMark/>
          </w:tcPr>
          <w:p w14:paraId="164B27A6"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R03BB</w:t>
            </w:r>
          </w:p>
        </w:tc>
      </w:tr>
      <w:tr w:rsidR="004C150A" w:rsidRPr="004643F3" w14:paraId="4A146D7D" w14:textId="77777777" w:rsidTr="00A034D2">
        <w:trPr>
          <w:trHeight w:val="255"/>
        </w:trPr>
        <w:tc>
          <w:tcPr>
            <w:tcW w:w="2854" w:type="dxa"/>
            <w:shd w:val="clear" w:color="auto" w:fill="auto"/>
            <w:hideMark/>
          </w:tcPr>
          <w:p w14:paraId="256C426B"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Glucocorticoid inhalant</w:t>
            </w:r>
          </w:p>
        </w:tc>
        <w:tc>
          <w:tcPr>
            <w:tcW w:w="6237" w:type="dxa"/>
            <w:shd w:val="clear" w:color="auto" w:fill="auto"/>
            <w:hideMark/>
          </w:tcPr>
          <w:p w14:paraId="453CD717"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R03BA, R03AK</w:t>
            </w:r>
          </w:p>
        </w:tc>
      </w:tr>
      <w:tr w:rsidR="004C150A" w:rsidRPr="004643F3" w14:paraId="3472A09C" w14:textId="77777777" w:rsidTr="00A034D2">
        <w:trPr>
          <w:trHeight w:val="255"/>
        </w:trPr>
        <w:tc>
          <w:tcPr>
            <w:tcW w:w="2854" w:type="dxa"/>
            <w:shd w:val="clear" w:color="auto" w:fill="auto"/>
            <w:hideMark/>
          </w:tcPr>
          <w:p w14:paraId="0CB92FFA"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Oral glucocorticoid</w:t>
            </w:r>
          </w:p>
        </w:tc>
        <w:tc>
          <w:tcPr>
            <w:tcW w:w="6237" w:type="dxa"/>
            <w:shd w:val="clear" w:color="auto" w:fill="auto"/>
            <w:hideMark/>
          </w:tcPr>
          <w:p w14:paraId="37723BF3"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H02AB</w:t>
            </w:r>
          </w:p>
        </w:tc>
      </w:tr>
      <w:tr w:rsidR="004C150A" w:rsidRPr="004643F3" w14:paraId="5372C91A" w14:textId="77777777" w:rsidTr="00A034D2">
        <w:trPr>
          <w:trHeight w:val="255"/>
        </w:trPr>
        <w:tc>
          <w:tcPr>
            <w:tcW w:w="2854" w:type="dxa"/>
            <w:shd w:val="clear" w:color="auto" w:fill="auto"/>
            <w:hideMark/>
          </w:tcPr>
          <w:p w14:paraId="2C885784"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NSAID</w:t>
            </w:r>
          </w:p>
        </w:tc>
        <w:tc>
          <w:tcPr>
            <w:tcW w:w="6237" w:type="dxa"/>
            <w:shd w:val="clear" w:color="auto" w:fill="auto"/>
            <w:hideMark/>
          </w:tcPr>
          <w:p w14:paraId="05922A70"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M01A</w:t>
            </w:r>
          </w:p>
        </w:tc>
      </w:tr>
      <w:tr w:rsidR="004C150A" w:rsidRPr="004643F3" w14:paraId="321F801A" w14:textId="77777777" w:rsidTr="00A034D2">
        <w:trPr>
          <w:trHeight w:val="255"/>
        </w:trPr>
        <w:tc>
          <w:tcPr>
            <w:tcW w:w="2854" w:type="dxa"/>
            <w:shd w:val="clear" w:color="auto" w:fill="auto"/>
            <w:hideMark/>
          </w:tcPr>
          <w:p w14:paraId="7599D00C"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Opiate</w:t>
            </w:r>
          </w:p>
        </w:tc>
        <w:tc>
          <w:tcPr>
            <w:tcW w:w="6237" w:type="dxa"/>
            <w:shd w:val="clear" w:color="auto" w:fill="auto"/>
            <w:hideMark/>
          </w:tcPr>
          <w:p w14:paraId="28CF41E4"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N02A</w:t>
            </w:r>
          </w:p>
        </w:tc>
      </w:tr>
      <w:tr w:rsidR="004C150A" w:rsidRPr="004643F3" w14:paraId="057DA12E" w14:textId="77777777" w:rsidTr="00A034D2">
        <w:trPr>
          <w:trHeight w:val="331"/>
        </w:trPr>
        <w:tc>
          <w:tcPr>
            <w:tcW w:w="2854" w:type="dxa"/>
            <w:shd w:val="clear" w:color="auto" w:fill="auto"/>
          </w:tcPr>
          <w:p w14:paraId="7D8228BA" w14:textId="010A5E14"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b/>
                <w:bCs/>
                <w:sz w:val="20"/>
                <w:szCs w:val="20"/>
                <w:lang w:val="en-US" w:eastAsia="sv-SE"/>
              </w:rPr>
              <w:t>Diabetes drugs in the</w:t>
            </w:r>
            <w:r>
              <w:rPr>
                <w:rFonts w:ascii="Cambria" w:eastAsia="Times New Roman" w:hAnsi="Cambria" w:cstheme="minorHAnsi"/>
                <w:b/>
                <w:bCs/>
                <w:sz w:val="20"/>
                <w:szCs w:val="20"/>
                <w:lang w:val="en-US" w:eastAsia="sv-SE"/>
              </w:rPr>
              <w:t xml:space="preserve"> previous</w:t>
            </w:r>
            <w:r w:rsidRPr="004643F3">
              <w:rPr>
                <w:rFonts w:ascii="Cambria" w:eastAsia="Times New Roman" w:hAnsi="Cambria" w:cstheme="minorHAnsi"/>
                <w:b/>
                <w:bCs/>
                <w:sz w:val="20"/>
                <w:szCs w:val="20"/>
                <w:lang w:val="en-US" w:eastAsia="sv-SE"/>
              </w:rPr>
              <w:t xml:space="preserve"> 6 months</w:t>
            </w:r>
          </w:p>
        </w:tc>
        <w:tc>
          <w:tcPr>
            <w:tcW w:w="6237" w:type="dxa"/>
            <w:shd w:val="clear" w:color="auto" w:fill="auto"/>
          </w:tcPr>
          <w:p w14:paraId="05616C1F" w14:textId="77777777" w:rsidR="004C150A" w:rsidRPr="004643F3" w:rsidRDefault="004C150A" w:rsidP="004C150A">
            <w:pPr>
              <w:contextualSpacing/>
              <w:rPr>
                <w:rFonts w:ascii="Cambria" w:eastAsia="Times New Roman" w:hAnsi="Cambria" w:cstheme="minorHAnsi"/>
                <w:sz w:val="20"/>
                <w:szCs w:val="20"/>
                <w:lang w:val="en-US" w:eastAsia="sv-SE"/>
              </w:rPr>
            </w:pPr>
          </w:p>
        </w:tc>
      </w:tr>
      <w:tr w:rsidR="004C150A" w:rsidRPr="004643F3" w14:paraId="2517CCF4" w14:textId="77777777" w:rsidTr="00A034D2">
        <w:trPr>
          <w:trHeight w:val="331"/>
        </w:trPr>
        <w:tc>
          <w:tcPr>
            <w:tcW w:w="2854" w:type="dxa"/>
            <w:shd w:val="clear" w:color="auto" w:fill="auto"/>
          </w:tcPr>
          <w:p w14:paraId="3F9D12DD" w14:textId="77777777" w:rsidR="004C150A" w:rsidRPr="004643F3" w:rsidRDefault="004C150A" w:rsidP="004C150A">
            <w:pPr>
              <w:contextualSpacing/>
              <w:rPr>
                <w:rFonts w:ascii="Cambria" w:eastAsia="Times New Roman" w:hAnsi="Cambria" w:cstheme="minorHAnsi"/>
                <w:bCs/>
                <w:sz w:val="20"/>
                <w:szCs w:val="20"/>
                <w:lang w:val="en-US" w:eastAsia="sv-SE"/>
              </w:rPr>
            </w:pPr>
            <w:r w:rsidRPr="004643F3">
              <w:rPr>
                <w:rFonts w:ascii="Cambria" w:eastAsia="Times New Roman" w:hAnsi="Cambria" w:cstheme="minorHAnsi"/>
                <w:sz w:val="20"/>
                <w:szCs w:val="20"/>
                <w:lang w:val="en-US" w:eastAsia="sv-SE"/>
              </w:rPr>
              <w:t>No diabetes drug</w:t>
            </w:r>
          </w:p>
        </w:tc>
        <w:tc>
          <w:tcPr>
            <w:tcW w:w="6237" w:type="dxa"/>
            <w:shd w:val="clear" w:color="auto" w:fill="auto"/>
          </w:tcPr>
          <w:p w14:paraId="07E9881F"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hAnsi="Cambria" w:cstheme="minorHAnsi"/>
                <w:sz w:val="20"/>
                <w:szCs w:val="20"/>
                <w:lang w:val="en-US"/>
              </w:rPr>
              <w:t>Not any A10</w:t>
            </w:r>
          </w:p>
        </w:tc>
      </w:tr>
      <w:tr w:rsidR="004C150A" w:rsidRPr="004643F3" w14:paraId="6F95B857" w14:textId="77777777" w:rsidTr="00A034D2">
        <w:trPr>
          <w:trHeight w:val="137"/>
        </w:trPr>
        <w:tc>
          <w:tcPr>
            <w:tcW w:w="2854" w:type="dxa"/>
            <w:shd w:val="clear" w:color="auto" w:fill="auto"/>
          </w:tcPr>
          <w:p w14:paraId="1D1E6F41"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Metformin</w:t>
            </w:r>
          </w:p>
        </w:tc>
        <w:tc>
          <w:tcPr>
            <w:tcW w:w="6237" w:type="dxa"/>
            <w:shd w:val="clear" w:color="auto" w:fill="auto"/>
          </w:tcPr>
          <w:p w14:paraId="339ED673" w14:textId="77777777" w:rsidR="004C150A" w:rsidRPr="00D762A6" w:rsidRDefault="004C150A" w:rsidP="004C150A">
            <w:pPr>
              <w:contextualSpacing/>
              <w:rPr>
                <w:rFonts w:ascii="Cambria" w:hAnsi="Cambria" w:cstheme="minorHAnsi"/>
                <w:sz w:val="20"/>
                <w:szCs w:val="20"/>
              </w:rPr>
            </w:pPr>
            <w:r w:rsidRPr="00D762A6">
              <w:rPr>
                <w:rFonts w:ascii="Cambria" w:hAnsi="Cambria" w:cstheme="minorHAnsi"/>
                <w:bCs/>
                <w:sz w:val="20"/>
                <w:szCs w:val="20"/>
                <w:shd w:val="clear" w:color="auto" w:fill="FFFFFF"/>
              </w:rPr>
              <w:t>A10BA02</w:t>
            </w:r>
            <w:r w:rsidRPr="00D762A6">
              <w:rPr>
                <w:rStyle w:val="ae"/>
                <w:rFonts w:ascii="Cambria" w:hAnsi="Cambria" w:cstheme="minorHAnsi"/>
                <w:bCs/>
                <w:color w:val="auto"/>
                <w:sz w:val="20"/>
                <w:szCs w:val="20"/>
                <w:u w:val="none"/>
                <w:shd w:val="clear" w:color="auto" w:fill="FFFFFF"/>
              </w:rPr>
              <w:t>,</w:t>
            </w:r>
            <w:r w:rsidRPr="00D762A6">
              <w:rPr>
                <w:rFonts w:ascii="Cambria" w:hAnsi="Cambria" w:cstheme="minorHAnsi"/>
                <w:sz w:val="20"/>
                <w:szCs w:val="20"/>
              </w:rPr>
              <w:t xml:space="preserve"> </w:t>
            </w:r>
            <w:r w:rsidRPr="00D762A6">
              <w:rPr>
                <w:rFonts w:ascii="Cambria" w:eastAsia="Times New Roman" w:hAnsi="Cambria" w:cstheme="minorHAnsi"/>
                <w:sz w:val="20"/>
                <w:szCs w:val="20"/>
                <w:lang w:eastAsia="sv-SE"/>
              </w:rPr>
              <w:t xml:space="preserve">A10BD02, A10BD03, </w:t>
            </w:r>
            <w:r w:rsidRPr="00D762A6">
              <w:rPr>
                <w:rFonts w:ascii="Cambria" w:hAnsi="Cambria" w:cstheme="minorHAnsi"/>
                <w:bCs/>
                <w:sz w:val="20"/>
                <w:szCs w:val="20"/>
                <w:shd w:val="clear" w:color="auto" w:fill="FFFFFF"/>
              </w:rPr>
              <w:t>A10BD05</w:t>
            </w:r>
            <w:r w:rsidRPr="00D762A6">
              <w:rPr>
                <w:rStyle w:val="ae"/>
                <w:rFonts w:ascii="Cambria" w:hAnsi="Cambria" w:cstheme="minorHAnsi"/>
                <w:bCs/>
                <w:color w:val="auto"/>
                <w:sz w:val="20"/>
                <w:szCs w:val="20"/>
                <w:u w:val="none"/>
                <w:shd w:val="clear" w:color="auto" w:fill="FFFFFF"/>
              </w:rPr>
              <w:t xml:space="preserve">, </w:t>
            </w:r>
            <w:r w:rsidRPr="00D762A6">
              <w:rPr>
                <w:rFonts w:ascii="Cambria" w:hAnsi="Cambria" w:cstheme="minorHAnsi"/>
                <w:bCs/>
                <w:sz w:val="20"/>
                <w:szCs w:val="20"/>
                <w:shd w:val="clear" w:color="auto" w:fill="FFFFFF"/>
              </w:rPr>
              <w:t>A10BD07</w:t>
            </w:r>
            <w:r w:rsidRPr="00D762A6">
              <w:rPr>
                <w:rStyle w:val="ae"/>
                <w:rFonts w:ascii="Cambria" w:hAnsi="Cambria" w:cstheme="minorHAnsi"/>
                <w:bCs/>
                <w:color w:val="auto"/>
                <w:sz w:val="20"/>
                <w:szCs w:val="20"/>
                <w:u w:val="none"/>
                <w:shd w:val="clear" w:color="auto" w:fill="FFFFFF"/>
              </w:rPr>
              <w:t xml:space="preserve">, </w:t>
            </w:r>
            <w:r w:rsidRPr="00D762A6">
              <w:rPr>
                <w:rFonts w:ascii="Cambria" w:hAnsi="Cambria" w:cstheme="minorHAnsi"/>
                <w:bCs/>
                <w:sz w:val="20"/>
                <w:szCs w:val="20"/>
                <w:shd w:val="clear" w:color="auto" w:fill="FFFFFF"/>
              </w:rPr>
              <w:t>A10BD08</w:t>
            </w:r>
            <w:r w:rsidRPr="00D762A6">
              <w:rPr>
                <w:rStyle w:val="ae"/>
                <w:rFonts w:ascii="Cambria" w:hAnsi="Cambria" w:cstheme="minorHAnsi"/>
                <w:bCs/>
                <w:color w:val="auto"/>
                <w:sz w:val="20"/>
                <w:szCs w:val="20"/>
                <w:u w:val="none"/>
                <w:shd w:val="clear" w:color="auto" w:fill="FFFFFF"/>
              </w:rPr>
              <w:t xml:space="preserve">, </w:t>
            </w:r>
            <w:r w:rsidRPr="00D762A6">
              <w:rPr>
                <w:rFonts w:ascii="Cambria" w:hAnsi="Cambria" w:cstheme="minorHAnsi"/>
                <w:bCs/>
                <w:sz w:val="20"/>
                <w:szCs w:val="20"/>
                <w:shd w:val="clear" w:color="auto" w:fill="FFFFFF"/>
              </w:rPr>
              <w:t>A10BD10</w:t>
            </w:r>
            <w:r w:rsidRPr="00D762A6">
              <w:rPr>
                <w:rStyle w:val="ae"/>
                <w:rFonts w:ascii="Cambria" w:hAnsi="Cambria" w:cstheme="minorHAnsi"/>
                <w:bCs/>
                <w:color w:val="auto"/>
                <w:sz w:val="20"/>
                <w:szCs w:val="20"/>
                <w:u w:val="none"/>
                <w:shd w:val="clear" w:color="auto" w:fill="FFFFFF"/>
              </w:rPr>
              <w:t xml:space="preserve">, </w:t>
            </w:r>
            <w:r w:rsidRPr="00D762A6">
              <w:rPr>
                <w:rFonts w:ascii="Cambria" w:hAnsi="Cambria" w:cstheme="minorHAnsi"/>
                <w:bCs/>
                <w:sz w:val="20"/>
                <w:szCs w:val="20"/>
                <w:shd w:val="clear" w:color="auto" w:fill="FFFFFF"/>
              </w:rPr>
              <w:t>A10BD11</w:t>
            </w:r>
            <w:r w:rsidRPr="00D762A6">
              <w:rPr>
                <w:rStyle w:val="ae"/>
                <w:rFonts w:ascii="Cambria" w:hAnsi="Cambria" w:cstheme="minorHAnsi"/>
                <w:bCs/>
                <w:color w:val="auto"/>
                <w:sz w:val="20"/>
                <w:szCs w:val="20"/>
                <w:u w:val="none"/>
                <w:shd w:val="clear" w:color="auto" w:fill="FFFFFF"/>
              </w:rPr>
              <w:t>,</w:t>
            </w:r>
            <w:r w:rsidRPr="00D762A6">
              <w:rPr>
                <w:rFonts w:ascii="Cambria" w:hAnsi="Cambria" w:cstheme="minorHAnsi"/>
                <w:sz w:val="20"/>
                <w:szCs w:val="20"/>
              </w:rPr>
              <w:t xml:space="preserve"> </w:t>
            </w:r>
            <w:r w:rsidRPr="00D762A6">
              <w:rPr>
                <w:rStyle w:val="nodeid"/>
                <w:rFonts w:ascii="Cambria" w:hAnsi="Cambria" w:cstheme="minorHAnsi"/>
                <w:bCs/>
                <w:sz w:val="20"/>
                <w:szCs w:val="20"/>
              </w:rPr>
              <w:t>A10BD13,</w:t>
            </w:r>
            <w:r w:rsidRPr="00D762A6">
              <w:rPr>
                <w:rFonts w:ascii="Cambria" w:hAnsi="Cambria" w:cstheme="minorHAnsi"/>
                <w:sz w:val="20"/>
                <w:szCs w:val="20"/>
              </w:rPr>
              <w:t> </w:t>
            </w:r>
            <w:r w:rsidRPr="00D762A6">
              <w:rPr>
                <w:rStyle w:val="nodeid"/>
                <w:rFonts w:ascii="Cambria" w:hAnsi="Cambria" w:cstheme="minorHAnsi"/>
                <w:bCs/>
                <w:sz w:val="20"/>
                <w:szCs w:val="20"/>
              </w:rPr>
              <w:t>A10BD14,</w:t>
            </w:r>
            <w:r w:rsidRPr="00D762A6">
              <w:rPr>
                <w:rFonts w:ascii="Cambria" w:hAnsi="Cambria" w:cstheme="minorHAnsi"/>
                <w:sz w:val="20"/>
                <w:szCs w:val="20"/>
              </w:rPr>
              <w:t xml:space="preserve"> A10BD15, A10BD16, A10BD20</w:t>
            </w:r>
          </w:p>
        </w:tc>
      </w:tr>
      <w:tr w:rsidR="004C150A" w:rsidRPr="004643F3" w14:paraId="342B839F" w14:textId="77777777" w:rsidTr="00A034D2">
        <w:trPr>
          <w:trHeight w:val="271"/>
        </w:trPr>
        <w:tc>
          <w:tcPr>
            <w:tcW w:w="2854" w:type="dxa"/>
            <w:shd w:val="clear" w:color="auto" w:fill="auto"/>
          </w:tcPr>
          <w:p w14:paraId="5DCDD525"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Sulfonylureas</w:t>
            </w:r>
          </w:p>
        </w:tc>
        <w:tc>
          <w:tcPr>
            <w:tcW w:w="6237" w:type="dxa"/>
            <w:shd w:val="clear" w:color="auto" w:fill="auto"/>
          </w:tcPr>
          <w:p w14:paraId="3C76C9E1"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 xml:space="preserve">A10BB, A10BD01, A10BD02, </w:t>
            </w:r>
            <w:r w:rsidRPr="004643F3">
              <w:rPr>
                <w:rStyle w:val="nodeid"/>
                <w:rFonts w:ascii="Cambria" w:hAnsi="Cambria" w:cstheme="minorHAnsi"/>
                <w:bCs/>
                <w:sz w:val="20"/>
                <w:szCs w:val="20"/>
              </w:rPr>
              <w:t>A10BD04</w:t>
            </w:r>
            <w:r w:rsidRPr="004643F3">
              <w:rPr>
                <w:rFonts w:ascii="Cambria" w:hAnsi="Cambria" w:cstheme="minorHAnsi"/>
                <w:sz w:val="20"/>
                <w:szCs w:val="20"/>
              </w:rPr>
              <w:t xml:space="preserve">, </w:t>
            </w:r>
            <w:r w:rsidRPr="004643F3">
              <w:rPr>
                <w:rStyle w:val="nodeid"/>
                <w:rFonts w:ascii="Cambria" w:hAnsi="Cambria" w:cstheme="minorHAnsi"/>
                <w:bCs/>
                <w:sz w:val="20"/>
                <w:szCs w:val="20"/>
              </w:rPr>
              <w:t>A10BD06</w:t>
            </w:r>
          </w:p>
        </w:tc>
      </w:tr>
      <w:tr w:rsidR="004C150A" w:rsidRPr="004643F3" w14:paraId="310AF12C" w14:textId="77777777" w:rsidTr="00A034D2">
        <w:trPr>
          <w:trHeight w:val="389"/>
        </w:trPr>
        <w:tc>
          <w:tcPr>
            <w:tcW w:w="2854" w:type="dxa"/>
            <w:shd w:val="clear" w:color="auto" w:fill="auto"/>
          </w:tcPr>
          <w:p w14:paraId="04653E29"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SGLT2 inhibitors</w:t>
            </w:r>
          </w:p>
        </w:tc>
        <w:tc>
          <w:tcPr>
            <w:tcW w:w="6237" w:type="dxa"/>
            <w:shd w:val="clear" w:color="auto" w:fill="auto"/>
          </w:tcPr>
          <w:p w14:paraId="3B0E64BD" w14:textId="77777777" w:rsidR="004C150A" w:rsidRPr="004643F3" w:rsidRDefault="004C150A" w:rsidP="004C150A">
            <w:pPr>
              <w:contextualSpacing/>
              <w:rPr>
                <w:rFonts w:ascii="Cambria" w:hAnsi="Cambria" w:cstheme="minorHAnsi"/>
                <w:sz w:val="20"/>
                <w:szCs w:val="20"/>
                <w:lang w:val="en-US"/>
              </w:rPr>
            </w:pPr>
            <w:r w:rsidRPr="004643F3">
              <w:rPr>
                <w:rFonts w:ascii="Cambria" w:hAnsi="Cambria" w:cstheme="minorHAnsi"/>
                <w:sz w:val="20"/>
                <w:szCs w:val="20"/>
                <w:lang w:val="en-US"/>
              </w:rPr>
              <w:t>A10BK01, A10BK02, A10BK03, A10BD15, A10BD16, A10BD19,</w:t>
            </w:r>
          </w:p>
          <w:p w14:paraId="323B8931" w14:textId="77777777" w:rsidR="004C150A" w:rsidRPr="004643F3" w:rsidRDefault="004C150A" w:rsidP="004C150A">
            <w:pPr>
              <w:contextualSpacing/>
              <w:rPr>
                <w:rFonts w:ascii="Cambria" w:hAnsi="Cambria" w:cstheme="minorHAnsi"/>
                <w:sz w:val="20"/>
                <w:szCs w:val="20"/>
              </w:rPr>
            </w:pPr>
            <w:r w:rsidRPr="004643F3">
              <w:rPr>
                <w:rFonts w:ascii="Cambria" w:hAnsi="Cambria" w:cstheme="minorHAnsi"/>
                <w:sz w:val="20"/>
                <w:szCs w:val="20"/>
                <w:lang w:val="en-US"/>
              </w:rPr>
              <w:t xml:space="preserve">A10BD20, A10BD21 </w:t>
            </w:r>
          </w:p>
        </w:tc>
      </w:tr>
      <w:tr w:rsidR="004C150A" w:rsidRPr="004643F3" w14:paraId="647D4E00" w14:textId="77777777" w:rsidTr="00A034D2">
        <w:trPr>
          <w:trHeight w:val="406"/>
        </w:trPr>
        <w:tc>
          <w:tcPr>
            <w:tcW w:w="2854" w:type="dxa"/>
            <w:shd w:val="clear" w:color="auto" w:fill="auto"/>
          </w:tcPr>
          <w:p w14:paraId="0BD2ECB2"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val="en-US" w:eastAsia="sv-SE"/>
              </w:rPr>
              <w:t xml:space="preserve">Insulin </w:t>
            </w:r>
          </w:p>
        </w:tc>
        <w:tc>
          <w:tcPr>
            <w:tcW w:w="6237" w:type="dxa"/>
            <w:shd w:val="clear" w:color="auto" w:fill="auto"/>
          </w:tcPr>
          <w:p w14:paraId="35CF159F"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A10AB, A10AC, A10AD, A10AE</w:t>
            </w:r>
          </w:p>
        </w:tc>
      </w:tr>
      <w:tr w:rsidR="004C150A" w:rsidRPr="004643F3" w14:paraId="189392FD" w14:textId="77777777" w:rsidTr="00A034D2">
        <w:trPr>
          <w:trHeight w:val="406"/>
        </w:trPr>
        <w:tc>
          <w:tcPr>
            <w:tcW w:w="2854" w:type="dxa"/>
            <w:shd w:val="clear" w:color="auto" w:fill="auto"/>
          </w:tcPr>
          <w:p w14:paraId="36263CA7"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Other antidiabetics (glitazones, glinides, acarbose)</w:t>
            </w:r>
          </w:p>
        </w:tc>
        <w:tc>
          <w:tcPr>
            <w:tcW w:w="6237" w:type="dxa"/>
            <w:shd w:val="clear" w:color="auto" w:fill="auto"/>
          </w:tcPr>
          <w:p w14:paraId="73F1A6A9" w14:textId="43B771EB"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hAnsi="Cambria" w:cstheme="minorHAnsi"/>
                <w:sz w:val="20"/>
                <w:szCs w:val="20"/>
                <w:lang w:val="en-US"/>
              </w:rPr>
              <w:t>A10BF01, A10BG, A10BD03, A10BD04, A10BD05, A10BD06, A10BD09, A10BD14, A10BX</w:t>
            </w:r>
          </w:p>
        </w:tc>
      </w:tr>
      <w:tr w:rsidR="004C150A" w:rsidRPr="004643F3" w14:paraId="0148D434" w14:textId="77777777" w:rsidTr="00A034D2">
        <w:trPr>
          <w:trHeight w:val="255"/>
        </w:trPr>
        <w:tc>
          <w:tcPr>
            <w:tcW w:w="2854" w:type="dxa"/>
            <w:shd w:val="clear" w:color="auto" w:fill="auto"/>
            <w:hideMark/>
          </w:tcPr>
          <w:p w14:paraId="707AB578" w14:textId="77777777" w:rsidR="004C150A" w:rsidRPr="004643F3" w:rsidRDefault="004C150A" w:rsidP="004C150A">
            <w:pPr>
              <w:contextualSpacing/>
              <w:rPr>
                <w:rFonts w:ascii="Cambria" w:eastAsia="Times New Roman" w:hAnsi="Cambria" w:cstheme="minorHAnsi"/>
                <w:b/>
                <w:bCs/>
                <w:sz w:val="20"/>
                <w:szCs w:val="20"/>
                <w:lang w:val="en-US" w:eastAsia="sv-SE"/>
              </w:rPr>
            </w:pPr>
            <w:r w:rsidRPr="004643F3">
              <w:rPr>
                <w:rFonts w:ascii="Cambria" w:eastAsia="Times New Roman" w:hAnsi="Cambria" w:cstheme="minorHAnsi"/>
                <w:b/>
                <w:bCs/>
                <w:sz w:val="20"/>
                <w:szCs w:val="20"/>
                <w:lang w:val="en-US" w:eastAsia="sv-SE"/>
              </w:rPr>
              <w:t>Health care utilization in previous year</w:t>
            </w:r>
          </w:p>
        </w:tc>
        <w:tc>
          <w:tcPr>
            <w:tcW w:w="6237" w:type="dxa"/>
            <w:shd w:val="clear" w:color="auto" w:fill="auto"/>
            <w:hideMark/>
          </w:tcPr>
          <w:p w14:paraId="2E90BA53"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 </w:t>
            </w:r>
          </w:p>
        </w:tc>
      </w:tr>
      <w:tr w:rsidR="004C150A" w:rsidRPr="004643F3" w14:paraId="2BD16DF0" w14:textId="77777777" w:rsidTr="00A034D2">
        <w:trPr>
          <w:trHeight w:val="255"/>
        </w:trPr>
        <w:tc>
          <w:tcPr>
            <w:tcW w:w="2854" w:type="dxa"/>
            <w:shd w:val="clear" w:color="auto" w:fill="auto"/>
          </w:tcPr>
          <w:p w14:paraId="62017E65" w14:textId="748636BE" w:rsidR="004C150A" w:rsidRPr="004643F3" w:rsidRDefault="004C150A" w:rsidP="004C150A">
            <w:pPr>
              <w:contextualSpacing/>
              <w:rPr>
                <w:rFonts w:ascii="Cambria" w:eastAsia="Times New Roman" w:hAnsi="Cambria" w:cstheme="minorHAnsi"/>
                <w:b/>
                <w:bCs/>
                <w:sz w:val="20"/>
                <w:szCs w:val="20"/>
                <w:lang w:val="en-US" w:eastAsia="sv-SE"/>
              </w:rPr>
            </w:pPr>
            <w:r w:rsidRPr="004643F3">
              <w:rPr>
                <w:rFonts w:ascii="Cambria" w:eastAsia="Times New Roman" w:hAnsi="Cambria" w:cstheme="minorHAnsi"/>
                <w:sz w:val="20"/>
                <w:szCs w:val="20"/>
                <w:lang w:val="en-US" w:eastAsia="sv-SE"/>
              </w:rPr>
              <w:t>No. of drugs used</w:t>
            </w:r>
            <w:r w:rsidRPr="004643F3">
              <w:rPr>
                <w:rFonts w:ascii="Cambria" w:eastAsia="Times New Roman" w:hAnsi="Cambria" w:cstheme="minorHAnsi"/>
                <w:bCs/>
                <w:sz w:val="20"/>
                <w:szCs w:val="20"/>
                <w:vertAlign w:val="superscript"/>
                <w:lang w:val="en-US" w:eastAsia="sv-SE"/>
              </w:rPr>
              <w:t>a</w:t>
            </w:r>
          </w:p>
        </w:tc>
        <w:tc>
          <w:tcPr>
            <w:tcW w:w="6237" w:type="dxa"/>
            <w:shd w:val="clear" w:color="auto" w:fill="auto"/>
          </w:tcPr>
          <w:p w14:paraId="6E5AC8AC"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1-5, 6-10, 11-15, &gt;15</w:t>
            </w:r>
          </w:p>
        </w:tc>
      </w:tr>
      <w:tr w:rsidR="004C150A" w:rsidRPr="004643F3" w14:paraId="18192CE7" w14:textId="77777777" w:rsidTr="00A034D2">
        <w:trPr>
          <w:trHeight w:val="255"/>
        </w:trPr>
        <w:tc>
          <w:tcPr>
            <w:tcW w:w="2854" w:type="dxa"/>
            <w:shd w:val="clear" w:color="auto" w:fill="auto"/>
            <w:hideMark/>
          </w:tcPr>
          <w:p w14:paraId="1C7368FB"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 xml:space="preserve">Hospitalization due to cardiovascular causes </w:t>
            </w:r>
          </w:p>
        </w:tc>
        <w:tc>
          <w:tcPr>
            <w:tcW w:w="6237" w:type="dxa"/>
            <w:shd w:val="clear" w:color="auto" w:fill="auto"/>
            <w:hideMark/>
          </w:tcPr>
          <w:p w14:paraId="128F2207"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I00-I99 (primary position)</w:t>
            </w:r>
          </w:p>
        </w:tc>
      </w:tr>
      <w:tr w:rsidR="004C150A" w:rsidRPr="004643F3" w14:paraId="583C98CB" w14:textId="77777777" w:rsidTr="00A034D2">
        <w:trPr>
          <w:trHeight w:val="255"/>
        </w:trPr>
        <w:tc>
          <w:tcPr>
            <w:tcW w:w="2854" w:type="dxa"/>
            <w:shd w:val="clear" w:color="auto" w:fill="auto"/>
            <w:hideMark/>
          </w:tcPr>
          <w:p w14:paraId="18DC62E7" w14:textId="4E5702E2"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Hospitalization due to type 2 diabetes</w:t>
            </w:r>
            <w:r>
              <w:rPr>
                <w:rFonts w:ascii="Cambria" w:eastAsia="Times New Roman" w:hAnsi="Cambria" w:cstheme="minorHAnsi"/>
                <w:sz w:val="20"/>
                <w:szCs w:val="20"/>
                <w:lang w:val="en-US" w:eastAsia="sv-SE"/>
              </w:rPr>
              <w:t>-related causes</w:t>
            </w:r>
            <w:r w:rsidRPr="004643F3">
              <w:rPr>
                <w:rFonts w:ascii="Cambria" w:eastAsia="Times New Roman" w:hAnsi="Cambria" w:cstheme="minorHAnsi"/>
                <w:sz w:val="20"/>
                <w:szCs w:val="20"/>
                <w:lang w:val="en-US" w:eastAsia="sv-SE"/>
              </w:rPr>
              <w:t xml:space="preserve"> </w:t>
            </w:r>
          </w:p>
        </w:tc>
        <w:tc>
          <w:tcPr>
            <w:tcW w:w="6237" w:type="dxa"/>
            <w:shd w:val="clear" w:color="auto" w:fill="auto"/>
            <w:hideMark/>
          </w:tcPr>
          <w:p w14:paraId="59CAE83F"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 xml:space="preserve">E11 </w:t>
            </w:r>
            <w:r w:rsidRPr="004643F3">
              <w:rPr>
                <w:rFonts w:ascii="Cambria" w:eastAsia="Times New Roman" w:hAnsi="Cambria" w:cstheme="minorHAnsi"/>
                <w:sz w:val="20"/>
                <w:szCs w:val="20"/>
                <w:lang w:val="en-US" w:eastAsia="sv-SE"/>
              </w:rPr>
              <w:t>(primary position)</w:t>
            </w:r>
          </w:p>
        </w:tc>
      </w:tr>
      <w:tr w:rsidR="004C150A" w:rsidRPr="004643F3" w14:paraId="1470C9A9" w14:textId="77777777" w:rsidTr="00A034D2">
        <w:trPr>
          <w:trHeight w:val="510"/>
        </w:trPr>
        <w:tc>
          <w:tcPr>
            <w:tcW w:w="2854" w:type="dxa"/>
            <w:shd w:val="clear" w:color="auto" w:fill="auto"/>
            <w:hideMark/>
          </w:tcPr>
          <w:p w14:paraId="27BE90C5" w14:textId="527750D3"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 xml:space="preserve">Hospitalization due to non-cardiovascular </w:t>
            </w:r>
            <w:r>
              <w:rPr>
                <w:rFonts w:ascii="Cambria" w:eastAsia="Times New Roman" w:hAnsi="Cambria" w:cstheme="minorHAnsi"/>
                <w:sz w:val="20"/>
                <w:szCs w:val="20"/>
                <w:lang w:val="en-US" w:eastAsia="sv-SE"/>
              </w:rPr>
              <w:t>and</w:t>
            </w:r>
            <w:r w:rsidRPr="004643F3">
              <w:rPr>
                <w:rFonts w:ascii="Cambria" w:eastAsia="Times New Roman" w:hAnsi="Cambria" w:cstheme="minorHAnsi"/>
                <w:sz w:val="20"/>
                <w:szCs w:val="20"/>
                <w:lang w:val="en-US" w:eastAsia="sv-SE"/>
              </w:rPr>
              <w:t xml:space="preserve"> non-type 2 diabetes causes </w:t>
            </w:r>
          </w:p>
        </w:tc>
        <w:tc>
          <w:tcPr>
            <w:tcW w:w="6237" w:type="dxa"/>
            <w:shd w:val="clear" w:color="auto" w:fill="auto"/>
            <w:hideMark/>
          </w:tcPr>
          <w:p w14:paraId="54C4940E"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Not I00-I99, E11 (primary position)</w:t>
            </w:r>
          </w:p>
        </w:tc>
      </w:tr>
      <w:tr w:rsidR="004C150A" w:rsidRPr="004643F3" w14:paraId="652748EB" w14:textId="77777777" w:rsidTr="00A034D2">
        <w:trPr>
          <w:trHeight w:val="255"/>
        </w:trPr>
        <w:tc>
          <w:tcPr>
            <w:tcW w:w="2854" w:type="dxa"/>
            <w:shd w:val="clear" w:color="auto" w:fill="auto"/>
            <w:hideMark/>
          </w:tcPr>
          <w:p w14:paraId="45F51370"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Outpatient contact due to cardiovascular causes</w:t>
            </w:r>
          </w:p>
        </w:tc>
        <w:tc>
          <w:tcPr>
            <w:tcW w:w="6237" w:type="dxa"/>
            <w:shd w:val="clear" w:color="auto" w:fill="auto"/>
            <w:hideMark/>
          </w:tcPr>
          <w:p w14:paraId="65F78E9F"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 xml:space="preserve">I00-I99 </w:t>
            </w:r>
            <w:r w:rsidRPr="004643F3">
              <w:rPr>
                <w:rFonts w:ascii="Cambria" w:eastAsia="Times New Roman" w:hAnsi="Cambria" w:cstheme="minorHAnsi"/>
                <w:sz w:val="20"/>
                <w:szCs w:val="20"/>
                <w:lang w:val="en-US" w:eastAsia="sv-SE"/>
              </w:rPr>
              <w:t>(primary position)</w:t>
            </w:r>
          </w:p>
        </w:tc>
      </w:tr>
      <w:tr w:rsidR="004C150A" w:rsidRPr="004643F3" w14:paraId="56DA1C01" w14:textId="77777777" w:rsidTr="00A034D2">
        <w:trPr>
          <w:trHeight w:val="255"/>
        </w:trPr>
        <w:tc>
          <w:tcPr>
            <w:tcW w:w="2854" w:type="dxa"/>
            <w:shd w:val="clear" w:color="auto" w:fill="auto"/>
            <w:hideMark/>
          </w:tcPr>
          <w:p w14:paraId="2F255370" w14:textId="74A1BF94"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Outpatient contact due to type 2 diabetes</w:t>
            </w:r>
            <w:r>
              <w:rPr>
                <w:rFonts w:ascii="Cambria" w:eastAsia="Times New Roman" w:hAnsi="Cambria" w:cstheme="minorHAnsi"/>
                <w:sz w:val="20"/>
                <w:szCs w:val="20"/>
                <w:lang w:val="en-US" w:eastAsia="sv-SE"/>
              </w:rPr>
              <w:t>-related causes</w:t>
            </w:r>
          </w:p>
        </w:tc>
        <w:tc>
          <w:tcPr>
            <w:tcW w:w="6237" w:type="dxa"/>
            <w:shd w:val="clear" w:color="auto" w:fill="auto"/>
            <w:hideMark/>
          </w:tcPr>
          <w:p w14:paraId="45FEB106" w14:textId="77777777" w:rsidR="004C150A" w:rsidRPr="004643F3" w:rsidRDefault="004C150A" w:rsidP="004C150A">
            <w:pPr>
              <w:contextualSpacing/>
              <w:rPr>
                <w:rFonts w:ascii="Cambria" w:eastAsia="Times New Roman" w:hAnsi="Cambria" w:cstheme="minorHAnsi"/>
                <w:sz w:val="20"/>
                <w:szCs w:val="20"/>
                <w:lang w:eastAsia="sv-SE"/>
              </w:rPr>
            </w:pPr>
            <w:r w:rsidRPr="004643F3">
              <w:rPr>
                <w:rFonts w:ascii="Cambria" w:eastAsia="Times New Roman" w:hAnsi="Cambria" w:cstheme="minorHAnsi"/>
                <w:sz w:val="20"/>
                <w:szCs w:val="20"/>
                <w:lang w:eastAsia="sv-SE"/>
              </w:rPr>
              <w:t>E11</w:t>
            </w:r>
            <w:r w:rsidRPr="004643F3">
              <w:rPr>
                <w:rFonts w:ascii="Cambria" w:eastAsia="Times New Roman" w:hAnsi="Cambria" w:cstheme="minorHAnsi"/>
                <w:sz w:val="20"/>
                <w:szCs w:val="20"/>
                <w:lang w:val="en-US" w:eastAsia="sv-SE"/>
              </w:rPr>
              <w:t xml:space="preserve"> (primary position)</w:t>
            </w:r>
          </w:p>
        </w:tc>
      </w:tr>
      <w:tr w:rsidR="004C150A" w:rsidRPr="004643F3" w14:paraId="6D590D40" w14:textId="77777777" w:rsidTr="00A034D2">
        <w:trPr>
          <w:trHeight w:val="510"/>
        </w:trPr>
        <w:tc>
          <w:tcPr>
            <w:tcW w:w="2854" w:type="dxa"/>
            <w:shd w:val="clear" w:color="auto" w:fill="auto"/>
            <w:hideMark/>
          </w:tcPr>
          <w:p w14:paraId="087130A0" w14:textId="65F17BF3"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 xml:space="preserve">Outpatient contact due to non-cardiovascular </w:t>
            </w:r>
            <w:r>
              <w:rPr>
                <w:rFonts w:ascii="Cambria" w:eastAsia="Times New Roman" w:hAnsi="Cambria" w:cstheme="minorHAnsi"/>
                <w:sz w:val="20"/>
                <w:szCs w:val="20"/>
                <w:lang w:val="en-US" w:eastAsia="sv-SE"/>
              </w:rPr>
              <w:t>and</w:t>
            </w:r>
            <w:r w:rsidRPr="004643F3">
              <w:rPr>
                <w:rFonts w:ascii="Cambria" w:eastAsia="Times New Roman" w:hAnsi="Cambria" w:cstheme="minorHAnsi"/>
                <w:sz w:val="20"/>
                <w:szCs w:val="20"/>
                <w:lang w:val="en-US" w:eastAsia="sv-SE"/>
              </w:rPr>
              <w:t xml:space="preserve"> non-type 2 diabetes causes </w:t>
            </w:r>
          </w:p>
        </w:tc>
        <w:tc>
          <w:tcPr>
            <w:tcW w:w="6237" w:type="dxa"/>
            <w:shd w:val="clear" w:color="auto" w:fill="auto"/>
            <w:hideMark/>
          </w:tcPr>
          <w:p w14:paraId="796330EE" w14:textId="77777777" w:rsidR="004C150A" w:rsidRPr="004643F3" w:rsidRDefault="004C150A" w:rsidP="004C150A">
            <w:pPr>
              <w:contextualSpacing/>
              <w:rPr>
                <w:rFonts w:ascii="Cambria" w:eastAsia="Times New Roman" w:hAnsi="Cambria" w:cstheme="minorHAnsi"/>
                <w:sz w:val="20"/>
                <w:szCs w:val="20"/>
                <w:lang w:val="en-US" w:eastAsia="sv-SE"/>
              </w:rPr>
            </w:pPr>
            <w:r w:rsidRPr="004643F3">
              <w:rPr>
                <w:rFonts w:ascii="Cambria" w:eastAsia="Times New Roman" w:hAnsi="Cambria" w:cstheme="minorHAnsi"/>
                <w:sz w:val="20"/>
                <w:szCs w:val="20"/>
                <w:lang w:val="en-US" w:eastAsia="sv-SE"/>
              </w:rPr>
              <w:t>Not I00-I99, E11 (primary position)</w:t>
            </w:r>
          </w:p>
        </w:tc>
      </w:tr>
    </w:tbl>
    <w:p w14:paraId="199B54EE" w14:textId="77777777" w:rsidR="005239E3" w:rsidRPr="00FF1B2E" w:rsidRDefault="005239E3" w:rsidP="005239E3">
      <w:pPr>
        <w:spacing w:line="240" w:lineRule="auto"/>
        <w:rPr>
          <w:rFonts w:ascii="Cambria" w:hAnsi="Cambria"/>
          <w:sz w:val="24"/>
          <w:szCs w:val="24"/>
          <w:lang w:val="en-US"/>
        </w:rPr>
      </w:pPr>
    </w:p>
    <w:p w14:paraId="5BB0CCF0" w14:textId="6EA9E95F" w:rsidR="00CB3F12" w:rsidRPr="001E53F5" w:rsidRDefault="00CB3F12" w:rsidP="00CB3F12">
      <w:pPr>
        <w:rPr>
          <w:rFonts w:ascii="Cambria" w:hAnsi="Cambria" w:cstheme="minorHAnsi"/>
          <w:sz w:val="20"/>
          <w:szCs w:val="21"/>
        </w:rPr>
      </w:pPr>
      <w:r w:rsidRPr="001E53F5">
        <w:rPr>
          <w:rFonts w:ascii="Cambria" w:hAnsi="Cambria" w:cstheme="minorHAnsi"/>
          <w:sz w:val="20"/>
          <w:szCs w:val="21"/>
        </w:rPr>
        <w:lastRenderedPageBreak/>
        <w:t>Abbreviations: ACE-I, angiotensin converting enzyme inhibitor; ARB, angiotensin receptor blocker; COPD, chronic obstructive pulmonary disease; DDP4, dipeptidyl peptidase 4; NSAID, non-steroidal anti-inflammatory drug; SGLT2 sodium-glucose co-transporter 2.</w:t>
      </w:r>
    </w:p>
    <w:p w14:paraId="74194D41" w14:textId="5BF4003F" w:rsidR="00CB3F12" w:rsidRPr="001E53F5" w:rsidRDefault="00E87484" w:rsidP="00CB3F12">
      <w:pPr>
        <w:rPr>
          <w:rFonts w:ascii="Cambria" w:hAnsi="Cambria" w:cstheme="minorHAnsi"/>
          <w:sz w:val="20"/>
          <w:szCs w:val="21"/>
          <w:lang w:val="en-US"/>
        </w:rPr>
      </w:pPr>
      <w:r w:rsidRPr="001E53F5">
        <w:rPr>
          <w:rFonts w:ascii="Cambria" w:eastAsia="Times New Roman" w:hAnsi="Cambria" w:cstheme="minorHAnsi"/>
          <w:bCs/>
          <w:sz w:val="20"/>
          <w:szCs w:val="21"/>
          <w:vertAlign w:val="superscript"/>
          <w:lang w:val="en-US" w:eastAsia="sv-SE"/>
        </w:rPr>
        <w:t>a</w:t>
      </w:r>
      <w:r w:rsidR="00A008F3">
        <w:rPr>
          <w:rFonts w:ascii="Cambria" w:eastAsia="Times New Roman" w:hAnsi="Cambria" w:cstheme="minorHAnsi"/>
          <w:bCs/>
          <w:sz w:val="20"/>
          <w:szCs w:val="21"/>
          <w:lang w:val="en-US" w:eastAsia="sv-SE"/>
        </w:rPr>
        <w:t xml:space="preserve"> </w:t>
      </w:r>
      <w:r w:rsidR="00AD39CD" w:rsidRPr="001E53F5">
        <w:rPr>
          <w:rFonts w:ascii="Cambria" w:hAnsi="Cambria" w:cstheme="minorHAnsi"/>
          <w:sz w:val="20"/>
          <w:szCs w:val="21"/>
          <w:lang w:val="en-US"/>
        </w:rPr>
        <w:t>Not available in Norwegian dataset</w:t>
      </w:r>
      <w:r w:rsidR="003129CA">
        <w:rPr>
          <w:rFonts w:ascii="Cambria" w:hAnsi="Cambria" w:cstheme="minorHAnsi"/>
          <w:sz w:val="20"/>
          <w:szCs w:val="21"/>
          <w:lang w:val="en-US"/>
        </w:rPr>
        <w:br/>
      </w:r>
      <w:r w:rsidR="00154483">
        <w:rPr>
          <w:rFonts w:ascii="Cambria" w:eastAsia="Times New Roman" w:hAnsi="Cambria" w:cstheme="minorHAnsi"/>
          <w:bCs/>
          <w:sz w:val="20"/>
          <w:szCs w:val="21"/>
          <w:vertAlign w:val="superscript"/>
          <w:lang w:val="en-US" w:eastAsia="sv-SE"/>
        </w:rPr>
        <w:t xml:space="preserve">b </w:t>
      </w:r>
      <w:r w:rsidR="003129CA">
        <w:rPr>
          <w:rFonts w:ascii="Cambria" w:eastAsia="Times New Roman" w:hAnsi="Cambria" w:cstheme="minorHAnsi"/>
          <w:bCs/>
          <w:sz w:val="20"/>
          <w:szCs w:val="21"/>
          <w:lang w:val="en-US" w:eastAsia="sv-SE"/>
        </w:rPr>
        <w:t>Defined as “Nordic countries” in Norwegian data</w:t>
      </w:r>
      <w:r w:rsidR="00AD39CD">
        <w:rPr>
          <w:rFonts w:ascii="Cambria" w:hAnsi="Cambria" w:cstheme="minorHAnsi"/>
          <w:sz w:val="20"/>
          <w:szCs w:val="21"/>
          <w:lang w:val="en-US"/>
        </w:rPr>
        <w:br/>
      </w:r>
      <w:r w:rsidR="00A008F3">
        <w:rPr>
          <w:rFonts w:ascii="Cambria" w:eastAsia="Times New Roman" w:hAnsi="Cambria" w:cstheme="minorHAnsi"/>
          <w:sz w:val="20"/>
          <w:szCs w:val="21"/>
          <w:vertAlign w:val="superscript"/>
          <w:lang w:val="en-US" w:eastAsia="sv-SE"/>
        </w:rPr>
        <w:t>c</w:t>
      </w:r>
      <w:r w:rsidR="006B5EFA">
        <w:rPr>
          <w:rFonts w:ascii="Cambria" w:eastAsia="Times New Roman" w:hAnsi="Cambria" w:cstheme="minorHAnsi"/>
          <w:sz w:val="20"/>
          <w:szCs w:val="21"/>
          <w:vertAlign w:val="superscript"/>
          <w:lang w:val="en-US" w:eastAsia="sv-SE"/>
        </w:rPr>
        <w:t xml:space="preserve"> </w:t>
      </w:r>
      <w:r w:rsidR="00AD39CD" w:rsidRPr="001E53F5">
        <w:rPr>
          <w:rFonts w:ascii="Cambria" w:eastAsia="Times New Roman" w:hAnsi="Cambria" w:cstheme="minorHAnsi"/>
          <w:bCs/>
          <w:sz w:val="20"/>
          <w:szCs w:val="21"/>
          <w:lang w:val="en-US" w:eastAsia="sv-SE"/>
        </w:rPr>
        <w:t>10</w:t>
      </w:r>
      <w:r w:rsidR="0071668E">
        <w:rPr>
          <w:rFonts w:ascii="Cambria" w:eastAsia="Times New Roman" w:hAnsi="Cambria" w:cstheme="minorHAnsi"/>
          <w:bCs/>
          <w:sz w:val="20"/>
          <w:szCs w:val="21"/>
          <w:lang w:val="en-US" w:eastAsia="sv-SE"/>
        </w:rPr>
        <w:t>-</w:t>
      </w:r>
      <w:r w:rsidR="00AD39CD" w:rsidRPr="001E53F5">
        <w:rPr>
          <w:rFonts w:ascii="Cambria" w:eastAsia="Times New Roman" w:hAnsi="Cambria" w:cstheme="minorHAnsi"/>
          <w:bCs/>
          <w:sz w:val="20"/>
          <w:szCs w:val="21"/>
          <w:lang w:val="en-US" w:eastAsia="sv-SE"/>
        </w:rPr>
        <w:t>year look-back in Sweden and Denmark; 2</w:t>
      </w:r>
      <w:r w:rsidR="0071668E">
        <w:rPr>
          <w:rFonts w:ascii="Cambria" w:eastAsia="Times New Roman" w:hAnsi="Cambria" w:cstheme="minorHAnsi"/>
          <w:bCs/>
          <w:sz w:val="20"/>
          <w:szCs w:val="21"/>
          <w:lang w:val="en-US" w:eastAsia="sv-SE"/>
        </w:rPr>
        <w:t>-</w:t>
      </w:r>
      <w:r w:rsidR="00AD39CD" w:rsidRPr="001E53F5">
        <w:rPr>
          <w:rFonts w:ascii="Cambria" w:eastAsia="Times New Roman" w:hAnsi="Cambria" w:cstheme="minorHAnsi"/>
          <w:bCs/>
          <w:sz w:val="20"/>
          <w:szCs w:val="21"/>
          <w:lang w:val="en-US" w:eastAsia="sv-SE"/>
        </w:rPr>
        <w:t xml:space="preserve">year </w:t>
      </w:r>
      <w:r w:rsidR="00AD39CD" w:rsidRPr="001E53F5">
        <w:rPr>
          <w:rFonts w:ascii="Cambria" w:eastAsia="Times New Roman" w:hAnsi="Cambria" w:cstheme="minorHAnsi"/>
          <w:iCs/>
          <w:sz w:val="20"/>
          <w:szCs w:val="21"/>
          <w:lang w:val="en-US" w:eastAsia="sv-SE"/>
        </w:rPr>
        <w:t>look-back in Norway.</w:t>
      </w:r>
      <w:r w:rsidR="00AD39CD" w:rsidRPr="001E53F5">
        <w:rPr>
          <w:rFonts w:ascii="Cambria" w:eastAsia="Times New Roman" w:hAnsi="Cambria" w:cstheme="minorHAnsi"/>
          <w:iCs/>
          <w:sz w:val="20"/>
          <w:szCs w:val="21"/>
          <w:lang w:val="en-US" w:eastAsia="sv-SE"/>
        </w:rPr>
        <w:br/>
      </w:r>
      <w:r w:rsidR="004A3B1D">
        <w:rPr>
          <w:rFonts w:ascii="Cambria" w:eastAsia="Times New Roman" w:hAnsi="Cambria" w:cstheme="minorHAnsi"/>
          <w:sz w:val="20"/>
          <w:szCs w:val="21"/>
          <w:vertAlign w:val="superscript"/>
          <w:lang w:val="en-US" w:eastAsia="sv-SE"/>
        </w:rPr>
        <w:t xml:space="preserve"> </w:t>
      </w:r>
    </w:p>
    <w:p w14:paraId="58A07EE3" w14:textId="6A884F8C" w:rsidR="0067659D" w:rsidRDefault="0067659D" w:rsidP="0064496F">
      <w:pPr>
        <w:spacing w:line="240" w:lineRule="auto"/>
        <w:rPr>
          <w:rFonts w:ascii="Cambria" w:eastAsia="Times New Roman" w:hAnsi="Cambria" w:cstheme="minorHAnsi"/>
          <w:iCs/>
          <w:lang w:val="en-US" w:eastAsia="sv-SE"/>
        </w:rPr>
        <w:sectPr w:rsidR="0067659D" w:rsidSect="00C0578E">
          <w:pgSz w:w="11906" w:h="16838"/>
          <w:pgMar w:top="1440" w:right="1440" w:bottom="1440" w:left="1440" w:header="708" w:footer="708" w:gutter="0"/>
          <w:cols w:space="708"/>
          <w:docGrid w:linePitch="360"/>
        </w:sectPr>
      </w:pPr>
    </w:p>
    <w:tbl>
      <w:tblPr>
        <w:tblpPr w:leftFromText="180" w:rightFromText="180" w:vertAnchor="page" w:horzAnchor="margin" w:tblpXSpec="center" w:tblpY="212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2"/>
        <w:gridCol w:w="3756"/>
        <w:gridCol w:w="3420"/>
      </w:tblGrid>
      <w:tr w:rsidR="00EA5AAD" w:rsidRPr="001E53F5" w14:paraId="516F16C3" w14:textId="77777777" w:rsidTr="00EA5AAD">
        <w:trPr>
          <w:trHeight w:val="278"/>
        </w:trPr>
        <w:tc>
          <w:tcPr>
            <w:tcW w:w="2742" w:type="dxa"/>
          </w:tcPr>
          <w:p w14:paraId="2FFD8542" w14:textId="77777777" w:rsidR="00EA5AAD" w:rsidRPr="001E53F5" w:rsidRDefault="00EA5AAD" w:rsidP="00EA5AAD">
            <w:pPr>
              <w:rPr>
                <w:rFonts w:ascii="Cambria" w:eastAsia="Times New Roman" w:hAnsi="Cambria" w:cstheme="minorHAnsi"/>
                <w:b/>
                <w:sz w:val="20"/>
                <w:szCs w:val="20"/>
                <w:lang w:val="en-US"/>
              </w:rPr>
            </w:pPr>
            <w:bookmarkStart w:id="1" w:name="_Hlk510690536"/>
            <w:r w:rsidRPr="001E53F5">
              <w:rPr>
                <w:rFonts w:ascii="Cambria" w:eastAsia="Times New Roman" w:hAnsi="Cambria" w:cstheme="minorHAnsi"/>
                <w:b/>
                <w:sz w:val="20"/>
                <w:szCs w:val="20"/>
                <w:lang w:val="en-US"/>
              </w:rPr>
              <w:lastRenderedPageBreak/>
              <w:t>Outcome</w:t>
            </w:r>
          </w:p>
        </w:tc>
        <w:tc>
          <w:tcPr>
            <w:tcW w:w="3756" w:type="dxa"/>
            <w:shd w:val="clear" w:color="auto" w:fill="auto"/>
          </w:tcPr>
          <w:p w14:paraId="2BEE060D" w14:textId="4F719FEF" w:rsidR="00EA5AAD" w:rsidRPr="001E53F5" w:rsidRDefault="00EA5AAD" w:rsidP="00EA5AAD">
            <w:pPr>
              <w:rPr>
                <w:rFonts w:ascii="Cambria" w:eastAsia="Times New Roman" w:hAnsi="Cambria" w:cs="Times New Roman"/>
                <w:b/>
                <w:color w:val="000000"/>
                <w:sz w:val="20"/>
                <w:szCs w:val="20"/>
                <w:lang w:val="en-US"/>
              </w:rPr>
            </w:pPr>
            <w:r w:rsidRPr="001E53F5">
              <w:rPr>
                <w:rFonts w:ascii="Cambria" w:eastAsia="Times New Roman" w:hAnsi="Cambria" w:cs="Times New Roman"/>
                <w:b/>
                <w:color w:val="000000"/>
                <w:sz w:val="20"/>
                <w:szCs w:val="20"/>
                <w:lang w:val="en-US"/>
              </w:rPr>
              <w:t>ICD 10 or procedure code</w:t>
            </w:r>
          </w:p>
        </w:tc>
        <w:tc>
          <w:tcPr>
            <w:tcW w:w="3420" w:type="dxa"/>
          </w:tcPr>
          <w:p w14:paraId="656AE8BA" w14:textId="2BC46B00" w:rsidR="00EA5AAD" w:rsidRPr="001E53F5" w:rsidRDefault="00EA5AAD" w:rsidP="00EA5AAD">
            <w:pPr>
              <w:rPr>
                <w:rFonts w:ascii="Cambria" w:eastAsia="Times New Roman" w:hAnsi="Cambria" w:cs="Times New Roman"/>
                <w:color w:val="000000"/>
                <w:sz w:val="20"/>
                <w:szCs w:val="20"/>
              </w:rPr>
            </w:pPr>
            <w:r w:rsidRPr="001E53F5">
              <w:rPr>
                <w:rFonts w:ascii="Cambria" w:eastAsia="Times New Roman" w:hAnsi="Cambria" w:cs="Times New Roman"/>
                <w:b/>
                <w:bCs/>
                <w:color w:val="000000"/>
                <w:sz w:val="20"/>
                <w:szCs w:val="20"/>
              </w:rPr>
              <w:t>Type of diagnosis/type of hospital contact</w:t>
            </w:r>
            <w:r w:rsidR="007B6112">
              <w:rPr>
                <w:rFonts w:ascii="Cambria" w:eastAsia="Times New Roman" w:hAnsi="Cambria" w:cs="Times New Roman"/>
                <w:b/>
                <w:bCs/>
                <w:color w:val="000000"/>
                <w:sz w:val="20"/>
                <w:szCs w:val="20"/>
              </w:rPr>
              <w:t xml:space="preserve"> (data source)</w:t>
            </w:r>
          </w:p>
        </w:tc>
      </w:tr>
      <w:tr w:rsidR="00EA5AAD" w:rsidRPr="001E53F5" w14:paraId="7C52026A" w14:textId="77777777" w:rsidTr="00EA5AAD">
        <w:trPr>
          <w:trHeight w:val="709"/>
        </w:trPr>
        <w:tc>
          <w:tcPr>
            <w:tcW w:w="2742" w:type="dxa"/>
          </w:tcPr>
          <w:p w14:paraId="2DC925F6" w14:textId="77777777" w:rsidR="00EA5AAD" w:rsidRPr="001E53F5" w:rsidRDefault="00EA5AAD" w:rsidP="00EA5AAD">
            <w:pPr>
              <w:rPr>
                <w:rFonts w:ascii="Cambria" w:eastAsia="Times New Roman" w:hAnsi="Cambria" w:cstheme="minorHAnsi"/>
                <w:sz w:val="20"/>
                <w:szCs w:val="20"/>
              </w:rPr>
            </w:pPr>
            <w:r w:rsidRPr="001E53F5">
              <w:rPr>
                <w:rFonts w:ascii="Cambria" w:eastAsia="Times New Roman" w:hAnsi="Cambria" w:cstheme="minorHAnsi"/>
                <w:sz w:val="20"/>
                <w:szCs w:val="20"/>
              </w:rPr>
              <w:t>Dialysis or renal transplantation</w:t>
            </w:r>
          </w:p>
        </w:tc>
        <w:tc>
          <w:tcPr>
            <w:tcW w:w="3756" w:type="dxa"/>
            <w:shd w:val="clear" w:color="auto" w:fill="auto"/>
          </w:tcPr>
          <w:p w14:paraId="18C21028" w14:textId="14DF4C2D" w:rsidR="00EA5AAD" w:rsidRPr="001E53F5" w:rsidRDefault="00EA5AAD" w:rsidP="00EA5AAD">
            <w:pPr>
              <w:rPr>
                <w:rFonts w:ascii="Cambria" w:eastAsia="Times New Roman" w:hAnsi="Cambria" w:cstheme="minorHAnsi"/>
                <w:sz w:val="20"/>
                <w:szCs w:val="20"/>
                <w:lang w:eastAsia="sv-SE"/>
              </w:rPr>
            </w:pPr>
            <w:r w:rsidRPr="001E53F5">
              <w:rPr>
                <w:rFonts w:ascii="Cambria" w:eastAsia="Times New Roman" w:hAnsi="Cambria" w:cstheme="minorHAnsi"/>
                <w:i/>
                <w:sz w:val="20"/>
                <w:szCs w:val="20"/>
                <w:lang w:eastAsia="sv-SE"/>
              </w:rPr>
              <w:t>All countries</w:t>
            </w:r>
            <w:r w:rsidRPr="001E53F5">
              <w:rPr>
                <w:rFonts w:ascii="Cambria" w:eastAsia="Times New Roman" w:hAnsi="Cambria" w:cstheme="minorHAnsi"/>
                <w:sz w:val="20"/>
                <w:szCs w:val="20"/>
                <w:lang w:eastAsia="sv-SE"/>
              </w:rPr>
              <w:t xml:space="preserve"> </w:t>
            </w:r>
            <w:r w:rsidRPr="001E53F5">
              <w:rPr>
                <w:rFonts w:ascii="Cambria" w:eastAsia="Times New Roman" w:hAnsi="Cambria" w:cstheme="minorHAnsi"/>
                <w:sz w:val="20"/>
                <w:szCs w:val="20"/>
                <w:lang w:eastAsia="sv-SE"/>
              </w:rPr>
              <w:br/>
            </w:r>
            <w:r w:rsidR="0057142B" w:rsidRPr="001E53F5">
              <w:rPr>
                <w:rFonts w:ascii="Cambria" w:eastAsia="Times New Roman" w:hAnsi="Cambria" w:cstheme="minorHAnsi"/>
                <w:sz w:val="20"/>
                <w:szCs w:val="20"/>
                <w:lang w:eastAsia="sv-SE"/>
              </w:rPr>
              <w:t xml:space="preserve">ICD10: </w:t>
            </w:r>
            <w:r w:rsidRPr="001E53F5">
              <w:rPr>
                <w:rFonts w:ascii="Cambria" w:eastAsia="Times New Roman" w:hAnsi="Cambria" w:cstheme="minorHAnsi"/>
                <w:sz w:val="20"/>
                <w:szCs w:val="20"/>
                <w:lang w:eastAsia="sv-SE"/>
              </w:rPr>
              <w:t>Z49, Z940, Z992</w:t>
            </w:r>
          </w:p>
          <w:p w14:paraId="7E5FDB8B" w14:textId="7C832D66" w:rsidR="00EA5AAD" w:rsidRPr="001E53F5" w:rsidRDefault="00EA5AAD" w:rsidP="00EA5AAD">
            <w:pPr>
              <w:rPr>
                <w:rFonts w:ascii="Cambria" w:eastAsia="Times New Roman" w:hAnsi="Cambria" w:cstheme="minorHAnsi"/>
                <w:sz w:val="20"/>
                <w:szCs w:val="20"/>
                <w:lang w:val="sv-SE" w:eastAsia="sv-SE"/>
              </w:rPr>
            </w:pPr>
            <w:r w:rsidRPr="001E53F5">
              <w:rPr>
                <w:rFonts w:ascii="Cambria" w:eastAsia="Times New Roman" w:hAnsi="Cambria" w:cstheme="minorHAnsi"/>
                <w:i/>
                <w:sz w:val="20"/>
                <w:szCs w:val="20"/>
                <w:lang w:val="sv-SE" w:eastAsia="sv-SE"/>
              </w:rPr>
              <w:t>Sweden</w:t>
            </w:r>
            <w:r w:rsidRPr="001E53F5">
              <w:rPr>
                <w:rFonts w:ascii="Cambria" w:eastAsia="Times New Roman" w:hAnsi="Cambria" w:cstheme="minorHAnsi"/>
                <w:sz w:val="20"/>
                <w:szCs w:val="20"/>
                <w:lang w:val="sv-SE" w:eastAsia="sv-SE"/>
              </w:rPr>
              <w:br/>
            </w:r>
            <w:r w:rsidR="00A50F71" w:rsidRPr="001E53F5">
              <w:rPr>
                <w:rFonts w:ascii="Cambria" w:eastAsia="Times New Roman" w:hAnsi="Cambria" w:cstheme="minorHAnsi"/>
                <w:sz w:val="20"/>
                <w:szCs w:val="20"/>
                <w:lang w:val="sv-SE" w:eastAsia="sv-SE"/>
              </w:rPr>
              <w:t>P</w:t>
            </w:r>
            <w:r w:rsidRPr="001E53F5">
              <w:rPr>
                <w:rFonts w:ascii="Cambria" w:eastAsia="Times New Roman" w:hAnsi="Cambria" w:cstheme="minorHAnsi"/>
                <w:sz w:val="20"/>
                <w:szCs w:val="20"/>
                <w:lang w:val="sv-SE" w:eastAsia="sv-SE"/>
              </w:rPr>
              <w:t>rocedure: KAS, DR012, DR013, DR014</w:t>
            </w:r>
            <w:r w:rsidR="00641C48" w:rsidRPr="001E53F5">
              <w:rPr>
                <w:rFonts w:ascii="Cambria" w:eastAsia="Times New Roman" w:hAnsi="Cambria" w:cstheme="minorHAnsi"/>
                <w:sz w:val="20"/>
                <w:szCs w:val="20"/>
                <w:lang w:val="sv-SE" w:eastAsia="sv-SE"/>
              </w:rPr>
              <w:t xml:space="preserve">, </w:t>
            </w:r>
            <w:r w:rsidRPr="001E53F5">
              <w:rPr>
                <w:rFonts w:ascii="Cambria" w:eastAsia="Times New Roman" w:hAnsi="Cambria" w:cstheme="minorHAnsi"/>
                <w:sz w:val="20"/>
                <w:szCs w:val="20"/>
                <w:lang w:val="sv-SE" w:eastAsia="sv-SE"/>
              </w:rPr>
              <w:t>DR015, DR016, DR023, DR024, DR055, DR056, DR060, DR061</w:t>
            </w:r>
          </w:p>
          <w:p w14:paraId="5F6E3540" w14:textId="4CE18DC9" w:rsidR="00EA5AAD" w:rsidRPr="006171B3" w:rsidRDefault="00EA5AAD" w:rsidP="00EA5AAD">
            <w:pPr>
              <w:rPr>
                <w:rFonts w:ascii="Cambria" w:hAnsi="Cambria" w:cstheme="minorHAnsi"/>
                <w:color w:val="3D3D3D"/>
                <w:sz w:val="20"/>
                <w:szCs w:val="20"/>
                <w:shd w:val="clear" w:color="auto" w:fill="FFFFFF"/>
                <w:lang w:val="sv-SE"/>
              </w:rPr>
            </w:pPr>
            <w:r w:rsidRPr="006171B3">
              <w:rPr>
                <w:rFonts w:ascii="Cambria" w:eastAsia="Times New Roman" w:hAnsi="Cambria" w:cstheme="minorHAnsi"/>
                <w:i/>
                <w:sz w:val="20"/>
                <w:szCs w:val="20"/>
                <w:lang w:val="sv-SE" w:eastAsia="sv-SE"/>
              </w:rPr>
              <w:t>Denmark</w:t>
            </w:r>
            <w:r w:rsidRPr="006171B3">
              <w:rPr>
                <w:rFonts w:ascii="Cambria" w:eastAsia="Times New Roman" w:hAnsi="Cambria" w:cstheme="minorHAnsi"/>
                <w:sz w:val="20"/>
                <w:szCs w:val="20"/>
                <w:lang w:val="sv-SE" w:eastAsia="sv-SE"/>
              </w:rPr>
              <w:t xml:space="preserve"> </w:t>
            </w:r>
            <w:r w:rsidRPr="006171B3">
              <w:rPr>
                <w:rFonts w:ascii="Cambria" w:eastAsia="Times New Roman" w:hAnsi="Cambria" w:cstheme="minorHAnsi"/>
                <w:sz w:val="20"/>
                <w:szCs w:val="20"/>
                <w:lang w:val="sv-SE" w:eastAsia="sv-SE"/>
              </w:rPr>
              <w:br/>
            </w:r>
            <w:r w:rsidRPr="006171B3">
              <w:rPr>
                <w:rFonts w:ascii="Cambria" w:hAnsi="Cambria" w:cstheme="minorHAnsi"/>
                <w:sz w:val="20"/>
                <w:szCs w:val="20"/>
                <w:shd w:val="clear" w:color="auto" w:fill="FFFFFF"/>
                <w:lang w:val="sv-SE" w:eastAsia="sv-SE"/>
              </w:rPr>
              <w:t>Procedure</w:t>
            </w:r>
            <w:r w:rsidRPr="0059658F">
              <w:rPr>
                <w:rFonts w:ascii="Cambria" w:hAnsi="Cambria" w:cstheme="minorHAnsi"/>
                <w:sz w:val="20"/>
                <w:szCs w:val="20"/>
                <w:lang w:val="sv-SE" w:eastAsia="sv-SE"/>
              </w:rPr>
              <w:t xml:space="preserve">: KAS, </w:t>
            </w:r>
            <w:r w:rsidRPr="0059658F">
              <w:rPr>
                <w:rFonts w:ascii="Cambria" w:hAnsi="Cambria" w:cstheme="minorHAnsi"/>
                <w:sz w:val="20"/>
                <w:szCs w:val="20"/>
                <w:lang w:val="sv-SE"/>
              </w:rPr>
              <w:t>BJFD</w:t>
            </w:r>
            <w:r w:rsidR="007B6112">
              <w:rPr>
                <w:rFonts w:ascii="Cambria" w:hAnsi="Cambria" w:cstheme="minorHAnsi"/>
                <w:sz w:val="20"/>
                <w:szCs w:val="20"/>
                <w:lang w:val="sv-SE"/>
              </w:rPr>
              <w:t>,</w:t>
            </w:r>
            <w:r w:rsidRPr="0059658F">
              <w:rPr>
                <w:rFonts w:ascii="Cambria" w:hAnsi="Cambria" w:cstheme="minorHAnsi"/>
                <w:sz w:val="20"/>
                <w:szCs w:val="20"/>
                <w:lang w:val="sv-SE"/>
              </w:rPr>
              <w:t xml:space="preserve"> BJFZ</w:t>
            </w:r>
          </w:p>
          <w:p w14:paraId="319C410F" w14:textId="04092619" w:rsidR="00EA5AAD" w:rsidRPr="001E53F5" w:rsidRDefault="00EA5AAD" w:rsidP="007B6112">
            <w:pPr>
              <w:rPr>
                <w:rFonts w:ascii="Cambria" w:eastAsia="Times New Roman" w:hAnsi="Cambria" w:cs="Times New Roman"/>
                <w:color w:val="000000"/>
                <w:sz w:val="20"/>
                <w:szCs w:val="20"/>
                <w:vertAlign w:val="superscript"/>
                <w:lang w:val="en-US" w:eastAsia="sv-SE"/>
              </w:rPr>
            </w:pPr>
            <w:r w:rsidRPr="001E53F5">
              <w:rPr>
                <w:rFonts w:ascii="Cambria" w:eastAsia="Times New Roman" w:hAnsi="Cambria" w:cstheme="minorHAnsi"/>
                <w:i/>
                <w:sz w:val="20"/>
                <w:szCs w:val="20"/>
                <w:lang w:val="en-US" w:eastAsia="sv-SE"/>
              </w:rPr>
              <w:t>Norway</w:t>
            </w:r>
            <w:r w:rsidR="008B2DA7" w:rsidRPr="001E53F5">
              <w:rPr>
                <w:rFonts w:ascii="Cambria" w:eastAsia="Times New Roman" w:hAnsi="Cambria" w:cstheme="minorHAnsi"/>
                <w:sz w:val="20"/>
                <w:szCs w:val="20"/>
                <w:lang w:val="en-US" w:eastAsia="sv-SE"/>
              </w:rPr>
              <w:br/>
              <w:t xml:space="preserve">Procedure: </w:t>
            </w:r>
            <w:r w:rsidRPr="001E53F5">
              <w:rPr>
                <w:rFonts w:ascii="Cambria" w:eastAsia="Times New Roman" w:hAnsi="Cambria" w:cstheme="minorHAnsi"/>
                <w:sz w:val="20"/>
                <w:szCs w:val="20"/>
                <w:lang w:val="en-US" w:eastAsia="sv-SE"/>
              </w:rPr>
              <w:t>KAS</w:t>
            </w:r>
            <w:r w:rsidR="00636B2E" w:rsidRPr="001E53F5">
              <w:rPr>
                <w:rFonts w:ascii="Cambria" w:eastAsia="Times New Roman" w:hAnsi="Cambria" w:cstheme="minorHAnsi"/>
                <w:sz w:val="20"/>
                <w:szCs w:val="20"/>
                <w:vertAlign w:val="superscript"/>
                <w:lang w:val="en-US" w:eastAsia="sv-SE"/>
              </w:rPr>
              <w:t>a</w:t>
            </w:r>
          </w:p>
        </w:tc>
        <w:tc>
          <w:tcPr>
            <w:tcW w:w="3420" w:type="dxa"/>
          </w:tcPr>
          <w:p w14:paraId="5278B8AF" w14:textId="62FFBF2C" w:rsidR="00EA5AAD" w:rsidRPr="001E53F5" w:rsidRDefault="00EA5AAD" w:rsidP="00EA5AAD">
            <w:pPr>
              <w:rPr>
                <w:rFonts w:ascii="Cambria" w:eastAsia="Times New Roman" w:hAnsi="Cambria" w:cs="Times New Roman"/>
                <w:color w:val="000000"/>
                <w:sz w:val="20"/>
                <w:szCs w:val="20"/>
                <w:lang w:val="en-US"/>
              </w:rPr>
            </w:pPr>
            <w:r w:rsidRPr="001E53F5">
              <w:rPr>
                <w:rFonts w:ascii="Cambria" w:eastAsia="Times New Roman" w:hAnsi="Cambria" w:cs="Times New Roman"/>
                <w:color w:val="000000"/>
                <w:sz w:val="20"/>
                <w:szCs w:val="20"/>
                <w:lang w:val="en-US"/>
              </w:rPr>
              <w:t>Any position / inpatient admission or outpatient visit</w:t>
            </w:r>
            <w:r w:rsidR="00150817">
              <w:rPr>
                <w:rFonts w:ascii="Cambria" w:eastAsia="Times New Roman" w:hAnsi="Cambria" w:cs="Times New Roman"/>
                <w:color w:val="000000"/>
                <w:sz w:val="20"/>
                <w:szCs w:val="20"/>
                <w:lang w:val="en-US"/>
              </w:rPr>
              <w:t xml:space="preserve"> </w:t>
            </w:r>
            <w:r w:rsidR="00105318">
              <w:rPr>
                <w:rFonts w:ascii="Cambria" w:eastAsia="Times New Roman" w:hAnsi="Cambria" w:cs="Times New Roman"/>
                <w:color w:val="000000"/>
                <w:sz w:val="20"/>
                <w:szCs w:val="20"/>
                <w:lang w:val="en-US"/>
              </w:rPr>
              <w:t>(</w:t>
            </w:r>
            <w:r w:rsidR="00150817">
              <w:rPr>
                <w:rFonts w:ascii="Cambria" w:eastAsia="Times New Roman" w:hAnsi="Cambria" w:cs="Times New Roman"/>
                <w:color w:val="000000"/>
                <w:sz w:val="20"/>
                <w:szCs w:val="20"/>
                <w:lang w:val="en-US"/>
              </w:rPr>
              <w:t>Patient registers</w:t>
            </w:r>
            <w:r w:rsidR="00B81A69">
              <w:rPr>
                <w:rFonts w:ascii="Cambria" w:eastAsia="Times New Roman" w:hAnsi="Cambria" w:cs="Times New Roman"/>
                <w:color w:val="000000"/>
                <w:sz w:val="20"/>
                <w:szCs w:val="20"/>
                <w:lang w:val="en-US"/>
              </w:rPr>
              <w:t>)</w:t>
            </w:r>
          </w:p>
        </w:tc>
      </w:tr>
      <w:tr w:rsidR="00EA5AAD" w:rsidRPr="001E53F5" w14:paraId="4E55B482" w14:textId="77777777" w:rsidTr="00EA5AAD">
        <w:trPr>
          <w:trHeight w:val="876"/>
        </w:trPr>
        <w:tc>
          <w:tcPr>
            <w:tcW w:w="2742" w:type="dxa"/>
          </w:tcPr>
          <w:p w14:paraId="71338B79" w14:textId="77777777" w:rsidR="00EA5AAD" w:rsidRPr="001E53F5" w:rsidRDefault="00EA5AAD" w:rsidP="00EA5AAD">
            <w:pPr>
              <w:rPr>
                <w:rFonts w:ascii="Cambria" w:eastAsia="Times New Roman" w:hAnsi="Cambria" w:cstheme="minorHAnsi"/>
                <w:sz w:val="20"/>
                <w:szCs w:val="20"/>
              </w:rPr>
            </w:pPr>
            <w:r w:rsidRPr="001E53F5">
              <w:rPr>
                <w:rFonts w:ascii="Cambria" w:eastAsia="Times New Roman" w:hAnsi="Cambria" w:cstheme="minorHAnsi"/>
                <w:sz w:val="20"/>
                <w:szCs w:val="20"/>
              </w:rPr>
              <w:t>Death from renal causes</w:t>
            </w:r>
          </w:p>
        </w:tc>
        <w:tc>
          <w:tcPr>
            <w:tcW w:w="3756" w:type="dxa"/>
            <w:shd w:val="clear" w:color="auto" w:fill="auto"/>
          </w:tcPr>
          <w:p w14:paraId="3896B2DE" w14:textId="40E38FCE" w:rsidR="00EA5AAD" w:rsidRPr="001E53F5" w:rsidRDefault="001B4EDD" w:rsidP="00945150">
            <w:pPr>
              <w:rPr>
                <w:rFonts w:ascii="Cambria" w:eastAsia="Times New Roman" w:hAnsi="Cambria" w:cs="Times New Roman"/>
                <w:color w:val="000000"/>
                <w:sz w:val="20"/>
                <w:szCs w:val="20"/>
                <w:lang w:val="sv-SE" w:eastAsia="sv-SE"/>
              </w:rPr>
            </w:pPr>
            <w:r w:rsidRPr="001E53F5">
              <w:rPr>
                <w:rFonts w:ascii="Cambria" w:eastAsia="Times New Roman" w:hAnsi="Cambria" w:cs="Calibri"/>
                <w:color w:val="000000"/>
                <w:sz w:val="20"/>
                <w:szCs w:val="20"/>
                <w:lang w:val="sv-SE"/>
              </w:rPr>
              <w:t xml:space="preserve">ICD10: </w:t>
            </w:r>
            <w:r w:rsidR="00EA5AAD" w:rsidRPr="001E53F5">
              <w:rPr>
                <w:rFonts w:ascii="Cambria" w:eastAsia="Times New Roman" w:hAnsi="Cambria" w:cs="Calibri"/>
                <w:color w:val="000000"/>
                <w:sz w:val="20"/>
                <w:szCs w:val="20"/>
                <w:lang w:val="sv-SE"/>
              </w:rPr>
              <w:t>E112, E132, E142, I120, I131, I132</w:t>
            </w:r>
            <w:r w:rsidR="0037683A" w:rsidRPr="001E53F5">
              <w:rPr>
                <w:rFonts w:ascii="Cambria" w:eastAsia="Times New Roman" w:hAnsi="Cambria" w:cs="Calibri"/>
                <w:color w:val="000000"/>
                <w:sz w:val="20"/>
                <w:szCs w:val="20"/>
                <w:lang w:val="sv-SE"/>
              </w:rPr>
              <w:t xml:space="preserve">, </w:t>
            </w:r>
            <w:r w:rsidR="00EA5AAD" w:rsidRPr="001E53F5">
              <w:rPr>
                <w:rFonts w:ascii="Cambria" w:eastAsia="Times New Roman" w:hAnsi="Cambria" w:cs="Calibri"/>
                <w:bCs/>
                <w:color w:val="000000"/>
                <w:sz w:val="20"/>
                <w:szCs w:val="20"/>
                <w:lang w:val="sv-SE"/>
              </w:rPr>
              <w:t xml:space="preserve">N00-N08, N10-N16, N17, N18, N19, N20-N23, </w:t>
            </w:r>
            <w:r w:rsidR="00EA5AAD" w:rsidRPr="001E53F5">
              <w:rPr>
                <w:rFonts w:ascii="Cambria" w:eastAsia="Times New Roman" w:hAnsi="Cambria" w:cs="Calibri"/>
                <w:bCs/>
                <w:sz w:val="20"/>
                <w:szCs w:val="20"/>
                <w:lang w:val="sv-SE"/>
              </w:rPr>
              <w:t>N25-N29</w:t>
            </w:r>
          </w:p>
        </w:tc>
        <w:tc>
          <w:tcPr>
            <w:tcW w:w="3420" w:type="dxa"/>
          </w:tcPr>
          <w:p w14:paraId="0858B649" w14:textId="5F42DDD9" w:rsidR="00EA5AAD" w:rsidRPr="001E53F5" w:rsidRDefault="005F7047" w:rsidP="005F7047">
            <w:pPr>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Underlying cause of death </w:t>
            </w:r>
            <w:r w:rsidR="00027387">
              <w:rPr>
                <w:rFonts w:ascii="Cambria" w:eastAsia="Times New Roman" w:hAnsi="Cambria" w:cs="Times New Roman"/>
                <w:color w:val="000000"/>
                <w:sz w:val="20"/>
                <w:szCs w:val="20"/>
              </w:rPr>
              <w:t>(</w:t>
            </w:r>
            <w:r w:rsidR="00EA5AAD" w:rsidRPr="001E53F5">
              <w:rPr>
                <w:rFonts w:ascii="Cambria" w:eastAsia="Times New Roman" w:hAnsi="Cambria" w:cs="Times New Roman"/>
                <w:color w:val="000000"/>
                <w:sz w:val="20"/>
                <w:szCs w:val="20"/>
              </w:rPr>
              <w:t>Cause of Death register</w:t>
            </w:r>
            <w:r w:rsidR="00762347">
              <w:rPr>
                <w:rFonts w:ascii="Cambria" w:eastAsia="Times New Roman" w:hAnsi="Cambria" w:cs="Times New Roman"/>
                <w:color w:val="000000"/>
                <w:sz w:val="20"/>
                <w:szCs w:val="20"/>
              </w:rPr>
              <w:t>s</w:t>
            </w:r>
            <w:r w:rsidR="00ED78CC">
              <w:rPr>
                <w:rFonts w:ascii="Cambria" w:eastAsia="Times New Roman" w:hAnsi="Cambria" w:cs="Times New Roman"/>
                <w:color w:val="000000"/>
                <w:sz w:val="20"/>
                <w:szCs w:val="20"/>
              </w:rPr>
              <w:t>)</w:t>
            </w:r>
          </w:p>
        </w:tc>
      </w:tr>
      <w:tr w:rsidR="00EA5AAD" w:rsidRPr="001E53F5" w14:paraId="72B60E58" w14:textId="77777777" w:rsidTr="00EA5AAD">
        <w:trPr>
          <w:trHeight w:val="521"/>
        </w:trPr>
        <w:tc>
          <w:tcPr>
            <w:tcW w:w="2742" w:type="dxa"/>
          </w:tcPr>
          <w:p w14:paraId="48FABC96" w14:textId="77777777" w:rsidR="00EA5AAD" w:rsidRPr="001E53F5" w:rsidRDefault="00EA5AAD" w:rsidP="00EA5AAD">
            <w:pPr>
              <w:rPr>
                <w:rFonts w:ascii="Cambria" w:eastAsia="Times New Roman" w:hAnsi="Cambria" w:cs="Calibri"/>
                <w:bCs/>
                <w:color w:val="000000"/>
                <w:sz w:val="20"/>
                <w:szCs w:val="20"/>
              </w:rPr>
            </w:pPr>
            <w:r w:rsidRPr="001E53F5">
              <w:rPr>
                <w:rFonts w:ascii="Cambria" w:eastAsia="Times New Roman" w:hAnsi="Cambria" w:cs="Calibri"/>
                <w:bCs/>
                <w:color w:val="000000"/>
                <w:sz w:val="20"/>
                <w:szCs w:val="20"/>
              </w:rPr>
              <w:t>Hospitalization for renal events</w:t>
            </w:r>
          </w:p>
        </w:tc>
        <w:tc>
          <w:tcPr>
            <w:tcW w:w="3756" w:type="dxa"/>
            <w:shd w:val="clear" w:color="auto" w:fill="auto"/>
            <w:vAlign w:val="bottom"/>
          </w:tcPr>
          <w:p w14:paraId="64EDD915" w14:textId="18E993A8" w:rsidR="00EA5AAD" w:rsidRPr="001E53F5" w:rsidRDefault="00C905AB" w:rsidP="00EA5AAD">
            <w:pPr>
              <w:rPr>
                <w:rFonts w:ascii="Cambria" w:eastAsia="Times New Roman" w:hAnsi="Cambria" w:cs="Calibri"/>
                <w:bCs/>
                <w:color w:val="000000"/>
                <w:sz w:val="20"/>
                <w:szCs w:val="20"/>
                <w:lang w:val="sv-SE"/>
              </w:rPr>
            </w:pPr>
            <w:r w:rsidRPr="001E53F5">
              <w:rPr>
                <w:rFonts w:ascii="Cambria" w:eastAsia="Times New Roman" w:hAnsi="Cambria" w:cs="Calibri"/>
                <w:color w:val="000000"/>
                <w:sz w:val="20"/>
                <w:szCs w:val="20"/>
                <w:lang w:val="sv-SE"/>
              </w:rPr>
              <w:t xml:space="preserve">ICD10: </w:t>
            </w:r>
            <w:r w:rsidR="00EA5AAD" w:rsidRPr="001E53F5">
              <w:rPr>
                <w:rFonts w:ascii="Cambria" w:eastAsia="Times New Roman" w:hAnsi="Cambria" w:cs="Calibri"/>
                <w:color w:val="000000"/>
                <w:sz w:val="20"/>
                <w:szCs w:val="20"/>
                <w:lang w:val="sv-SE"/>
              </w:rPr>
              <w:t xml:space="preserve">E112, E132, E142, I120, I131, I132, </w:t>
            </w:r>
            <w:r w:rsidR="00EA5AAD" w:rsidRPr="001E53F5">
              <w:rPr>
                <w:rFonts w:ascii="Cambria" w:eastAsia="Times New Roman" w:hAnsi="Cambria" w:cs="Calibri"/>
                <w:bCs/>
                <w:color w:val="000000"/>
                <w:sz w:val="20"/>
                <w:szCs w:val="20"/>
                <w:lang w:val="sv-SE"/>
              </w:rPr>
              <w:t>N17,</w:t>
            </w:r>
            <w:r w:rsidRPr="001E53F5">
              <w:rPr>
                <w:rFonts w:ascii="Cambria" w:eastAsia="Times New Roman" w:hAnsi="Cambria" w:cs="Calibri"/>
                <w:bCs/>
                <w:color w:val="000000"/>
                <w:sz w:val="20"/>
                <w:szCs w:val="20"/>
                <w:lang w:val="sv-SE"/>
              </w:rPr>
              <w:t xml:space="preserve"> </w:t>
            </w:r>
            <w:r w:rsidR="00EA5AAD" w:rsidRPr="001E53F5">
              <w:rPr>
                <w:rFonts w:ascii="Cambria" w:eastAsia="Times New Roman" w:hAnsi="Cambria" w:cs="Calibri"/>
                <w:bCs/>
                <w:color w:val="000000"/>
                <w:sz w:val="20"/>
                <w:szCs w:val="20"/>
                <w:lang w:val="sv-SE"/>
              </w:rPr>
              <w:t>N18, N19</w:t>
            </w:r>
          </w:p>
          <w:p w14:paraId="13ADDA77" w14:textId="77777777" w:rsidR="00EA5AAD" w:rsidRPr="001E53F5" w:rsidRDefault="00EA5AAD" w:rsidP="00EA5AAD">
            <w:pPr>
              <w:rPr>
                <w:rFonts w:ascii="Cambria" w:eastAsia="Times New Roman" w:hAnsi="Cambria" w:cs="Calibri"/>
                <w:b/>
                <w:bCs/>
                <w:color w:val="000000"/>
                <w:sz w:val="20"/>
                <w:szCs w:val="20"/>
                <w:lang w:val="sv-SE"/>
              </w:rPr>
            </w:pPr>
          </w:p>
        </w:tc>
        <w:tc>
          <w:tcPr>
            <w:tcW w:w="3420" w:type="dxa"/>
          </w:tcPr>
          <w:p w14:paraId="0FA2C6EC" w14:textId="3F749B99" w:rsidR="00EA5AAD" w:rsidRPr="001E53F5" w:rsidRDefault="00EA5AAD" w:rsidP="00EA5AAD">
            <w:pPr>
              <w:rPr>
                <w:rFonts w:ascii="Cambria" w:eastAsia="Times New Roman" w:hAnsi="Cambria" w:cs="Times New Roman"/>
                <w:color w:val="000000"/>
                <w:sz w:val="20"/>
                <w:szCs w:val="20"/>
              </w:rPr>
            </w:pPr>
            <w:r w:rsidRPr="001E53F5">
              <w:rPr>
                <w:rFonts w:ascii="Cambria" w:eastAsia="Times New Roman" w:hAnsi="Cambria" w:cs="Times New Roman"/>
                <w:color w:val="000000"/>
                <w:sz w:val="20"/>
                <w:szCs w:val="20"/>
                <w:lang w:val="en-US"/>
              </w:rPr>
              <w:t>Primary diagnosis / inpatient admission</w:t>
            </w:r>
            <w:r w:rsidR="00027387">
              <w:rPr>
                <w:rFonts w:ascii="Cambria" w:eastAsia="Times New Roman" w:hAnsi="Cambria" w:cs="Times New Roman"/>
                <w:color w:val="000000"/>
                <w:sz w:val="20"/>
                <w:szCs w:val="20"/>
                <w:lang w:val="en-US"/>
              </w:rPr>
              <w:t xml:space="preserve"> (Patient registers)</w:t>
            </w:r>
          </w:p>
        </w:tc>
      </w:tr>
    </w:tbl>
    <w:p w14:paraId="2AD5FB5A" w14:textId="173005E7" w:rsidR="0084505D" w:rsidRDefault="007B6A24" w:rsidP="000475F9">
      <w:pPr>
        <w:rPr>
          <w:rFonts w:ascii="Cambria" w:hAnsi="Cambria"/>
          <w:b/>
          <w:sz w:val="24"/>
          <w:szCs w:val="24"/>
          <w:lang w:val="en-US"/>
        </w:rPr>
      </w:pPr>
      <w:r>
        <w:rPr>
          <w:rFonts w:ascii="Cambria" w:hAnsi="Cambria"/>
          <w:b/>
          <w:sz w:val="24"/>
          <w:szCs w:val="24"/>
        </w:rPr>
        <w:t xml:space="preserve">Supplementary Table </w:t>
      </w:r>
      <w:r w:rsidR="00FB7935">
        <w:rPr>
          <w:rFonts w:ascii="Cambria" w:hAnsi="Cambria"/>
          <w:b/>
          <w:sz w:val="24"/>
          <w:szCs w:val="24"/>
        </w:rPr>
        <w:t>4</w:t>
      </w:r>
      <w:r w:rsidR="00FB7935" w:rsidRPr="006724F9">
        <w:rPr>
          <w:rFonts w:ascii="Cambria" w:hAnsi="Cambria"/>
          <w:b/>
          <w:sz w:val="24"/>
          <w:szCs w:val="24"/>
        </w:rPr>
        <w:t xml:space="preserve"> </w:t>
      </w:r>
      <w:r w:rsidR="00FB7935" w:rsidRPr="006724F9">
        <w:rPr>
          <w:rFonts w:ascii="Cambria" w:hAnsi="Cambria"/>
          <w:sz w:val="24"/>
          <w:szCs w:val="24"/>
          <w:lang w:val="en-US"/>
        </w:rPr>
        <w:t xml:space="preserve">ICD10 and procedure codes </w:t>
      </w:r>
      <w:r w:rsidR="00FB7935">
        <w:rPr>
          <w:rFonts w:ascii="Cambria" w:hAnsi="Cambria"/>
          <w:sz w:val="24"/>
          <w:szCs w:val="24"/>
          <w:lang w:val="en-US"/>
        </w:rPr>
        <w:t>used for o</w:t>
      </w:r>
      <w:r w:rsidR="00FB7935" w:rsidRPr="006724F9">
        <w:rPr>
          <w:rFonts w:ascii="Cambria" w:hAnsi="Cambria"/>
          <w:sz w:val="24"/>
          <w:szCs w:val="24"/>
          <w:lang w:val="en-US"/>
        </w:rPr>
        <w:t>utcome definitions.</w:t>
      </w:r>
    </w:p>
    <w:p w14:paraId="333250FC" w14:textId="77777777" w:rsidR="00857C02" w:rsidRDefault="00857C02" w:rsidP="00427DB1">
      <w:pPr>
        <w:rPr>
          <w:rFonts w:ascii="Cambria" w:hAnsi="Cambria"/>
          <w:b/>
          <w:sz w:val="24"/>
          <w:szCs w:val="24"/>
          <w:lang w:val="en-US"/>
        </w:rPr>
      </w:pPr>
    </w:p>
    <w:p w14:paraId="73E75630" w14:textId="00FA0626" w:rsidR="00427DB1" w:rsidRPr="00913B62" w:rsidRDefault="00857C02" w:rsidP="00427DB1">
      <w:pPr>
        <w:rPr>
          <w:rFonts w:ascii="Cambria" w:hAnsi="Cambria"/>
          <w:sz w:val="20"/>
          <w:lang w:val="en-US"/>
        </w:rPr>
      </w:pPr>
      <w:r w:rsidRPr="004A3B1D">
        <w:rPr>
          <w:rFonts w:ascii="Cambria" w:hAnsi="Cambria"/>
          <w:sz w:val="20"/>
          <w:vertAlign w:val="superscript"/>
          <w:lang w:val="en-US"/>
        </w:rPr>
        <w:t>a</w:t>
      </w:r>
      <w:r w:rsidRPr="00913B62">
        <w:rPr>
          <w:rFonts w:ascii="Cambria" w:hAnsi="Cambria"/>
          <w:sz w:val="20"/>
          <w:lang w:val="en-US"/>
        </w:rPr>
        <w:t xml:space="preserve"> </w:t>
      </w:r>
      <w:r w:rsidR="003D2B1A" w:rsidRPr="00913B62">
        <w:rPr>
          <w:rFonts w:ascii="Cambria" w:hAnsi="Cambria"/>
          <w:sz w:val="20"/>
          <w:lang w:val="en-US"/>
        </w:rPr>
        <w:t>E</w:t>
      </w:r>
      <w:r w:rsidR="00427DB1" w:rsidRPr="00913B62">
        <w:rPr>
          <w:rFonts w:ascii="Cambria" w:eastAsia="Times New Roman" w:hAnsi="Cambria" w:cstheme="minorHAnsi"/>
          <w:sz w:val="20"/>
          <w:lang w:val="en-US" w:eastAsia="sv-SE"/>
        </w:rPr>
        <w:t xml:space="preserve">xtended procedure codes not available </w:t>
      </w:r>
      <w:r w:rsidR="00913B62">
        <w:rPr>
          <w:rFonts w:ascii="Cambria" w:eastAsia="Times New Roman" w:hAnsi="Cambria" w:cstheme="minorHAnsi"/>
          <w:sz w:val="20"/>
          <w:lang w:val="en-US" w:eastAsia="sv-SE"/>
        </w:rPr>
        <w:t>in the Norwegian dataset</w:t>
      </w:r>
      <w:r w:rsidR="00012E7C">
        <w:rPr>
          <w:rFonts w:ascii="Cambria" w:eastAsia="Times New Roman" w:hAnsi="Cambria" w:cstheme="minorHAnsi"/>
          <w:sz w:val="20"/>
          <w:lang w:val="en-US" w:eastAsia="sv-SE"/>
        </w:rPr>
        <w:t>.</w:t>
      </w:r>
    </w:p>
    <w:p w14:paraId="2D45534F" w14:textId="4D8701D7" w:rsidR="000475F9" w:rsidRPr="00FF1B2E" w:rsidRDefault="000475F9" w:rsidP="000475F9">
      <w:pPr>
        <w:rPr>
          <w:rFonts w:ascii="Cambria" w:hAnsi="Cambria"/>
          <w:b/>
          <w:sz w:val="24"/>
          <w:szCs w:val="24"/>
          <w:lang w:val="en-US"/>
        </w:rPr>
      </w:pPr>
      <w:r w:rsidRPr="00FF1B2E">
        <w:rPr>
          <w:rFonts w:ascii="Cambria" w:hAnsi="Cambria"/>
          <w:b/>
          <w:sz w:val="24"/>
          <w:szCs w:val="24"/>
          <w:lang w:val="en-US"/>
        </w:rPr>
        <w:br w:type="page"/>
      </w:r>
    </w:p>
    <w:p w14:paraId="1B76E75E" w14:textId="155CD90B" w:rsidR="002C75DB" w:rsidRPr="006724F9" w:rsidRDefault="007B6A24" w:rsidP="002C75DB">
      <w:pPr>
        <w:rPr>
          <w:rFonts w:ascii="Cambria" w:hAnsi="Cambria"/>
          <w:sz w:val="24"/>
          <w:szCs w:val="24"/>
        </w:rPr>
      </w:pPr>
      <w:bookmarkStart w:id="2" w:name="_Hlk510690554"/>
      <w:bookmarkEnd w:id="1"/>
      <w:r>
        <w:rPr>
          <w:rFonts w:ascii="Cambria" w:hAnsi="Cambria"/>
          <w:b/>
          <w:sz w:val="24"/>
          <w:szCs w:val="24"/>
        </w:rPr>
        <w:lastRenderedPageBreak/>
        <w:t>Supplementary Table</w:t>
      </w:r>
      <w:r w:rsidRPr="006724F9">
        <w:rPr>
          <w:rFonts w:ascii="Cambria" w:hAnsi="Cambria"/>
          <w:b/>
          <w:sz w:val="24"/>
          <w:szCs w:val="24"/>
        </w:rPr>
        <w:t xml:space="preserve"> </w:t>
      </w:r>
      <w:r w:rsidR="002C75DB" w:rsidRPr="006724F9">
        <w:rPr>
          <w:rFonts w:ascii="Cambria" w:hAnsi="Cambria"/>
          <w:b/>
          <w:sz w:val="24"/>
          <w:szCs w:val="24"/>
        </w:rPr>
        <w:t xml:space="preserve">5 </w:t>
      </w:r>
      <w:r w:rsidR="002C75DB" w:rsidRPr="006724F9">
        <w:rPr>
          <w:rFonts w:ascii="Cambria" w:hAnsi="Cambria"/>
          <w:sz w:val="24"/>
          <w:szCs w:val="24"/>
          <w:lang w:val="en-US"/>
        </w:rPr>
        <w:t>ICD10 and procedure codes used to define history of major cardiovascular disease.</w:t>
      </w:r>
    </w:p>
    <w:p w14:paraId="08E79138" w14:textId="77777777" w:rsidR="00517B78" w:rsidRPr="00A6278D" w:rsidRDefault="00517B78" w:rsidP="00CD1E1B">
      <w:pPr>
        <w:spacing w:line="240" w:lineRule="auto"/>
        <w:rPr>
          <w:rFonts w:ascii="Cambria" w:hAnsi="Cambria"/>
          <w:sz w:val="24"/>
          <w:szCs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4"/>
        <w:gridCol w:w="2126"/>
      </w:tblGrid>
      <w:tr w:rsidR="002E423D" w:rsidRPr="004A3B1D" w14:paraId="5D91E54C" w14:textId="77777777" w:rsidTr="002E423D">
        <w:trPr>
          <w:trHeight w:val="300"/>
        </w:trPr>
        <w:tc>
          <w:tcPr>
            <w:tcW w:w="6374" w:type="dxa"/>
            <w:tcBorders>
              <w:bottom w:val="single" w:sz="4" w:space="0" w:color="auto"/>
            </w:tcBorders>
            <w:shd w:val="clear" w:color="auto" w:fill="auto"/>
          </w:tcPr>
          <w:bookmarkEnd w:id="2"/>
          <w:p w14:paraId="3BA361FE" w14:textId="2AA855EF" w:rsidR="002E423D" w:rsidRPr="004A3B1D" w:rsidRDefault="002E423D" w:rsidP="002E423D">
            <w:pPr>
              <w:contextualSpacing/>
              <w:rPr>
                <w:rFonts w:ascii="Cambria" w:eastAsia="Times New Roman" w:hAnsi="Cambria" w:cstheme="minorHAnsi"/>
                <w:b/>
                <w:color w:val="000000"/>
                <w:sz w:val="20"/>
                <w:szCs w:val="20"/>
                <w:vertAlign w:val="superscript"/>
              </w:rPr>
            </w:pPr>
            <w:r w:rsidRPr="004A3B1D">
              <w:rPr>
                <w:rFonts w:ascii="Cambria" w:eastAsia="Times New Roman" w:hAnsi="Cambria" w:cstheme="minorHAnsi"/>
                <w:b/>
                <w:color w:val="000000"/>
                <w:sz w:val="20"/>
                <w:szCs w:val="20"/>
              </w:rPr>
              <w:t>ICD 10/procedure code</w:t>
            </w:r>
            <w:r w:rsidRPr="004A3B1D">
              <w:rPr>
                <w:rFonts w:ascii="Cambria" w:hAnsi="Cambria"/>
                <w:sz w:val="20"/>
                <w:szCs w:val="20"/>
                <w:vertAlign w:val="superscript"/>
              </w:rPr>
              <w:t>a</w:t>
            </w:r>
          </w:p>
        </w:tc>
        <w:tc>
          <w:tcPr>
            <w:tcW w:w="2126" w:type="dxa"/>
            <w:tcBorders>
              <w:bottom w:val="single" w:sz="4" w:space="0" w:color="auto"/>
            </w:tcBorders>
          </w:tcPr>
          <w:p w14:paraId="05F33055" w14:textId="77777777" w:rsidR="002E423D" w:rsidRPr="004A3B1D" w:rsidRDefault="002E423D" w:rsidP="002E423D">
            <w:pPr>
              <w:contextualSpacing/>
              <w:rPr>
                <w:rFonts w:ascii="Cambria" w:eastAsia="Times New Roman" w:hAnsi="Cambria" w:cs="Times New Roman"/>
                <w:color w:val="000000"/>
                <w:sz w:val="20"/>
                <w:szCs w:val="20"/>
              </w:rPr>
            </w:pPr>
            <w:r w:rsidRPr="004A3B1D">
              <w:rPr>
                <w:rFonts w:ascii="Cambria" w:eastAsia="Times New Roman" w:hAnsi="Cambria" w:cs="Times New Roman"/>
                <w:b/>
                <w:bCs/>
                <w:color w:val="000000"/>
                <w:sz w:val="20"/>
                <w:szCs w:val="20"/>
              </w:rPr>
              <w:t>Type of diagnosis / hospital contact</w:t>
            </w:r>
          </w:p>
        </w:tc>
      </w:tr>
      <w:tr w:rsidR="002E423D" w:rsidRPr="004A3B1D" w14:paraId="28ABE450" w14:textId="77777777" w:rsidTr="002E423D">
        <w:trPr>
          <w:trHeight w:val="1461"/>
        </w:trPr>
        <w:tc>
          <w:tcPr>
            <w:tcW w:w="6374" w:type="dxa"/>
            <w:tcBorders>
              <w:bottom w:val="single" w:sz="4" w:space="0" w:color="auto"/>
            </w:tcBorders>
            <w:shd w:val="clear" w:color="auto" w:fill="auto"/>
          </w:tcPr>
          <w:p w14:paraId="7ADDF7B4" w14:textId="77777777" w:rsidR="002E423D" w:rsidRPr="00E83858" w:rsidRDefault="002E423D" w:rsidP="002E423D">
            <w:pPr>
              <w:contextualSpacing/>
              <w:rPr>
                <w:rFonts w:ascii="Cambria" w:eastAsia="Times New Roman" w:hAnsi="Cambria" w:cstheme="minorHAnsi"/>
                <w:color w:val="000000"/>
                <w:sz w:val="20"/>
                <w:szCs w:val="20"/>
                <w:lang w:val="sv-SE"/>
              </w:rPr>
            </w:pPr>
            <w:r w:rsidRPr="00E83858">
              <w:rPr>
                <w:rFonts w:ascii="Cambria" w:eastAsia="Times New Roman" w:hAnsi="Cambria" w:cstheme="minorHAnsi"/>
                <w:color w:val="000000"/>
                <w:sz w:val="20"/>
                <w:szCs w:val="20"/>
                <w:lang w:val="sv-SE" w:eastAsia="sv-SE"/>
              </w:rPr>
              <w:t>ICD10:</w:t>
            </w:r>
            <w:r w:rsidRPr="00E83858">
              <w:rPr>
                <w:rFonts w:ascii="Cambria" w:eastAsia="Times New Roman" w:hAnsi="Cambria" w:cstheme="minorHAnsi"/>
                <w:sz w:val="20"/>
                <w:szCs w:val="20"/>
                <w:lang w:val="sv-SE" w:eastAsia="sv-SE"/>
              </w:rPr>
              <w:t xml:space="preserve"> I200, I21-22</w:t>
            </w:r>
            <w:r w:rsidRPr="00E83858">
              <w:rPr>
                <w:rFonts w:ascii="Cambria" w:eastAsia="Times New Roman" w:hAnsi="Cambria" w:cstheme="minorHAnsi"/>
                <w:color w:val="000000"/>
                <w:sz w:val="20"/>
                <w:szCs w:val="20"/>
                <w:lang w:val="sv-SE" w:eastAsia="sv-SE"/>
              </w:rPr>
              <w:t xml:space="preserve">, </w:t>
            </w:r>
            <w:r w:rsidRPr="00E83858">
              <w:rPr>
                <w:rFonts w:ascii="Cambria" w:eastAsia="Times New Roman" w:hAnsi="Cambria" w:cstheme="minorHAnsi"/>
                <w:sz w:val="20"/>
                <w:szCs w:val="20"/>
                <w:lang w:val="sv-SE" w:eastAsia="sv-SE"/>
              </w:rPr>
              <w:t xml:space="preserve">I60-I64, </w:t>
            </w:r>
            <w:r w:rsidRPr="00E83858">
              <w:rPr>
                <w:rFonts w:ascii="Cambria" w:eastAsia="Times New Roman" w:hAnsi="Cambria" w:cs="Times New Roman"/>
                <w:color w:val="000000"/>
                <w:sz w:val="20"/>
                <w:szCs w:val="20"/>
                <w:lang w:val="sv-SE" w:eastAsia="sv-SE"/>
              </w:rPr>
              <w:t xml:space="preserve">I110, I130, I132, I42, I43, I50, J81, </w:t>
            </w:r>
            <w:r w:rsidRPr="00E83858">
              <w:rPr>
                <w:rFonts w:ascii="Cambria" w:eastAsia="Times New Roman" w:hAnsi="Cambria" w:cstheme="minorHAnsi"/>
                <w:sz w:val="20"/>
                <w:szCs w:val="20"/>
                <w:lang w:val="sv-SE" w:eastAsia="sv-SE"/>
              </w:rPr>
              <w:t xml:space="preserve">I65, I70, I72, I73.9, K550, K551, E115, E135, </w:t>
            </w:r>
            <w:r w:rsidRPr="00E83858">
              <w:rPr>
                <w:rFonts w:ascii="Cambria" w:eastAsia="Times New Roman" w:hAnsi="Cambria" w:cstheme="minorHAnsi"/>
                <w:color w:val="000000"/>
                <w:sz w:val="20"/>
                <w:szCs w:val="20"/>
                <w:lang w:val="sv-SE"/>
              </w:rPr>
              <w:t>E145</w:t>
            </w:r>
          </w:p>
          <w:p w14:paraId="342B5AAF" w14:textId="77777777" w:rsidR="00907B5C" w:rsidRPr="00E83858" w:rsidRDefault="00907B5C" w:rsidP="002E423D">
            <w:pPr>
              <w:contextualSpacing/>
              <w:rPr>
                <w:rFonts w:ascii="Cambria" w:eastAsia="Times New Roman" w:hAnsi="Cambria" w:cstheme="minorHAnsi"/>
                <w:color w:val="000000"/>
                <w:sz w:val="20"/>
                <w:szCs w:val="20"/>
                <w:lang w:val="sv-SE"/>
              </w:rPr>
            </w:pPr>
          </w:p>
          <w:p w14:paraId="53CB7D13" w14:textId="77777777" w:rsidR="00907B5C" w:rsidRPr="00E83858" w:rsidRDefault="00907B5C" w:rsidP="002E423D">
            <w:pPr>
              <w:contextualSpacing/>
              <w:rPr>
                <w:rFonts w:ascii="Cambria" w:eastAsia="Times New Roman" w:hAnsi="Cambria" w:cstheme="minorHAnsi"/>
                <w:sz w:val="20"/>
                <w:szCs w:val="20"/>
                <w:lang w:val="sv-SE" w:eastAsia="sv-SE"/>
              </w:rPr>
            </w:pPr>
            <w:r w:rsidRPr="00E83858">
              <w:rPr>
                <w:rFonts w:ascii="Cambria" w:eastAsia="Times New Roman" w:hAnsi="Cambria" w:cstheme="minorHAnsi"/>
                <w:sz w:val="20"/>
                <w:szCs w:val="20"/>
                <w:lang w:val="sv-SE" w:eastAsia="sv-SE"/>
              </w:rPr>
              <w:t>Procedure: FNA, FNB, FNC, FND, FNE, FNG, FNP02, FNP12, FNQ05, FNQ12, FNR22</w:t>
            </w:r>
          </w:p>
          <w:p w14:paraId="23FC6B54" w14:textId="3906C54A" w:rsidR="00907B5C" w:rsidRPr="00E83858" w:rsidRDefault="00907B5C" w:rsidP="002E423D">
            <w:pPr>
              <w:contextualSpacing/>
              <w:rPr>
                <w:rFonts w:ascii="Cambria" w:eastAsia="Times New Roman" w:hAnsi="Cambria" w:cstheme="minorHAnsi"/>
                <w:color w:val="000000"/>
                <w:sz w:val="20"/>
                <w:szCs w:val="20"/>
                <w:lang w:val="sv-SE" w:eastAsia="sv-SE"/>
              </w:rPr>
            </w:pPr>
          </w:p>
        </w:tc>
        <w:tc>
          <w:tcPr>
            <w:tcW w:w="2126" w:type="dxa"/>
            <w:tcBorders>
              <w:bottom w:val="single" w:sz="4" w:space="0" w:color="auto"/>
            </w:tcBorders>
          </w:tcPr>
          <w:p w14:paraId="25AE3ECC" w14:textId="77777777" w:rsidR="002E423D" w:rsidRPr="004A3B1D" w:rsidRDefault="002E423D" w:rsidP="002E423D">
            <w:pPr>
              <w:contextualSpacing/>
              <w:rPr>
                <w:rFonts w:ascii="Cambria" w:eastAsia="Times New Roman" w:hAnsi="Cambria" w:cs="Times New Roman"/>
                <w:color w:val="000000"/>
                <w:sz w:val="20"/>
                <w:szCs w:val="20"/>
                <w:lang w:val="en-US"/>
              </w:rPr>
            </w:pPr>
            <w:r w:rsidRPr="004A3B1D">
              <w:rPr>
                <w:rFonts w:ascii="Cambria" w:eastAsia="Times New Roman" w:hAnsi="Cambria" w:cs="Times New Roman"/>
                <w:color w:val="000000"/>
                <w:sz w:val="20"/>
                <w:szCs w:val="20"/>
                <w:lang w:val="en-US"/>
              </w:rPr>
              <w:t>Any/any</w:t>
            </w:r>
          </w:p>
        </w:tc>
      </w:tr>
    </w:tbl>
    <w:p w14:paraId="57FFA315" w14:textId="4D4F4FE7" w:rsidR="000F0645" w:rsidRDefault="000F0645">
      <w:pPr>
        <w:rPr>
          <w:rFonts w:ascii="Cambria" w:hAnsi="Cambria"/>
          <w:b/>
          <w:sz w:val="24"/>
          <w:szCs w:val="24"/>
        </w:rPr>
      </w:pPr>
    </w:p>
    <w:p w14:paraId="76B91CF8" w14:textId="61144B47" w:rsidR="002E423D" w:rsidRPr="00FD5A32" w:rsidRDefault="006E2E95">
      <w:pPr>
        <w:rPr>
          <w:rFonts w:ascii="Cambria" w:hAnsi="Cambria"/>
          <w:sz w:val="20"/>
          <w:szCs w:val="24"/>
        </w:rPr>
      </w:pPr>
      <w:r w:rsidRPr="00FD5A32">
        <w:rPr>
          <w:rFonts w:ascii="Cambria" w:hAnsi="Cambria"/>
          <w:sz w:val="20"/>
          <w:szCs w:val="24"/>
          <w:vertAlign w:val="superscript"/>
        </w:rPr>
        <w:t>a</w:t>
      </w:r>
      <w:r w:rsidR="00FD5A32">
        <w:rPr>
          <w:rFonts w:ascii="Cambria" w:hAnsi="Cambria"/>
          <w:sz w:val="20"/>
          <w:szCs w:val="24"/>
          <w:vertAlign w:val="superscript"/>
        </w:rPr>
        <w:t xml:space="preserve"> </w:t>
      </w:r>
      <w:r w:rsidR="008167CF" w:rsidRPr="00FD5A32">
        <w:rPr>
          <w:rFonts w:ascii="Cambria" w:hAnsi="Cambria"/>
          <w:sz w:val="20"/>
          <w:szCs w:val="24"/>
        </w:rPr>
        <w:t>10</w:t>
      </w:r>
      <w:r w:rsidR="00C46FAC">
        <w:rPr>
          <w:rFonts w:ascii="Cambria" w:hAnsi="Cambria"/>
          <w:sz w:val="20"/>
          <w:szCs w:val="24"/>
        </w:rPr>
        <w:t>-</w:t>
      </w:r>
      <w:r w:rsidR="008167CF" w:rsidRPr="00FD5A32">
        <w:rPr>
          <w:rFonts w:ascii="Cambria" w:hAnsi="Cambria"/>
          <w:sz w:val="20"/>
          <w:szCs w:val="24"/>
        </w:rPr>
        <w:t>year look-back in Sweden and Denmark; 2</w:t>
      </w:r>
      <w:r w:rsidR="00C46FAC">
        <w:rPr>
          <w:rFonts w:ascii="Cambria" w:hAnsi="Cambria"/>
          <w:sz w:val="20"/>
          <w:szCs w:val="24"/>
        </w:rPr>
        <w:t>-</w:t>
      </w:r>
      <w:r w:rsidR="008167CF" w:rsidRPr="00FD5A32">
        <w:rPr>
          <w:rFonts w:ascii="Cambria" w:hAnsi="Cambria"/>
          <w:sz w:val="20"/>
          <w:szCs w:val="24"/>
        </w:rPr>
        <w:t>year look-back in Norway</w:t>
      </w:r>
    </w:p>
    <w:p w14:paraId="3A480504" w14:textId="77777777" w:rsidR="002E423D" w:rsidRDefault="002E423D">
      <w:pPr>
        <w:rPr>
          <w:rFonts w:ascii="Cambria" w:hAnsi="Cambria"/>
          <w:sz w:val="24"/>
          <w:szCs w:val="24"/>
        </w:rPr>
      </w:pPr>
      <w:r>
        <w:rPr>
          <w:rFonts w:ascii="Cambria" w:hAnsi="Cambria"/>
          <w:sz w:val="24"/>
          <w:szCs w:val="24"/>
        </w:rPr>
        <w:br w:type="page"/>
      </w:r>
    </w:p>
    <w:p w14:paraId="1CDF4D8D" w14:textId="6EB4A121" w:rsidR="00015A29" w:rsidRPr="006724F9" w:rsidRDefault="007B6A24" w:rsidP="00015A29">
      <w:pPr>
        <w:rPr>
          <w:rFonts w:ascii="Cambria" w:hAnsi="Cambria"/>
          <w:sz w:val="24"/>
          <w:szCs w:val="24"/>
        </w:rPr>
      </w:pPr>
      <w:r>
        <w:rPr>
          <w:rFonts w:ascii="Cambria" w:hAnsi="Cambria"/>
          <w:b/>
          <w:sz w:val="24"/>
          <w:szCs w:val="24"/>
        </w:rPr>
        <w:lastRenderedPageBreak/>
        <w:t>Supplementary Table</w:t>
      </w:r>
      <w:r w:rsidR="00015A29" w:rsidRPr="006724F9">
        <w:rPr>
          <w:rFonts w:ascii="Cambria" w:hAnsi="Cambria"/>
          <w:b/>
          <w:sz w:val="24"/>
          <w:szCs w:val="24"/>
        </w:rPr>
        <w:t xml:space="preserve"> 6 </w:t>
      </w:r>
      <w:r w:rsidR="00015A29" w:rsidRPr="006724F9">
        <w:rPr>
          <w:rFonts w:ascii="Cambria" w:hAnsi="Cambria"/>
          <w:sz w:val="24"/>
          <w:szCs w:val="24"/>
          <w:lang w:val="en-US"/>
        </w:rPr>
        <w:t>ICD10 codes used to define history of chronic kidney disease</w:t>
      </w:r>
      <w:r w:rsidR="00A74A11">
        <w:rPr>
          <w:rFonts w:ascii="Cambria" w:hAnsi="Cambria"/>
          <w:sz w:val="24"/>
          <w:szCs w:val="24"/>
          <w:lang w:val="en-US"/>
        </w:rPr>
        <w:t xml:space="preserve"> and any renal disease</w:t>
      </w:r>
      <w:r w:rsidR="00746494">
        <w:rPr>
          <w:rFonts w:ascii="Cambria" w:hAnsi="Cambria"/>
          <w:sz w:val="24"/>
          <w:szCs w:val="24"/>
          <w:lang w:val="en-US"/>
        </w:rPr>
        <w:t>.</w:t>
      </w:r>
    </w:p>
    <w:tbl>
      <w:tblPr>
        <w:tblpPr w:leftFromText="180" w:rightFromText="180" w:vertAnchor="text" w:horzAnchor="margin" w:tblpY="184"/>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7"/>
        <w:gridCol w:w="4872"/>
        <w:gridCol w:w="2002"/>
      </w:tblGrid>
      <w:tr w:rsidR="00F07122" w:rsidRPr="00FD5A32" w14:paraId="57200BF6" w14:textId="77777777" w:rsidTr="00B62064">
        <w:trPr>
          <w:trHeight w:val="300"/>
        </w:trPr>
        <w:tc>
          <w:tcPr>
            <w:tcW w:w="2217" w:type="dxa"/>
            <w:tcBorders>
              <w:bottom w:val="single" w:sz="4" w:space="0" w:color="auto"/>
            </w:tcBorders>
          </w:tcPr>
          <w:p w14:paraId="5D38A1A4" w14:textId="77777777" w:rsidR="00F07122" w:rsidRPr="00FD5A32" w:rsidRDefault="00F07122" w:rsidP="00090EF5">
            <w:pPr>
              <w:contextualSpacing/>
              <w:rPr>
                <w:rFonts w:ascii="Cambria" w:eastAsia="Times New Roman" w:hAnsi="Cambria" w:cstheme="minorHAnsi"/>
                <w:b/>
                <w:color w:val="000000"/>
                <w:sz w:val="20"/>
                <w:szCs w:val="24"/>
              </w:rPr>
            </w:pPr>
          </w:p>
        </w:tc>
        <w:tc>
          <w:tcPr>
            <w:tcW w:w="4872" w:type="dxa"/>
            <w:tcBorders>
              <w:bottom w:val="single" w:sz="4" w:space="0" w:color="auto"/>
            </w:tcBorders>
            <w:shd w:val="clear" w:color="auto" w:fill="auto"/>
          </w:tcPr>
          <w:p w14:paraId="51F65726" w14:textId="6F34F219" w:rsidR="00F07122" w:rsidRPr="00FD5A32" w:rsidRDefault="00F07122" w:rsidP="00090EF5">
            <w:pPr>
              <w:contextualSpacing/>
              <w:rPr>
                <w:rFonts w:ascii="Cambria" w:eastAsia="Times New Roman" w:hAnsi="Cambria" w:cstheme="minorHAnsi"/>
                <w:b/>
                <w:color w:val="000000"/>
                <w:sz w:val="20"/>
                <w:szCs w:val="24"/>
              </w:rPr>
            </w:pPr>
            <w:r w:rsidRPr="00FD5A32">
              <w:rPr>
                <w:rFonts w:ascii="Cambria" w:eastAsia="Times New Roman" w:hAnsi="Cambria" w:cstheme="minorHAnsi"/>
                <w:b/>
                <w:color w:val="000000"/>
                <w:sz w:val="20"/>
                <w:szCs w:val="24"/>
              </w:rPr>
              <w:t>ICD 10</w:t>
            </w:r>
          </w:p>
        </w:tc>
        <w:tc>
          <w:tcPr>
            <w:tcW w:w="2002" w:type="dxa"/>
            <w:tcBorders>
              <w:bottom w:val="single" w:sz="4" w:space="0" w:color="auto"/>
            </w:tcBorders>
          </w:tcPr>
          <w:p w14:paraId="727A4117" w14:textId="77777777" w:rsidR="00F07122" w:rsidRPr="00FD5A32" w:rsidRDefault="00F07122" w:rsidP="00090EF5">
            <w:pPr>
              <w:contextualSpacing/>
              <w:rPr>
                <w:rFonts w:ascii="Cambria" w:eastAsia="Times New Roman" w:hAnsi="Cambria" w:cs="Times New Roman"/>
                <w:color w:val="000000"/>
                <w:sz w:val="20"/>
                <w:szCs w:val="24"/>
              </w:rPr>
            </w:pPr>
            <w:r w:rsidRPr="00FD5A32">
              <w:rPr>
                <w:rFonts w:ascii="Cambria" w:eastAsia="Times New Roman" w:hAnsi="Cambria" w:cs="Times New Roman"/>
                <w:b/>
                <w:bCs/>
                <w:color w:val="000000"/>
                <w:sz w:val="20"/>
                <w:szCs w:val="24"/>
              </w:rPr>
              <w:t>Type of diagnosis / hospital contact</w:t>
            </w:r>
          </w:p>
        </w:tc>
      </w:tr>
      <w:tr w:rsidR="00F07122" w:rsidRPr="00FD5A32" w14:paraId="6CC9A18C" w14:textId="77777777" w:rsidTr="00B62064">
        <w:trPr>
          <w:trHeight w:val="416"/>
        </w:trPr>
        <w:tc>
          <w:tcPr>
            <w:tcW w:w="2217" w:type="dxa"/>
          </w:tcPr>
          <w:p w14:paraId="26B80B37" w14:textId="5817A7F8" w:rsidR="00F07122" w:rsidRPr="00FD5A32" w:rsidRDefault="00F07122" w:rsidP="00090EF5">
            <w:pPr>
              <w:contextualSpacing/>
              <w:rPr>
                <w:rFonts w:ascii="Cambria" w:eastAsia="Times New Roman" w:hAnsi="Cambria" w:cs="Calibri"/>
                <w:color w:val="000000"/>
                <w:sz w:val="20"/>
              </w:rPr>
            </w:pPr>
            <w:r>
              <w:rPr>
                <w:rFonts w:ascii="Cambria" w:eastAsia="Times New Roman" w:hAnsi="Cambria" w:cs="Calibri"/>
                <w:color w:val="000000"/>
                <w:sz w:val="20"/>
              </w:rPr>
              <w:t>Chronic kidney disease</w:t>
            </w:r>
          </w:p>
        </w:tc>
        <w:tc>
          <w:tcPr>
            <w:tcW w:w="4872" w:type="dxa"/>
            <w:shd w:val="clear" w:color="auto" w:fill="auto"/>
          </w:tcPr>
          <w:p w14:paraId="0377B8E8" w14:textId="609DF475" w:rsidR="00F07122" w:rsidRPr="00FD5A32" w:rsidRDefault="00F07122" w:rsidP="00090EF5">
            <w:pPr>
              <w:contextualSpacing/>
              <w:rPr>
                <w:rFonts w:ascii="Cambria" w:eastAsia="Times New Roman" w:hAnsi="Cambria" w:cs="Calibri"/>
                <w:color w:val="000000"/>
                <w:sz w:val="20"/>
              </w:rPr>
            </w:pPr>
            <w:r w:rsidRPr="00FD5A32">
              <w:rPr>
                <w:rFonts w:ascii="Cambria" w:eastAsia="Times New Roman" w:hAnsi="Cambria" w:cs="Calibri"/>
                <w:color w:val="000000"/>
                <w:sz w:val="20"/>
              </w:rPr>
              <w:t>E112, E132, E142, I120, I131, I132, N18, N19</w:t>
            </w:r>
          </w:p>
        </w:tc>
        <w:tc>
          <w:tcPr>
            <w:tcW w:w="2002" w:type="dxa"/>
          </w:tcPr>
          <w:p w14:paraId="22FD5C46" w14:textId="77777777" w:rsidR="00F07122" w:rsidRPr="00FD5A32" w:rsidRDefault="00F07122" w:rsidP="00090EF5">
            <w:pPr>
              <w:contextualSpacing/>
              <w:rPr>
                <w:rFonts w:ascii="Cambria" w:eastAsia="Times New Roman" w:hAnsi="Cambria" w:cs="Times New Roman"/>
                <w:color w:val="000000"/>
                <w:sz w:val="20"/>
                <w:szCs w:val="24"/>
                <w:lang w:val="en-US"/>
              </w:rPr>
            </w:pPr>
            <w:r w:rsidRPr="00FD5A32">
              <w:rPr>
                <w:rFonts w:ascii="Cambria" w:eastAsia="Times New Roman" w:hAnsi="Cambria" w:cs="Times New Roman"/>
                <w:color w:val="000000"/>
                <w:sz w:val="20"/>
                <w:szCs w:val="24"/>
                <w:lang w:val="en-US"/>
              </w:rPr>
              <w:t>Any/any</w:t>
            </w:r>
          </w:p>
        </w:tc>
      </w:tr>
      <w:tr w:rsidR="00F07122" w:rsidRPr="00C326F5" w14:paraId="1CAEA988" w14:textId="77777777" w:rsidTr="00B62064">
        <w:trPr>
          <w:trHeight w:val="416"/>
        </w:trPr>
        <w:tc>
          <w:tcPr>
            <w:tcW w:w="2217" w:type="dxa"/>
            <w:tcBorders>
              <w:bottom w:val="single" w:sz="4" w:space="0" w:color="auto"/>
            </w:tcBorders>
          </w:tcPr>
          <w:p w14:paraId="0C8962DD" w14:textId="206756F8" w:rsidR="00F07122" w:rsidRPr="00FD5A32" w:rsidRDefault="00F07122" w:rsidP="006A7385">
            <w:pPr>
              <w:contextualSpacing/>
              <w:rPr>
                <w:rFonts w:ascii="Cambria" w:eastAsia="Times New Roman" w:hAnsi="Cambria" w:cs="Calibri"/>
                <w:color w:val="000000"/>
                <w:sz w:val="20"/>
              </w:rPr>
            </w:pPr>
            <w:r>
              <w:rPr>
                <w:rFonts w:ascii="Cambria" w:eastAsia="Times New Roman" w:hAnsi="Cambria" w:cs="Calibri"/>
                <w:color w:val="000000"/>
                <w:sz w:val="20"/>
              </w:rPr>
              <w:t>Any renal disease</w:t>
            </w:r>
          </w:p>
        </w:tc>
        <w:tc>
          <w:tcPr>
            <w:tcW w:w="4872" w:type="dxa"/>
            <w:tcBorders>
              <w:bottom w:val="single" w:sz="4" w:space="0" w:color="auto"/>
            </w:tcBorders>
            <w:shd w:val="clear" w:color="auto" w:fill="auto"/>
          </w:tcPr>
          <w:p w14:paraId="38A19E74" w14:textId="0E7F8FA0" w:rsidR="00F07122" w:rsidRPr="00C326F5" w:rsidRDefault="00F07122" w:rsidP="006A7385">
            <w:pPr>
              <w:contextualSpacing/>
              <w:rPr>
                <w:rFonts w:ascii="Cambria" w:eastAsia="Times New Roman" w:hAnsi="Cambria" w:cs="Calibri"/>
                <w:color w:val="000000"/>
                <w:sz w:val="20"/>
                <w:lang w:val="sv-SE"/>
              </w:rPr>
            </w:pPr>
            <w:r w:rsidRPr="00C326F5">
              <w:rPr>
                <w:rFonts w:ascii="Cambria" w:eastAsia="Times New Roman" w:hAnsi="Cambria" w:cs="Calibri"/>
                <w:color w:val="000000"/>
                <w:sz w:val="20"/>
                <w:lang w:val="sv-SE"/>
              </w:rPr>
              <w:t>E112, E132, E142, I120, I131, I132, N18, N19</w:t>
            </w:r>
            <w:r w:rsidR="00C326F5" w:rsidRPr="00C326F5">
              <w:rPr>
                <w:rFonts w:ascii="Cambria" w:eastAsia="Times New Roman" w:hAnsi="Cambria" w:cs="Calibri"/>
                <w:color w:val="000000"/>
                <w:sz w:val="20"/>
                <w:lang w:val="sv-SE"/>
              </w:rPr>
              <w:t>,</w:t>
            </w:r>
            <w:r w:rsidR="001614EA">
              <w:rPr>
                <w:rFonts w:ascii="Cambria" w:eastAsia="Times New Roman" w:hAnsi="Cambria" w:cs="Calibri"/>
                <w:color w:val="000000"/>
                <w:sz w:val="20"/>
                <w:lang w:val="sv-SE"/>
              </w:rPr>
              <w:t xml:space="preserve"> </w:t>
            </w:r>
            <w:r w:rsidR="00C326F5" w:rsidRPr="00C326F5">
              <w:rPr>
                <w:rFonts w:ascii="Cambria" w:eastAsia="Times New Roman" w:hAnsi="Cambria" w:cs="Calibri"/>
                <w:color w:val="000000"/>
                <w:sz w:val="20"/>
                <w:lang w:val="sv-SE"/>
              </w:rPr>
              <w:t>N00-08, N10-N16, N17, N20-N23, N25-N29</w:t>
            </w:r>
          </w:p>
        </w:tc>
        <w:tc>
          <w:tcPr>
            <w:tcW w:w="2002" w:type="dxa"/>
            <w:tcBorders>
              <w:bottom w:val="single" w:sz="4" w:space="0" w:color="auto"/>
            </w:tcBorders>
          </w:tcPr>
          <w:p w14:paraId="2B48A354" w14:textId="30F648C5" w:rsidR="00F07122" w:rsidRPr="00C326F5" w:rsidRDefault="00F867C5" w:rsidP="006A7385">
            <w:pPr>
              <w:contextualSpacing/>
              <w:rPr>
                <w:rFonts w:ascii="Cambria" w:eastAsia="Times New Roman" w:hAnsi="Cambria" w:cs="Times New Roman"/>
                <w:color w:val="000000"/>
                <w:sz w:val="20"/>
                <w:szCs w:val="24"/>
                <w:lang w:val="sv-SE"/>
              </w:rPr>
            </w:pPr>
            <w:r w:rsidRPr="00FD5A32">
              <w:rPr>
                <w:rFonts w:ascii="Cambria" w:eastAsia="Times New Roman" w:hAnsi="Cambria" w:cs="Times New Roman"/>
                <w:color w:val="000000"/>
                <w:sz w:val="20"/>
                <w:szCs w:val="24"/>
                <w:lang w:val="en-US"/>
              </w:rPr>
              <w:t>Any/any</w:t>
            </w:r>
          </w:p>
        </w:tc>
      </w:tr>
    </w:tbl>
    <w:p w14:paraId="5CC611F5" w14:textId="2FCE3393" w:rsidR="003235F7" w:rsidRPr="00FD5A32" w:rsidRDefault="000F0645" w:rsidP="00BC4F50">
      <w:pPr>
        <w:spacing w:line="240" w:lineRule="auto"/>
        <w:rPr>
          <w:rFonts w:ascii="Cambria" w:hAnsi="Cambria"/>
          <w:sz w:val="20"/>
          <w:szCs w:val="24"/>
        </w:rPr>
      </w:pPr>
      <w:r w:rsidRPr="00615629">
        <w:rPr>
          <w:rFonts w:ascii="Cambria" w:hAnsi="Cambria"/>
          <w:sz w:val="24"/>
          <w:szCs w:val="24"/>
        </w:rPr>
        <w:br/>
      </w:r>
      <w:r w:rsidR="003235F7" w:rsidRPr="00FD5A32">
        <w:rPr>
          <w:rFonts w:ascii="Cambria" w:hAnsi="Cambria"/>
          <w:sz w:val="20"/>
          <w:szCs w:val="24"/>
          <w:vertAlign w:val="superscript"/>
        </w:rPr>
        <w:t>a</w:t>
      </w:r>
      <w:r w:rsidR="003235F7" w:rsidRPr="00FD5A32">
        <w:rPr>
          <w:rFonts w:ascii="Cambria" w:hAnsi="Cambria"/>
          <w:sz w:val="20"/>
          <w:szCs w:val="24"/>
        </w:rPr>
        <w:t>10</w:t>
      </w:r>
      <w:r w:rsidR="00C46FAC">
        <w:rPr>
          <w:rFonts w:ascii="Cambria" w:hAnsi="Cambria"/>
          <w:sz w:val="20"/>
          <w:szCs w:val="24"/>
        </w:rPr>
        <w:t>-</w:t>
      </w:r>
      <w:r w:rsidR="003235F7" w:rsidRPr="00FD5A32">
        <w:rPr>
          <w:rFonts w:ascii="Cambria" w:hAnsi="Cambria"/>
          <w:sz w:val="20"/>
          <w:szCs w:val="24"/>
        </w:rPr>
        <w:t>year look-back in Sweden and Denmark; 2</w:t>
      </w:r>
      <w:r w:rsidR="00C46FAC">
        <w:rPr>
          <w:rFonts w:ascii="Cambria" w:hAnsi="Cambria"/>
          <w:sz w:val="20"/>
          <w:szCs w:val="24"/>
        </w:rPr>
        <w:t>-</w:t>
      </w:r>
      <w:r w:rsidR="003235F7" w:rsidRPr="00FD5A32">
        <w:rPr>
          <w:rFonts w:ascii="Cambria" w:hAnsi="Cambria"/>
          <w:sz w:val="20"/>
          <w:szCs w:val="24"/>
        </w:rPr>
        <w:t>year look-back in Norway</w:t>
      </w:r>
    </w:p>
    <w:p w14:paraId="2B344F93" w14:textId="4F0AFD68" w:rsidR="00867863" w:rsidRDefault="00867863">
      <w:pPr>
        <w:rPr>
          <w:rFonts w:ascii="Cambria" w:hAnsi="Cambria"/>
          <w:b/>
          <w:sz w:val="20"/>
          <w:szCs w:val="24"/>
          <w:lang w:val="en-US"/>
        </w:rPr>
      </w:pPr>
      <w:r>
        <w:rPr>
          <w:rFonts w:ascii="Cambria" w:hAnsi="Cambria"/>
          <w:b/>
          <w:sz w:val="20"/>
          <w:szCs w:val="24"/>
          <w:lang w:val="en-US"/>
        </w:rPr>
        <w:br w:type="page"/>
      </w:r>
    </w:p>
    <w:p w14:paraId="7D360C1D" w14:textId="3DA73ECD" w:rsidR="00BC1850" w:rsidRPr="006724F9" w:rsidRDefault="007B6A24" w:rsidP="00BC1850">
      <w:pPr>
        <w:rPr>
          <w:rFonts w:ascii="Cambria" w:hAnsi="Cambria"/>
          <w:sz w:val="24"/>
          <w:szCs w:val="24"/>
        </w:rPr>
      </w:pPr>
      <w:bookmarkStart w:id="3" w:name="_Hlk510690572"/>
      <w:r>
        <w:rPr>
          <w:rFonts w:ascii="Cambria" w:hAnsi="Cambria"/>
          <w:b/>
          <w:sz w:val="24"/>
          <w:szCs w:val="24"/>
        </w:rPr>
        <w:lastRenderedPageBreak/>
        <w:t>Supplementary Table</w:t>
      </w:r>
      <w:r w:rsidR="00BC1850" w:rsidRPr="006724F9">
        <w:rPr>
          <w:rFonts w:ascii="Cambria" w:hAnsi="Cambria"/>
          <w:b/>
          <w:sz w:val="24"/>
          <w:szCs w:val="24"/>
        </w:rPr>
        <w:t xml:space="preserve"> 7 </w:t>
      </w:r>
      <w:r w:rsidR="00BC1850" w:rsidRPr="006724F9">
        <w:rPr>
          <w:rFonts w:ascii="Cambria" w:hAnsi="Cambria"/>
          <w:sz w:val="24"/>
          <w:szCs w:val="24"/>
          <w:lang w:val="en-US"/>
        </w:rPr>
        <w:t>Variable definitions for the analyses using data from the National Diabetes Register in Sweden.</w:t>
      </w:r>
    </w:p>
    <w:p w14:paraId="2DC834A6" w14:textId="77777777" w:rsidR="0074719B" w:rsidRPr="00BC1850" w:rsidRDefault="0074719B" w:rsidP="00A009D4">
      <w:pPr>
        <w:spacing w:line="240" w:lineRule="auto"/>
        <w:rPr>
          <w:rFonts w:ascii="Cambria" w:hAnsi="Cambria"/>
          <w:sz w:val="24"/>
          <w:szCs w:val="24"/>
        </w:rPr>
      </w:pPr>
    </w:p>
    <w:tbl>
      <w:tblPr>
        <w:tblStyle w:val="af1"/>
        <w:tblW w:w="9923" w:type="dxa"/>
        <w:tblInd w:w="-289" w:type="dxa"/>
        <w:tblLayout w:type="fixed"/>
        <w:tblLook w:val="04A0" w:firstRow="1" w:lastRow="0" w:firstColumn="1" w:lastColumn="0" w:noHBand="0" w:noVBand="1"/>
      </w:tblPr>
      <w:tblGrid>
        <w:gridCol w:w="2127"/>
        <w:gridCol w:w="6662"/>
        <w:gridCol w:w="1134"/>
      </w:tblGrid>
      <w:tr w:rsidR="00377ACE" w:rsidRPr="00FF1B2E" w14:paraId="285CC6FD" w14:textId="2CABF8A1" w:rsidTr="006D7288">
        <w:tc>
          <w:tcPr>
            <w:tcW w:w="2127" w:type="dxa"/>
          </w:tcPr>
          <w:bookmarkEnd w:id="3"/>
          <w:p w14:paraId="1A93797D" w14:textId="77777777" w:rsidR="00377ACE" w:rsidRPr="004D7952" w:rsidRDefault="00377ACE" w:rsidP="00A009D4">
            <w:pPr>
              <w:spacing w:after="160"/>
              <w:contextualSpacing/>
              <w:rPr>
                <w:rFonts w:ascii="Cambria" w:hAnsi="Cambria" w:cstheme="minorHAnsi"/>
                <w:b/>
                <w:sz w:val="20"/>
                <w:szCs w:val="20"/>
                <w:lang w:val="en-US"/>
              </w:rPr>
            </w:pPr>
            <w:r w:rsidRPr="004D7952">
              <w:rPr>
                <w:rFonts w:ascii="Cambria" w:hAnsi="Cambria" w:cstheme="minorHAnsi"/>
                <w:b/>
                <w:sz w:val="20"/>
                <w:szCs w:val="20"/>
                <w:lang w:val="en-US"/>
              </w:rPr>
              <w:t xml:space="preserve">Variable </w:t>
            </w:r>
          </w:p>
        </w:tc>
        <w:tc>
          <w:tcPr>
            <w:tcW w:w="6662" w:type="dxa"/>
          </w:tcPr>
          <w:p w14:paraId="26A879FE" w14:textId="77777777" w:rsidR="00377ACE" w:rsidRPr="004D7952" w:rsidRDefault="00377ACE" w:rsidP="00A009D4">
            <w:pPr>
              <w:spacing w:after="160"/>
              <w:contextualSpacing/>
              <w:rPr>
                <w:rFonts w:ascii="Cambria" w:hAnsi="Cambria" w:cstheme="minorHAnsi"/>
                <w:b/>
                <w:sz w:val="20"/>
                <w:szCs w:val="20"/>
                <w:lang w:val="en-US"/>
              </w:rPr>
            </w:pPr>
            <w:r w:rsidRPr="004D7952">
              <w:rPr>
                <w:rFonts w:ascii="Cambria" w:hAnsi="Cambria" w:cstheme="minorHAnsi"/>
                <w:b/>
                <w:sz w:val="20"/>
                <w:szCs w:val="20"/>
                <w:lang w:val="en-US"/>
              </w:rPr>
              <w:t>Categorization</w:t>
            </w:r>
          </w:p>
        </w:tc>
        <w:tc>
          <w:tcPr>
            <w:tcW w:w="1134" w:type="dxa"/>
          </w:tcPr>
          <w:p w14:paraId="5C6DFA20" w14:textId="70E1580F" w:rsidR="00377ACE" w:rsidRPr="004D7952" w:rsidRDefault="00A22243" w:rsidP="00A009D4">
            <w:pPr>
              <w:contextualSpacing/>
              <w:rPr>
                <w:rFonts w:ascii="Cambria" w:hAnsi="Cambria" w:cstheme="minorHAnsi"/>
                <w:b/>
                <w:sz w:val="20"/>
                <w:szCs w:val="20"/>
                <w:vertAlign w:val="superscript"/>
                <w:lang w:val="en-US"/>
              </w:rPr>
            </w:pPr>
            <w:r w:rsidRPr="004D7952">
              <w:rPr>
                <w:rFonts w:ascii="Cambria" w:hAnsi="Cambria" w:cstheme="minorHAnsi"/>
                <w:b/>
                <w:sz w:val="20"/>
                <w:szCs w:val="20"/>
                <w:lang w:val="en-US"/>
              </w:rPr>
              <w:t>M</w:t>
            </w:r>
            <w:r w:rsidR="005B2A7E" w:rsidRPr="004D7952">
              <w:rPr>
                <w:rFonts w:ascii="Cambria" w:hAnsi="Cambria" w:cstheme="minorHAnsi"/>
                <w:b/>
                <w:sz w:val="20"/>
                <w:szCs w:val="20"/>
                <w:lang w:val="en-US"/>
              </w:rPr>
              <w:t>issing</w:t>
            </w:r>
            <w:r w:rsidRPr="004D7952">
              <w:rPr>
                <w:rFonts w:ascii="Cambria" w:hAnsi="Cambria" w:cstheme="minorHAnsi"/>
                <w:b/>
                <w:sz w:val="20"/>
                <w:szCs w:val="20"/>
                <w:lang w:val="en-US"/>
              </w:rPr>
              <w:t xml:space="preserve"> v</w:t>
            </w:r>
            <w:r w:rsidR="00321DA0" w:rsidRPr="004D7952">
              <w:rPr>
                <w:rFonts w:ascii="Cambria" w:hAnsi="Cambria" w:cstheme="minorHAnsi"/>
                <w:b/>
                <w:sz w:val="20"/>
                <w:szCs w:val="20"/>
                <w:lang w:val="en-US"/>
              </w:rPr>
              <w:t>a</w:t>
            </w:r>
            <w:r w:rsidRPr="004D7952">
              <w:rPr>
                <w:rFonts w:ascii="Cambria" w:hAnsi="Cambria" w:cstheme="minorHAnsi"/>
                <w:b/>
                <w:sz w:val="20"/>
                <w:szCs w:val="20"/>
                <w:lang w:val="en-US"/>
              </w:rPr>
              <w:t>lues (%)</w:t>
            </w:r>
            <w:r w:rsidR="004A360F" w:rsidRPr="004D7952">
              <w:rPr>
                <w:rFonts w:ascii="Cambria" w:hAnsi="Cambria" w:cstheme="minorHAnsi"/>
                <w:sz w:val="20"/>
                <w:szCs w:val="20"/>
                <w:vertAlign w:val="superscript"/>
                <w:lang w:val="en-US"/>
              </w:rPr>
              <w:t>a</w:t>
            </w:r>
          </w:p>
        </w:tc>
      </w:tr>
      <w:tr w:rsidR="006A11BD" w:rsidRPr="00FF1B2E" w14:paraId="6145A6FA" w14:textId="02217BF7" w:rsidTr="006D7288">
        <w:tc>
          <w:tcPr>
            <w:tcW w:w="2127" w:type="dxa"/>
          </w:tcPr>
          <w:p w14:paraId="0A4A96DB" w14:textId="734A9607" w:rsidR="006A11BD" w:rsidRPr="004D7952" w:rsidRDefault="006A11BD" w:rsidP="006A11BD">
            <w:pPr>
              <w:spacing w:after="160"/>
              <w:contextualSpacing/>
              <w:rPr>
                <w:rFonts w:ascii="Cambria" w:hAnsi="Cambria" w:cstheme="minorHAnsi"/>
                <w:sz w:val="20"/>
                <w:szCs w:val="20"/>
                <w:lang w:val="en-US"/>
              </w:rPr>
            </w:pPr>
            <w:r w:rsidRPr="004D7952">
              <w:rPr>
                <w:rFonts w:ascii="Cambria" w:hAnsi="Cambria" w:cstheme="minorHAnsi"/>
                <w:sz w:val="20"/>
                <w:szCs w:val="20"/>
              </w:rPr>
              <w:t>HbA1c</w:t>
            </w:r>
            <w:r w:rsidR="006D7288">
              <w:rPr>
                <w:rFonts w:ascii="Cambria" w:hAnsi="Cambria" w:cstheme="minorHAnsi"/>
                <w:sz w:val="20"/>
                <w:szCs w:val="20"/>
              </w:rPr>
              <w:t xml:space="preserve">, </w:t>
            </w:r>
            <w:r w:rsidRPr="004D7952">
              <w:rPr>
                <w:rFonts w:ascii="Cambria" w:hAnsi="Cambria" w:cstheme="minorHAnsi"/>
                <w:sz w:val="20"/>
                <w:szCs w:val="20"/>
              </w:rPr>
              <w:t>%</w:t>
            </w:r>
            <w:r w:rsidR="006D7288">
              <w:rPr>
                <w:rFonts w:ascii="Cambria" w:hAnsi="Cambria" w:cstheme="minorHAnsi"/>
                <w:sz w:val="20"/>
                <w:szCs w:val="20"/>
              </w:rPr>
              <w:t xml:space="preserve"> (mmol/L</w:t>
            </w:r>
            <w:r w:rsidRPr="004D7952">
              <w:rPr>
                <w:rFonts w:ascii="Cambria" w:hAnsi="Cambria" w:cstheme="minorHAnsi"/>
                <w:sz w:val="20"/>
                <w:szCs w:val="20"/>
              </w:rPr>
              <w:t>)</w:t>
            </w:r>
          </w:p>
        </w:tc>
        <w:tc>
          <w:tcPr>
            <w:tcW w:w="6662" w:type="dxa"/>
          </w:tcPr>
          <w:p w14:paraId="45BC3B8F" w14:textId="071AF1B7" w:rsidR="006A11BD" w:rsidRPr="004D7952" w:rsidRDefault="006A11BD" w:rsidP="006A11BD">
            <w:pPr>
              <w:spacing w:after="160"/>
              <w:contextualSpacing/>
              <w:rPr>
                <w:rFonts w:ascii="Cambria" w:hAnsi="Cambria" w:cstheme="minorHAnsi"/>
                <w:b/>
                <w:sz w:val="20"/>
                <w:szCs w:val="20"/>
                <w:lang w:val="en-US"/>
              </w:rPr>
            </w:pPr>
            <w:r w:rsidRPr="004D7952">
              <w:rPr>
                <w:rFonts w:ascii="Cambria" w:hAnsi="Cambria" w:cstheme="minorHAnsi"/>
                <w:sz w:val="20"/>
                <w:szCs w:val="20"/>
              </w:rPr>
              <w:t>≤6.9</w:t>
            </w:r>
            <w:r w:rsidR="006D7288">
              <w:rPr>
                <w:rFonts w:ascii="Cambria" w:hAnsi="Cambria" w:cstheme="minorHAnsi"/>
                <w:sz w:val="20"/>
                <w:szCs w:val="20"/>
              </w:rPr>
              <w:t xml:space="preserve"> (</w:t>
            </w:r>
            <w:r w:rsidR="00D458B5" w:rsidRPr="004D7952">
              <w:rPr>
                <w:rFonts w:ascii="Cambria" w:hAnsi="Cambria" w:cstheme="minorHAnsi"/>
                <w:sz w:val="20"/>
                <w:szCs w:val="20"/>
              </w:rPr>
              <w:t>≤</w:t>
            </w:r>
            <w:r w:rsidR="00D458B5">
              <w:rPr>
                <w:rFonts w:ascii="Cambria" w:hAnsi="Cambria" w:cstheme="minorHAnsi"/>
                <w:sz w:val="20"/>
                <w:szCs w:val="20"/>
              </w:rPr>
              <w:t>52</w:t>
            </w:r>
            <w:r w:rsidR="00D458B5">
              <w:rPr>
                <w:rFonts w:ascii="Cambria" w:hAnsi="Cambria" w:cstheme="minorHAnsi" w:hint="eastAsia"/>
                <w:sz w:val="20"/>
                <w:szCs w:val="20"/>
              </w:rPr>
              <w:t>)</w:t>
            </w:r>
            <w:r w:rsidR="00D458B5">
              <w:rPr>
                <w:rFonts w:ascii="Cambria" w:hAnsi="Cambria" w:cstheme="minorHAnsi"/>
                <w:sz w:val="20"/>
                <w:szCs w:val="20"/>
              </w:rPr>
              <w:t xml:space="preserve"> </w:t>
            </w:r>
            <w:r w:rsidRPr="004D7952">
              <w:rPr>
                <w:rFonts w:ascii="Cambria" w:hAnsi="Cambria" w:cstheme="minorHAnsi"/>
                <w:sz w:val="20"/>
                <w:szCs w:val="20"/>
              </w:rPr>
              <w:t>; 7.0-7.8</w:t>
            </w:r>
            <w:r w:rsidR="00F453DD">
              <w:rPr>
                <w:rFonts w:ascii="Cambria" w:hAnsi="Cambria" w:cstheme="minorHAnsi"/>
                <w:sz w:val="20"/>
                <w:szCs w:val="20"/>
              </w:rPr>
              <w:t xml:space="preserve"> (53-62)</w:t>
            </w:r>
            <w:r w:rsidRPr="004D7952">
              <w:rPr>
                <w:rFonts w:ascii="Cambria" w:hAnsi="Cambria" w:cstheme="minorHAnsi"/>
                <w:sz w:val="20"/>
                <w:szCs w:val="20"/>
              </w:rPr>
              <w:t>; 7.9-8.7</w:t>
            </w:r>
            <w:r w:rsidR="00F453DD">
              <w:rPr>
                <w:rFonts w:ascii="Cambria" w:hAnsi="Cambria" w:cstheme="minorHAnsi"/>
                <w:sz w:val="20"/>
                <w:szCs w:val="20"/>
              </w:rPr>
              <w:t xml:space="preserve"> (63-72)</w:t>
            </w:r>
            <w:r w:rsidRPr="004D7952">
              <w:rPr>
                <w:rFonts w:ascii="Cambria" w:hAnsi="Cambria" w:cstheme="minorHAnsi"/>
                <w:sz w:val="20"/>
                <w:szCs w:val="20"/>
              </w:rPr>
              <w:t>; 8.8-9.6</w:t>
            </w:r>
            <w:r w:rsidR="00F453DD">
              <w:rPr>
                <w:rFonts w:ascii="Cambria" w:hAnsi="Cambria" w:cstheme="minorHAnsi"/>
                <w:sz w:val="20"/>
                <w:szCs w:val="20"/>
              </w:rPr>
              <w:t xml:space="preserve"> (73-82)</w:t>
            </w:r>
            <w:r w:rsidRPr="004D7952">
              <w:rPr>
                <w:rFonts w:ascii="Cambria" w:hAnsi="Cambria" w:cstheme="minorHAnsi"/>
                <w:sz w:val="20"/>
                <w:szCs w:val="20"/>
              </w:rPr>
              <w:t>; ≥9.7</w:t>
            </w:r>
            <w:r w:rsidR="007D6ACA">
              <w:rPr>
                <w:rFonts w:ascii="Cambria" w:hAnsi="Cambria" w:cstheme="minorHAnsi"/>
                <w:sz w:val="20"/>
                <w:szCs w:val="20"/>
              </w:rPr>
              <w:t xml:space="preserve"> (</w:t>
            </w:r>
            <w:r w:rsidR="007D6ACA" w:rsidRPr="004D7952">
              <w:rPr>
                <w:rFonts w:ascii="Cambria" w:hAnsi="Cambria" w:cstheme="minorHAnsi"/>
                <w:sz w:val="20"/>
                <w:szCs w:val="20"/>
              </w:rPr>
              <w:t>≥</w:t>
            </w:r>
            <w:r w:rsidR="007D6ACA">
              <w:rPr>
                <w:rFonts w:ascii="Cambria" w:hAnsi="Cambria" w:cstheme="minorHAnsi"/>
                <w:sz w:val="20"/>
                <w:szCs w:val="20"/>
              </w:rPr>
              <w:t>83)</w:t>
            </w:r>
          </w:p>
        </w:tc>
        <w:tc>
          <w:tcPr>
            <w:tcW w:w="1134" w:type="dxa"/>
            <w:vAlign w:val="bottom"/>
          </w:tcPr>
          <w:p w14:paraId="599D5A24" w14:textId="1B75D8EB" w:rsidR="006A11BD" w:rsidRPr="004D7952" w:rsidRDefault="000753F4" w:rsidP="006A11BD">
            <w:pPr>
              <w:contextualSpacing/>
              <w:rPr>
                <w:rFonts w:ascii="Cambria" w:hAnsi="Cambria" w:cs="Arial"/>
                <w:color w:val="000000"/>
                <w:sz w:val="20"/>
                <w:szCs w:val="20"/>
              </w:rPr>
            </w:pPr>
            <w:r w:rsidRPr="004D7952">
              <w:rPr>
                <w:rFonts w:ascii="Cambria" w:hAnsi="Cambria" w:cs="Arial"/>
                <w:color w:val="000000"/>
                <w:sz w:val="20"/>
                <w:szCs w:val="20"/>
              </w:rPr>
              <w:t>45.6</w:t>
            </w:r>
          </w:p>
        </w:tc>
      </w:tr>
      <w:tr w:rsidR="006A11BD" w:rsidRPr="00FF1B2E" w14:paraId="1BEF82C4" w14:textId="049805C1" w:rsidTr="006D7288">
        <w:tc>
          <w:tcPr>
            <w:tcW w:w="2127" w:type="dxa"/>
          </w:tcPr>
          <w:p w14:paraId="4823B058" w14:textId="1B8D604E"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sz w:val="20"/>
                <w:szCs w:val="20"/>
                <w:lang w:val="en-US"/>
              </w:rPr>
              <w:t>Blood pressure</w:t>
            </w:r>
          </w:p>
        </w:tc>
        <w:tc>
          <w:tcPr>
            <w:tcW w:w="6662" w:type="dxa"/>
          </w:tcPr>
          <w:p w14:paraId="19B44A68" w14:textId="77777777" w:rsidR="006A11BD" w:rsidRPr="004D7952" w:rsidRDefault="006A11BD" w:rsidP="006A11BD">
            <w:pPr>
              <w:spacing w:after="160"/>
              <w:contextualSpacing/>
              <w:rPr>
                <w:rFonts w:ascii="Cambria" w:hAnsi="Cambria" w:cstheme="minorHAnsi"/>
                <w:sz w:val="20"/>
                <w:szCs w:val="20"/>
                <w:lang w:val="en-US"/>
              </w:rPr>
            </w:pPr>
            <w:r w:rsidRPr="004D7952">
              <w:rPr>
                <w:rFonts w:ascii="Cambria" w:hAnsi="Cambria" w:cstheme="minorHAnsi"/>
                <w:i/>
                <w:sz w:val="20"/>
                <w:szCs w:val="20"/>
                <w:lang w:val="en-US"/>
              </w:rPr>
              <w:t>Normotension:</w:t>
            </w:r>
            <w:r w:rsidRPr="004D7952">
              <w:rPr>
                <w:rFonts w:ascii="Cambria" w:hAnsi="Cambria" w:cstheme="minorHAnsi"/>
                <w:sz w:val="20"/>
                <w:szCs w:val="20"/>
                <w:lang w:val="en-US"/>
              </w:rPr>
              <w:t xml:space="preserve"> SBP &lt;140 mmHg AND DBP &lt;90 mmHg</w:t>
            </w:r>
          </w:p>
          <w:p w14:paraId="349748DB" w14:textId="77777777" w:rsidR="006A11BD" w:rsidRPr="004D7952" w:rsidRDefault="006A11BD" w:rsidP="006A11BD">
            <w:pPr>
              <w:spacing w:after="160"/>
              <w:contextualSpacing/>
              <w:rPr>
                <w:rFonts w:ascii="Cambria" w:hAnsi="Cambria" w:cstheme="minorHAnsi"/>
                <w:sz w:val="20"/>
                <w:szCs w:val="20"/>
                <w:lang w:val="en-US"/>
              </w:rPr>
            </w:pPr>
            <w:r w:rsidRPr="004D7952">
              <w:rPr>
                <w:rFonts w:ascii="Cambria" w:hAnsi="Cambria" w:cstheme="minorHAnsi"/>
                <w:i/>
                <w:sz w:val="20"/>
                <w:szCs w:val="20"/>
                <w:lang w:val="en-US"/>
              </w:rPr>
              <w:t>Stage 1 hypertension:</w:t>
            </w:r>
            <w:r w:rsidRPr="004D7952">
              <w:rPr>
                <w:rFonts w:ascii="Cambria" w:hAnsi="Cambria" w:cstheme="minorHAnsi"/>
                <w:sz w:val="20"/>
                <w:szCs w:val="20"/>
                <w:lang w:val="en-US"/>
              </w:rPr>
              <w:t xml:space="preserve"> SBP ≥140 to &lt;160 mmHg OR DBP: ≥90 to &lt;100mmHg</w:t>
            </w:r>
          </w:p>
          <w:p w14:paraId="1C30EC8C" w14:textId="2AD2C191"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i/>
                <w:sz w:val="20"/>
                <w:szCs w:val="20"/>
                <w:lang w:val="en-US"/>
              </w:rPr>
              <w:t>Stage 2 hypertension:</w:t>
            </w:r>
            <w:r w:rsidRPr="004D7952">
              <w:rPr>
                <w:rFonts w:ascii="Cambria" w:hAnsi="Cambria" w:cstheme="minorHAnsi"/>
                <w:sz w:val="20"/>
                <w:szCs w:val="20"/>
                <w:lang w:val="en-US"/>
              </w:rPr>
              <w:t xml:space="preserve"> SBP ≥160 mmHg OR DBP:  ≥100 mmHg</w:t>
            </w:r>
          </w:p>
        </w:tc>
        <w:tc>
          <w:tcPr>
            <w:tcW w:w="1134" w:type="dxa"/>
            <w:vAlign w:val="bottom"/>
          </w:tcPr>
          <w:p w14:paraId="57216C18" w14:textId="130F5D3B" w:rsidR="006A11BD" w:rsidRPr="004D7952" w:rsidRDefault="000753F4" w:rsidP="006A11BD">
            <w:pPr>
              <w:contextualSpacing/>
              <w:rPr>
                <w:rFonts w:ascii="Cambria" w:hAnsi="Cambria" w:cstheme="minorHAnsi"/>
                <w:sz w:val="20"/>
                <w:szCs w:val="20"/>
              </w:rPr>
            </w:pPr>
            <w:r w:rsidRPr="004D7952">
              <w:rPr>
                <w:rFonts w:ascii="Cambria" w:hAnsi="Cambria" w:cs="Arial"/>
                <w:color w:val="000000"/>
                <w:sz w:val="20"/>
                <w:szCs w:val="20"/>
              </w:rPr>
              <w:t>24.2</w:t>
            </w:r>
          </w:p>
        </w:tc>
      </w:tr>
      <w:tr w:rsidR="006A11BD" w:rsidRPr="00FF1B2E" w14:paraId="7F3D5B43" w14:textId="77777777" w:rsidTr="006D7288">
        <w:tc>
          <w:tcPr>
            <w:tcW w:w="2127" w:type="dxa"/>
          </w:tcPr>
          <w:p w14:paraId="09DAAFAE" w14:textId="608A7BC9" w:rsidR="006A11BD" w:rsidRPr="004D7952" w:rsidRDefault="006A11BD" w:rsidP="006A11BD">
            <w:pPr>
              <w:contextualSpacing/>
              <w:rPr>
                <w:rFonts w:ascii="Cambria" w:hAnsi="Cambria" w:cstheme="minorHAnsi"/>
                <w:sz w:val="20"/>
                <w:szCs w:val="20"/>
              </w:rPr>
            </w:pPr>
            <w:r w:rsidRPr="004D7952">
              <w:rPr>
                <w:rFonts w:ascii="Cambria" w:hAnsi="Cambria" w:cstheme="minorHAnsi"/>
                <w:sz w:val="20"/>
                <w:szCs w:val="20"/>
              </w:rPr>
              <w:t>Albuminuria</w:t>
            </w:r>
          </w:p>
        </w:tc>
        <w:tc>
          <w:tcPr>
            <w:tcW w:w="6662" w:type="dxa"/>
          </w:tcPr>
          <w:p w14:paraId="259258DD" w14:textId="5A440215" w:rsidR="006A11BD" w:rsidRPr="004D7952" w:rsidRDefault="006A11BD" w:rsidP="006A11BD">
            <w:pPr>
              <w:contextualSpacing/>
              <w:rPr>
                <w:rFonts w:ascii="Cambria" w:hAnsi="Cambria" w:cstheme="minorHAnsi"/>
                <w:sz w:val="20"/>
                <w:szCs w:val="20"/>
              </w:rPr>
            </w:pPr>
            <w:r w:rsidRPr="004D7952">
              <w:rPr>
                <w:rFonts w:ascii="Cambria" w:hAnsi="Cambria" w:cstheme="minorHAnsi"/>
                <w:sz w:val="20"/>
                <w:szCs w:val="20"/>
              </w:rPr>
              <w:t>Normalbuminuria; microalbuminuria; macroalbuminuria</w:t>
            </w:r>
          </w:p>
        </w:tc>
        <w:tc>
          <w:tcPr>
            <w:tcW w:w="1134" w:type="dxa"/>
            <w:vAlign w:val="bottom"/>
          </w:tcPr>
          <w:p w14:paraId="7A67E807" w14:textId="67AFA0FA" w:rsidR="006A11BD" w:rsidRPr="004D7952" w:rsidRDefault="003A5189" w:rsidP="006A11BD">
            <w:pPr>
              <w:contextualSpacing/>
              <w:rPr>
                <w:rFonts w:ascii="Cambria" w:hAnsi="Cambria" w:cstheme="minorHAnsi"/>
                <w:sz w:val="20"/>
                <w:szCs w:val="20"/>
              </w:rPr>
            </w:pPr>
            <w:r w:rsidRPr="004D7952">
              <w:rPr>
                <w:rFonts w:ascii="Cambria" w:hAnsi="Cambria" w:cs="Arial"/>
                <w:color w:val="000000"/>
                <w:sz w:val="20"/>
                <w:szCs w:val="20"/>
              </w:rPr>
              <w:t>39.9</w:t>
            </w:r>
          </w:p>
        </w:tc>
      </w:tr>
      <w:tr w:rsidR="006A11BD" w:rsidRPr="00FF1B2E" w14:paraId="4C41D0C7" w14:textId="383CAA4A" w:rsidTr="006D7288">
        <w:tc>
          <w:tcPr>
            <w:tcW w:w="2127" w:type="dxa"/>
          </w:tcPr>
          <w:p w14:paraId="4E784CC1" w14:textId="1EAD0DE9"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sz w:val="20"/>
                <w:szCs w:val="20"/>
              </w:rPr>
              <w:t>eGFR (ml/min)</w:t>
            </w:r>
          </w:p>
        </w:tc>
        <w:tc>
          <w:tcPr>
            <w:tcW w:w="6662" w:type="dxa"/>
          </w:tcPr>
          <w:p w14:paraId="5ACB81DD" w14:textId="6FFB78FC"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sz w:val="20"/>
                <w:szCs w:val="20"/>
              </w:rPr>
              <w:t>≥90; ≥60 to &lt;90; &lt;60</w:t>
            </w:r>
          </w:p>
        </w:tc>
        <w:tc>
          <w:tcPr>
            <w:tcW w:w="1134" w:type="dxa"/>
            <w:vAlign w:val="bottom"/>
          </w:tcPr>
          <w:p w14:paraId="0A5D9CFF" w14:textId="4F449705" w:rsidR="006A11BD" w:rsidRPr="004D7952" w:rsidRDefault="00D2212A" w:rsidP="006A11BD">
            <w:pPr>
              <w:contextualSpacing/>
              <w:rPr>
                <w:rFonts w:ascii="Cambria" w:hAnsi="Cambria" w:cstheme="minorHAnsi"/>
                <w:sz w:val="20"/>
                <w:szCs w:val="20"/>
              </w:rPr>
            </w:pPr>
            <w:r w:rsidRPr="004D7952">
              <w:rPr>
                <w:rFonts w:ascii="Cambria" w:hAnsi="Cambria" w:cstheme="minorHAnsi"/>
                <w:sz w:val="20"/>
                <w:szCs w:val="20"/>
              </w:rPr>
              <w:t>29.0</w:t>
            </w:r>
          </w:p>
        </w:tc>
      </w:tr>
      <w:tr w:rsidR="006A11BD" w:rsidRPr="00FF1B2E" w14:paraId="2C0D3977" w14:textId="445C9A62" w:rsidTr="006D7288">
        <w:tc>
          <w:tcPr>
            <w:tcW w:w="2127" w:type="dxa"/>
          </w:tcPr>
          <w:p w14:paraId="13F345CD" w14:textId="38C5A7A9" w:rsidR="006A11BD" w:rsidRPr="004D7952" w:rsidDel="00601640" w:rsidRDefault="006A11BD" w:rsidP="006A11BD">
            <w:pPr>
              <w:spacing w:after="160"/>
              <w:contextualSpacing/>
              <w:rPr>
                <w:rFonts w:ascii="Cambria" w:hAnsi="Cambria" w:cstheme="minorHAnsi"/>
                <w:sz w:val="20"/>
                <w:szCs w:val="20"/>
              </w:rPr>
            </w:pPr>
            <w:r w:rsidRPr="004D7952">
              <w:rPr>
                <w:rFonts w:ascii="Cambria" w:hAnsi="Cambria" w:cstheme="minorHAnsi"/>
                <w:sz w:val="20"/>
                <w:szCs w:val="20"/>
              </w:rPr>
              <w:t>Body-mass index (kg/m</w:t>
            </w:r>
            <w:r w:rsidRPr="004D7952">
              <w:rPr>
                <w:rFonts w:ascii="Cambria" w:hAnsi="Cambria" w:cstheme="minorHAnsi"/>
                <w:sz w:val="20"/>
                <w:szCs w:val="20"/>
                <w:vertAlign w:val="superscript"/>
              </w:rPr>
              <w:t>2</w:t>
            </w:r>
            <w:r w:rsidRPr="004D7952">
              <w:rPr>
                <w:rFonts w:ascii="Cambria" w:hAnsi="Cambria" w:cstheme="minorHAnsi"/>
                <w:sz w:val="20"/>
                <w:szCs w:val="20"/>
              </w:rPr>
              <w:t>)</w:t>
            </w:r>
          </w:p>
        </w:tc>
        <w:tc>
          <w:tcPr>
            <w:tcW w:w="6662" w:type="dxa"/>
          </w:tcPr>
          <w:p w14:paraId="12D92FCD" w14:textId="77777777"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i/>
                <w:sz w:val="20"/>
                <w:szCs w:val="20"/>
              </w:rPr>
              <w:t>Normal weight:</w:t>
            </w:r>
            <w:r w:rsidRPr="004D7952">
              <w:rPr>
                <w:rFonts w:ascii="Cambria" w:hAnsi="Cambria" w:cstheme="minorHAnsi"/>
                <w:sz w:val="20"/>
                <w:szCs w:val="20"/>
              </w:rPr>
              <w:t xml:space="preserve"> &lt;25</w:t>
            </w:r>
          </w:p>
          <w:p w14:paraId="310B919B" w14:textId="77777777"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i/>
                <w:sz w:val="20"/>
                <w:szCs w:val="20"/>
              </w:rPr>
              <w:t>Overweight:</w:t>
            </w:r>
            <w:r w:rsidRPr="004D7952">
              <w:rPr>
                <w:rFonts w:ascii="Cambria" w:hAnsi="Cambria" w:cstheme="minorHAnsi"/>
                <w:sz w:val="20"/>
                <w:szCs w:val="20"/>
              </w:rPr>
              <w:t xml:space="preserve"> ≥25 to &lt;30</w:t>
            </w:r>
          </w:p>
          <w:p w14:paraId="23DDC1C0" w14:textId="77777777"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i/>
                <w:sz w:val="20"/>
                <w:szCs w:val="20"/>
              </w:rPr>
              <w:t>Obese class I:</w:t>
            </w:r>
            <w:r w:rsidRPr="004D7952">
              <w:rPr>
                <w:rFonts w:ascii="Cambria" w:hAnsi="Cambria" w:cstheme="minorHAnsi"/>
                <w:sz w:val="20"/>
                <w:szCs w:val="20"/>
              </w:rPr>
              <w:t xml:space="preserve"> ≥30 to &lt;35</w:t>
            </w:r>
          </w:p>
          <w:p w14:paraId="76C98556" w14:textId="0D5E9F72"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i/>
                <w:sz w:val="20"/>
                <w:szCs w:val="20"/>
              </w:rPr>
              <w:t>Obese class I/II:</w:t>
            </w:r>
            <w:r w:rsidRPr="004D7952">
              <w:rPr>
                <w:rFonts w:ascii="Cambria" w:hAnsi="Cambria" w:cstheme="minorHAnsi"/>
                <w:sz w:val="20"/>
                <w:szCs w:val="20"/>
              </w:rPr>
              <w:t xml:space="preserve"> ≥35</w:t>
            </w:r>
          </w:p>
        </w:tc>
        <w:tc>
          <w:tcPr>
            <w:tcW w:w="1134" w:type="dxa"/>
            <w:vAlign w:val="bottom"/>
          </w:tcPr>
          <w:p w14:paraId="2F9B80D6" w14:textId="0633B9E3" w:rsidR="006A11BD" w:rsidRPr="004D7952" w:rsidRDefault="003A5189" w:rsidP="006A11BD">
            <w:pPr>
              <w:contextualSpacing/>
              <w:rPr>
                <w:rFonts w:ascii="Cambria" w:hAnsi="Cambria" w:cs="Arial"/>
                <w:color w:val="000000"/>
                <w:sz w:val="20"/>
                <w:szCs w:val="20"/>
              </w:rPr>
            </w:pPr>
            <w:r w:rsidRPr="004D7952">
              <w:rPr>
                <w:rFonts w:ascii="Cambria" w:hAnsi="Cambria" w:cs="Arial"/>
                <w:color w:val="000000"/>
                <w:sz w:val="20"/>
                <w:szCs w:val="20"/>
              </w:rPr>
              <w:t>29.2</w:t>
            </w:r>
          </w:p>
        </w:tc>
      </w:tr>
      <w:tr w:rsidR="006A11BD" w:rsidRPr="00FF1B2E" w14:paraId="4EE42331" w14:textId="7BAA6668" w:rsidTr="006D7288">
        <w:tc>
          <w:tcPr>
            <w:tcW w:w="2127" w:type="dxa"/>
          </w:tcPr>
          <w:p w14:paraId="12626293" w14:textId="1845AB68" w:rsidR="006A11BD" w:rsidRPr="004D7952" w:rsidRDefault="006A11BD" w:rsidP="006A11BD">
            <w:pPr>
              <w:spacing w:after="160"/>
              <w:contextualSpacing/>
              <w:rPr>
                <w:rFonts w:ascii="Cambria" w:hAnsi="Cambria" w:cstheme="minorHAnsi"/>
                <w:sz w:val="20"/>
                <w:szCs w:val="20"/>
              </w:rPr>
            </w:pPr>
            <w:r w:rsidRPr="004D7952">
              <w:rPr>
                <w:rFonts w:ascii="Cambria" w:hAnsi="Cambria" w:cstheme="minorHAnsi"/>
                <w:sz w:val="20"/>
                <w:szCs w:val="20"/>
              </w:rPr>
              <w:t>Current smoking</w:t>
            </w:r>
          </w:p>
        </w:tc>
        <w:tc>
          <w:tcPr>
            <w:tcW w:w="6662" w:type="dxa"/>
          </w:tcPr>
          <w:p w14:paraId="636C5ACC" w14:textId="43CD7F43" w:rsidR="006A11BD" w:rsidRPr="004D7952" w:rsidRDefault="006A11BD" w:rsidP="006A11BD">
            <w:pPr>
              <w:spacing w:after="160"/>
              <w:contextualSpacing/>
              <w:rPr>
                <w:rFonts w:ascii="Cambria" w:hAnsi="Cambria" w:cstheme="minorHAnsi"/>
                <w:sz w:val="20"/>
                <w:szCs w:val="20"/>
              </w:rPr>
            </w:pPr>
            <w:r w:rsidRPr="004D7952">
              <w:rPr>
                <w:rFonts w:ascii="Cambria" w:eastAsia="Arial Unicode MS" w:hAnsi="Cambria" w:cstheme="minorHAnsi"/>
                <w:sz w:val="20"/>
                <w:szCs w:val="20"/>
              </w:rPr>
              <w:t>Yes/no</w:t>
            </w:r>
          </w:p>
        </w:tc>
        <w:tc>
          <w:tcPr>
            <w:tcW w:w="1134" w:type="dxa"/>
            <w:vAlign w:val="bottom"/>
          </w:tcPr>
          <w:p w14:paraId="5327ADB9" w14:textId="39FE2926" w:rsidR="006A11BD" w:rsidRPr="004D7952" w:rsidRDefault="006A11BD" w:rsidP="006A11BD">
            <w:pPr>
              <w:contextualSpacing/>
              <w:rPr>
                <w:rFonts w:ascii="Cambria" w:hAnsi="Cambria" w:cstheme="minorHAnsi"/>
                <w:sz w:val="20"/>
                <w:szCs w:val="20"/>
              </w:rPr>
            </w:pPr>
            <w:r w:rsidRPr="004D7952">
              <w:rPr>
                <w:rFonts w:ascii="Cambria" w:hAnsi="Cambria" w:cs="Arial"/>
                <w:color w:val="000000"/>
                <w:sz w:val="20"/>
                <w:szCs w:val="20"/>
              </w:rPr>
              <w:t>30.2</w:t>
            </w:r>
          </w:p>
        </w:tc>
      </w:tr>
    </w:tbl>
    <w:p w14:paraId="20786B11" w14:textId="671DF489" w:rsidR="000475F9" w:rsidRPr="00AB4EA3" w:rsidRDefault="004A360F" w:rsidP="00A009D4">
      <w:pPr>
        <w:spacing w:line="240" w:lineRule="auto"/>
        <w:rPr>
          <w:rFonts w:ascii="Cambria" w:hAnsi="Cambria"/>
          <w:sz w:val="21"/>
          <w:szCs w:val="24"/>
          <w:lang w:val="en-US"/>
        </w:rPr>
      </w:pPr>
      <w:r>
        <w:rPr>
          <w:rFonts w:ascii="Cambria" w:hAnsi="Cambria"/>
          <w:sz w:val="24"/>
          <w:szCs w:val="24"/>
          <w:lang w:val="en-US"/>
        </w:rPr>
        <w:br/>
      </w:r>
      <w:r w:rsidR="00BA4837" w:rsidRPr="00AB4EA3">
        <w:rPr>
          <w:rFonts w:ascii="Cambria" w:hAnsi="Cambria"/>
          <w:sz w:val="20"/>
          <w:szCs w:val="24"/>
          <w:lang w:val="en-US"/>
        </w:rPr>
        <w:t xml:space="preserve">Abbreviations: </w:t>
      </w:r>
      <w:r w:rsidR="000475F9" w:rsidRPr="00AB4EA3">
        <w:rPr>
          <w:rFonts w:ascii="Cambria" w:hAnsi="Cambria"/>
          <w:sz w:val="20"/>
          <w:szCs w:val="24"/>
          <w:lang w:val="en-US"/>
        </w:rPr>
        <w:t>SBP: systolic blood pressure; DBP: diastolic blood pressure; eGFR: estimated glomerular filtration rate.</w:t>
      </w:r>
    </w:p>
    <w:p w14:paraId="46B02E29" w14:textId="21BC89F2" w:rsidR="000475F9" w:rsidRPr="00FF1B2E" w:rsidRDefault="00AA3A15" w:rsidP="000475F9">
      <w:pPr>
        <w:rPr>
          <w:rFonts w:ascii="Cambria" w:hAnsi="Cambria"/>
          <w:b/>
          <w:sz w:val="24"/>
          <w:szCs w:val="24"/>
          <w:lang w:val="en-US"/>
        </w:rPr>
      </w:pPr>
      <w:r w:rsidRPr="00AB4EA3">
        <w:rPr>
          <w:rFonts w:ascii="Cambria" w:hAnsi="Cambria"/>
          <w:sz w:val="20"/>
          <w:szCs w:val="24"/>
          <w:vertAlign w:val="superscript"/>
          <w:lang w:val="en-US"/>
        </w:rPr>
        <w:t>a</w:t>
      </w:r>
      <w:r w:rsidRPr="00AB4EA3">
        <w:rPr>
          <w:rFonts w:ascii="Cambria" w:hAnsi="Cambria"/>
          <w:sz w:val="20"/>
          <w:szCs w:val="24"/>
          <w:lang w:val="en-US"/>
        </w:rPr>
        <w:t xml:space="preserve"> Missing values in the propensity-score-matched cohort of </w:t>
      </w:r>
      <w:r w:rsidR="00090EF5" w:rsidRPr="00AB4EA3">
        <w:rPr>
          <w:rFonts w:ascii="Cambria" w:hAnsi="Cambria"/>
          <w:sz w:val="20"/>
          <w:szCs w:val="24"/>
          <w:lang w:val="en-US"/>
        </w:rPr>
        <w:t xml:space="preserve">GLP1-receptor-agonist </w:t>
      </w:r>
      <w:r w:rsidRPr="00AB4EA3">
        <w:rPr>
          <w:rFonts w:ascii="Cambria" w:hAnsi="Cambria"/>
          <w:sz w:val="20"/>
          <w:szCs w:val="24"/>
          <w:lang w:val="en-US"/>
        </w:rPr>
        <w:t xml:space="preserve">users and </w:t>
      </w:r>
      <w:r w:rsidR="00090EF5" w:rsidRPr="00AB4EA3">
        <w:rPr>
          <w:rFonts w:ascii="Cambria" w:hAnsi="Cambria"/>
          <w:sz w:val="20"/>
          <w:szCs w:val="24"/>
          <w:lang w:val="en-US"/>
        </w:rPr>
        <w:t>DPP4 inhibitor</w:t>
      </w:r>
      <w:r w:rsidRPr="00AB4EA3">
        <w:rPr>
          <w:rFonts w:ascii="Cambria" w:hAnsi="Cambria"/>
          <w:sz w:val="20"/>
          <w:szCs w:val="24"/>
          <w:lang w:val="en-US"/>
        </w:rPr>
        <w:t xml:space="preserve"> users in Sweden</w:t>
      </w:r>
      <w:r w:rsidR="00623ED5" w:rsidRPr="00AB4EA3">
        <w:rPr>
          <w:rFonts w:ascii="Cambria" w:hAnsi="Cambria"/>
          <w:sz w:val="20"/>
          <w:szCs w:val="24"/>
          <w:lang w:val="en-US"/>
        </w:rPr>
        <w:t xml:space="preserve">. </w:t>
      </w:r>
      <w:r w:rsidR="000475F9" w:rsidRPr="00FF1B2E">
        <w:rPr>
          <w:rFonts w:ascii="Cambria" w:hAnsi="Cambria"/>
          <w:b/>
          <w:sz w:val="24"/>
          <w:szCs w:val="24"/>
          <w:lang w:val="en-US"/>
        </w:rPr>
        <w:br w:type="page"/>
      </w:r>
    </w:p>
    <w:p w14:paraId="419F1E2C" w14:textId="4AA147CC" w:rsidR="00752104" w:rsidRDefault="007B6A24" w:rsidP="00752104">
      <w:pPr>
        <w:rPr>
          <w:rFonts w:ascii="Cambria" w:hAnsi="Cambria"/>
          <w:sz w:val="24"/>
          <w:szCs w:val="24"/>
          <w:lang w:val="en-US"/>
        </w:rPr>
      </w:pPr>
      <w:bookmarkStart w:id="4" w:name="_Hlk510690586"/>
      <w:r>
        <w:rPr>
          <w:rFonts w:ascii="Cambria" w:hAnsi="Cambria"/>
          <w:b/>
          <w:sz w:val="24"/>
          <w:szCs w:val="24"/>
        </w:rPr>
        <w:lastRenderedPageBreak/>
        <w:t>Supplementary Table</w:t>
      </w:r>
      <w:r w:rsidR="00752104" w:rsidRPr="006724F9">
        <w:rPr>
          <w:rFonts w:ascii="Cambria" w:hAnsi="Cambria"/>
          <w:b/>
          <w:sz w:val="24"/>
          <w:szCs w:val="24"/>
        </w:rPr>
        <w:t xml:space="preserve"> 8 </w:t>
      </w:r>
      <w:r w:rsidR="00752104" w:rsidRPr="006724F9">
        <w:rPr>
          <w:rFonts w:ascii="Cambria" w:hAnsi="Cambria"/>
          <w:sz w:val="24"/>
          <w:szCs w:val="24"/>
          <w:lang w:val="en-US"/>
        </w:rPr>
        <w:t>Baseline characteristics of GLP1-receptor-agonist users and DPP4 inhibitor users in the t</w:t>
      </w:r>
      <w:r w:rsidR="00752104">
        <w:rPr>
          <w:rFonts w:ascii="Cambria" w:hAnsi="Cambria"/>
          <w:sz w:val="24"/>
          <w:szCs w:val="24"/>
          <w:lang w:val="en-US"/>
        </w:rPr>
        <w:t>hree</w:t>
      </w:r>
      <w:r w:rsidR="00752104" w:rsidRPr="006724F9">
        <w:rPr>
          <w:rFonts w:ascii="Cambria" w:hAnsi="Cambria"/>
          <w:sz w:val="24"/>
          <w:szCs w:val="24"/>
          <w:lang w:val="en-US"/>
        </w:rPr>
        <w:t>-country cohort before propensity score matching. Numbers are shown in n (%) unless otherwise indicated.</w:t>
      </w:r>
    </w:p>
    <w:p w14:paraId="5AACB4C8" w14:textId="77777777" w:rsidR="00637A84" w:rsidRDefault="00637A84" w:rsidP="00752104">
      <w:pPr>
        <w:rPr>
          <w:rFonts w:ascii="Cambria" w:hAnsi="Cambria"/>
          <w:sz w:val="24"/>
          <w:szCs w:val="24"/>
          <w:lang w:val="en-U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340"/>
        <w:gridCol w:w="1451"/>
        <w:gridCol w:w="1442"/>
      </w:tblGrid>
      <w:tr w:rsidR="008C090B" w:rsidRPr="00637A84" w14:paraId="33283855" w14:textId="77777777" w:rsidTr="008112A1">
        <w:trPr>
          <w:trHeight w:val="300"/>
        </w:trPr>
        <w:tc>
          <w:tcPr>
            <w:tcW w:w="5557" w:type="dxa"/>
            <w:shd w:val="clear" w:color="000000" w:fill="FFFFFF"/>
            <w:vAlign w:val="bottom"/>
            <w:hideMark/>
          </w:tcPr>
          <w:p w14:paraId="1D12D283" w14:textId="7B2FFCAB" w:rsidR="00A42212" w:rsidRPr="00637A84" w:rsidRDefault="00A42212" w:rsidP="00A42212">
            <w:pPr>
              <w:spacing w:after="0" w:line="240" w:lineRule="auto"/>
              <w:rPr>
                <w:rFonts w:ascii="Cambria" w:eastAsia="Times New Roman" w:hAnsi="Cambria" w:cs="Arial"/>
                <w:i/>
                <w:color w:val="000000"/>
                <w:sz w:val="20"/>
                <w:szCs w:val="20"/>
              </w:rPr>
            </w:pPr>
            <w:r w:rsidRPr="00637A84">
              <w:rPr>
                <w:rFonts w:ascii="Cambria" w:eastAsia="Times New Roman" w:hAnsi="Cambria" w:cs="Arial"/>
                <w:i/>
                <w:color w:val="000000"/>
                <w:sz w:val="20"/>
                <w:szCs w:val="20"/>
              </w:rPr>
              <w:t>Country</w:t>
            </w:r>
          </w:p>
        </w:tc>
        <w:tc>
          <w:tcPr>
            <w:tcW w:w="1340" w:type="dxa"/>
            <w:shd w:val="clear" w:color="000000" w:fill="FFFFFF"/>
            <w:vAlign w:val="bottom"/>
            <w:hideMark/>
          </w:tcPr>
          <w:p w14:paraId="7622A296" w14:textId="69781825" w:rsidR="00A42212" w:rsidRPr="00637A84" w:rsidRDefault="00F94FAB" w:rsidP="0058069D">
            <w:pPr>
              <w:spacing w:after="0" w:line="240" w:lineRule="auto"/>
              <w:jc w:val="center"/>
              <w:rPr>
                <w:rFonts w:ascii="Cambria" w:eastAsia="Times New Roman" w:hAnsi="Cambria" w:cs="Arial"/>
                <w:color w:val="000000"/>
                <w:sz w:val="20"/>
                <w:szCs w:val="20"/>
              </w:rPr>
            </w:pPr>
            <w:r w:rsidRPr="00AB64D3">
              <w:rPr>
                <w:rFonts w:ascii="Cambria" w:eastAsia="Times New Roman" w:hAnsi="Cambria" w:cs="Arial"/>
                <w:b/>
                <w:color w:val="000000"/>
                <w:sz w:val="20"/>
                <w:szCs w:val="20"/>
              </w:rPr>
              <w:t>GLP1-receptor-agonists</w:t>
            </w:r>
            <w:r>
              <w:rPr>
                <w:rFonts w:ascii="Cambria" w:eastAsia="Times New Roman" w:hAnsi="Cambria" w:cs="Arial"/>
                <w:color w:val="000000"/>
                <w:sz w:val="20"/>
                <w:szCs w:val="20"/>
              </w:rPr>
              <w:br/>
              <w:t>(n=</w:t>
            </w:r>
            <w:r w:rsidR="00E4107F">
              <w:rPr>
                <w:rFonts w:ascii="Cambria" w:eastAsia="Times New Roman" w:hAnsi="Cambria" w:cs="Arial"/>
                <w:color w:val="000000"/>
                <w:sz w:val="20"/>
                <w:szCs w:val="20"/>
              </w:rPr>
              <w:t>45880)</w:t>
            </w:r>
          </w:p>
        </w:tc>
        <w:tc>
          <w:tcPr>
            <w:tcW w:w="1451" w:type="dxa"/>
            <w:shd w:val="clear" w:color="000000" w:fill="FFFFFF"/>
            <w:vAlign w:val="bottom"/>
            <w:hideMark/>
          </w:tcPr>
          <w:p w14:paraId="29C43AC5" w14:textId="3F4343A5" w:rsidR="00A42212" w:rsidRPr="00637A84" w:rsidRDefault="00E4107F" w:rsidP="0058069D">
            <w:pPr>
              <w:spacing w:after="0" w:line="240" w:lineRule="auto"/>
              <w:jc w:val="center"/>
              <w:rPr>
                <w:rFonts w:ascii="Cambria" w:eastAsia="Times New Roman" w:hAnsi="Cambria" w:cs="Arial"/>
                <w:color w:val="000000"/>
                <w:sz w:val="20"/>
                <w:szCs w:val="20"/>
              </w:rPr>
            </w:pPr>
            <w:r w:rsidRPr="00AB64D3">
              <w:rPr>
                <w:rFonts w:ascii="Cambria" w:eastAsia="Times New Roman" w:hAnsi="Cambria" w:cs="Arial"/>
                <w:b/>
                <w:color w:val="000000"/>
                <w:sz w:val="20"/>
                <w:szCs w:val="20"/>
              </w:rPr>
              <w:t>DPP4 inhibitors</w:t>
            </w:r>
            <w:r>
              <w:rPr>
                <w:rFonts w:ascii="Cambria" w:eastAsia="Times New Roman" w:hAnsi="Cambria" w:cs="Arial"/>
                <w:color w:val="000000"/>
                <w:sz w:val="20"/>
                <w:szCs w:val="20"/>
              </w:rPr>
              <w:br/>
              <w:t>(</w:t>
            </w:r>
            <w:r w:rsidR="001863C0">
              <w:rPr>
                <w:rFonts w:ascii="Cambria" w:eastAsia="Times New Roman" w:hAnsi="Cambria" w:cs="Arial"/>
                <w:color w:val="000000"/>
                <w:sz w:val="20"/>
                <w:szCs w:val="20"/>
              </w:rPr>
              <w:t>n</w:t>
            </w:r>
            <w:r w:rsidR="00CA0870">
              <w:rPr>
                <w:rFonts w:ascii="Cambria" w:eastAsia="Times New Roman" w:hAnsi="Cambria" w:cs="Arial"/>
                <w:color w:val="000000"/>
                <w:sz w:val="20"/>
                <w:szCs w:val="20"/>
              </w:rPr>
              <w:t>=</w:t>
            </w:r>
            <w:r w:rsidR="00732130">
              <w:rPr>
                <w:rFonts w:ascii="Cambria" w:eastAsia="Times New Roman" w:hAnsi="Cambria" w:cs="Arial"/>
                <w:color w:val="000000"/>
                <w:sz w:val="20"/>
                <w:szCs w:val="20"/>
              </w:rPr>
              <w:t>153853)</w:t>
            </w:r>
          </w:p>
        </w:tc>
        <w:tc>
          <w:tcPr>
            <w:tcW w:w="1442" w:type="dxa"/>
            <w:shd w:val="clear" w:color="000000" w:fill="FFFFFF"/>
            <w:vAlign w:val="bottom"/>
            <w:hideMark/>
          </w:tcPr>
          <w:p w14:paraId="680F6F28" w14:textId="783D3AC1" w:rsidR="00A42212" w:rsidRPr="00637A84" w:rsidRDefault="0004117F" w:rsidP="00AB64D3">
            <w:pPr>
              <w:spacing w:after="0" w:line="240" w:lineRule="auto"/>
              <w:jc w:val="center"/>
              <w:rPr>
                <w:rFonts w:ascii="Cambria" w:eastAsia="Times New Roman" w:hAnsi="Cambria" w:cs="Arial"/>
                <w:color w:val="000000"/>
                <w:sz w:val="20"/>
                <w:szCs w:val="20"/>
              </w:rPr>
            </w:pPr>
            <w:r w:rsidRPr="00AB64D3">
              <w:rPr>
                <w:rFonts w:ascii="Cambria" w:eastAsia="Times New Roman" w:hAnsi="Cambria" w:cs="Arial"/>
                <w:b/>
                <w:color w:val="000000"/>
                <w:sz w:val="20"/>
                <w:szCs w:val="20"/>
              </w:rPr>
              <w:t>Standard</w:t>
            </w:r>
            <w:r w:rsidR="0058069D">
              <w:rPr>
                <w:rFonts w:ascii="Cambria" w:eastAsia="Times New Roman" w:hAnsi="Cambria" w:cs="Arial"/>
                <w:b/>
                <w:color w:val="000000"/>
                <w:sz w:val="20"/>
                <w:szCs w:val="20"/>
              </w:rPr>
              <w:t>ized</w:t>
            </w:r>
            <w:r w:rsidR="0071668E">
              <w:rPr>
                <w:rFonts w:ascii="Cambria" w:eastAsia="Times New Roman" w:hAnsi="Cambria" w:cs="Arial"/>
                <w:b/>
                <w:color w:val="000000"/>
                <w:sz w:val="20"/>
                <w:szCs w:val="20"/>
              </w:rPr>
              <w:t xml:space="preserve"> mean</w:t>
            </w:r>
            <w:r w:rsidRPr="00AB64D3">
              <w:rPr>
                <w:rFonts w:ascii="Cambria" w:eastAsia="Times New Roman" w:hAnsi="Cambria" w:cs="Arial"/>
                <w:b/>
                <w:color w:val="000000"/>
                <w:sz w:val="20"/>
                <w:szCs w:val="20"/>
              </w:rPr>
              <w:t xml:space="preserve"> difference</w:t>
            </w:r>
            <w:r>
              <w:rPr>
                <w:rFonts w:ascii="Cambria" w:eastAsia="Times New Roman" w:hAnsi="Cambria" w:cs="Arial"/>
                <w:color w:val="000000"/>
                <w:sz w:val="20"/>
                <w:szCs w:val="20"/>
              </w:rPr>
              <w:t xml:space="preserve"> </w:t>
            </w:r>
            <w:r w:rsidRPr="00AB64D3">
              <w:rPr>
                <w:rFonts w:ascii="Cambria" w:eastAsia="Times New Roman" w:hAnsi="Cambria" w:cs="Arial"/>
                <w:b/>
                <w:color w:val="000000"/>
                <w:sz w:val="20"/>
                <w:szCs w:val="20"/>
              </w:rPr>
              <w:t>(%)</w:t>
            </w:r>
          </w:p>
        </w:tc>
      </w:tr>
      <w:tr w:rsidR="008C090B" w:rsidRPr="00637A84" w14:paraId="401316C5" w14:textId="77777777" w:rsidTr="008112A1">
        <w:trPr>
          <w:trHeight w:val="300"/>
        </w:trPr>
        <w:tc>
          <w:tcPr>
            <w:tcW w:w="5557" w:type="dxa"/>
            <w:shd w:val="clear" w:color="000000" w:fill="FFFFFF"/>
            <w:vAlign w:val="bottom"/>
            <w:hideMark/>
          </w:tcPr>
          <w:p w14:paraId="2905F6D0" w14:textId="4644410C"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S</w:t>
            </w:r>
            <w:r w:rsidR="002F1084" w:rsidRPr="00637A84">
              <w:rPr>
                <w:rFonts w:ascii="Cambria" w:eastAsia="Times New Roman" w:hAnsi="Cambria" w:cs="Arial"/>
                <w:color w:val="000000"/>
                <w:sz w:val="20"/>
                <w:szCs w:val="20"/>
              </w:rPr>
              <w:t>weden</w:t>
            </w:r>
          </w:p>
        </w:tc>
        <w:tc>
          <w:tcPr>
            <w:tcW w:w="1340" w:type="dxa"/>
            <w:shd w:val="clear" w:color="000000" w:fill="FFFFFF"/>
            <w:vAlign w:val="bottom"/>
            <w:hideMark/>
          </w:tcPr>
          <w:p w14:paraId="64DA4C8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21097 (46.0)</w:t>
            </w:r>
          </w:p>
        </w:tc>
        <w:tc>
          <w:tcPr>
            <w:tcW w:w="1451" w:type="dxa"/>
            <w:shd w:val="clear" w:color="000000" w:fill="FFFFFF"/>
            <w:vAlign w:val="bottom"/>
            <w:hideMark/>
          </w:tcPr>
          <w:p w14:paraId="25B77F8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59638 (38.8)</w:t>
            </w:r>
          </w:p>
        </w:tc>
        <w:tc>
          <w:tcPr>
            <w:tcW w:w="1442" w:type="dxa"/>
            <w:shd w:val="clear" w:color="000000" w:fill="FFFFFF"/>
            <w:vAlign w:val="bottom"/>
          </w:tcPr>
          <w:p w14:paraId="0BA47B19" w14:textId="62F7543E" w:rsidR="00A42212" w:rsidRPr="00637A84" w:rsidRDefault="00C8552E" w:rsidP="00AB64D3">
            <w:pPr>
              <w:spacing w:after="0" w:line="240" w:lineRule="auto"/>
              <w:jc w:val="center"/>
              <w:rPr>
                <w:rFonts w:ascii="Cambria" w:eastAsia="Times New Roman" w:hAnsi="Cambria" w:cs="Arial"/>
                <w:color w:val="000000"/>
                <w:sz w:val="20"/>
                <w:szCs w:val="20"/>
              </w:rPr>
            </w:pPr>
            <w:r>
              <w:rPr>
                <w:rFonts w:ascii="Cambria" w:eastAsia="Times New Roman" w:hAnsi="Cambria" w:cs="Arial"/>
                <w:color w:val="000000"/>
                <w:sz w:val="20"/>
                <w:szCs w:val="20"/>
              </w:rPr>
              <w:t>-</w:t>
            </w:r>
          </w:p>
        </w:tc>
      </w:tr>
      <w:tr w:rsidR="008C090B" w:rsidRPr="00637A84" w14:paraId="206367DE" w14:textId="77777777" w:rsidTr="008112A1">
        <w:trPr>
          <w:trHeight w:val="300"/>
        </w:trPr>
        <w:tc>
          <w:tcPr>
            <w:tcW w:w="5557" w:type="dxa"/>
            <w:shd w:val="clear" w:color="000000" w:fill="FFFFFF"/>
            <w:vAlign w:val="bottom"/>
            <w:hideMark/>
          </w:tcPr>
          <w:p w14:paraId="375D4F3F" w14:textId="38BE0AB3"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D</w:t>
            </w:r>
            <w:r w:rsidR="002F1084" w:rsidRPr="00637A84">
              <w:rPr>
                <w:rFonts w:ascii="Cambria" w:eastAsia="Times New Roman" w:hAnsi="Cambria" w:cs="Arial"/>
                <w:color w:val="000000"/>
                <w:sz w:val="20"/>
                <w:szCs w:val="20"/>
              </w:rPr>
              <w:t>enmark</w:t>
            </w:r>
          </w:p>
        </w:tc>
        <w:tc>
          <w:tcPr>
            <w:tcW w:w="1340" w:type="dxa"/>
            <w:shd w:val="clear" w:color="000000" w:fill="FFFFFF"/>
            <w:vAlign w:val="bottom"/>
            <w:hideMark/>
          </w:tcPr>
          <w:p w14:paraId="11B5E8E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18467 (40.3)</w:t>
            </w:r>
          </w:p>
        </w:tc>
        <w:tc>
          <w:tcPr>
            <w:tcW w:w="1451" w:type="dxa"/>
            <w:shd w:val="clear" w:color="000000" w:fill="FFFFFF"/>
            <w:vAlign w:val="bottom"/>
            <w:hideMark/>
          </w:tcPr>
          <w:p w14:paraId="0AB47E3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45591 (29.6)</w:t>
            </w:r>
          </w:p>
        </w:tc>
        <w:tc>
          <w:tcPr>
            <w:tcW w:w="1442" w:type="dxa"/>
            <w:shd w:val="clear" w:color="000000" w:fill="FFFFFF"/>
            <w:vAlign w:val="bottom"/>
          </w:tcPr>
          <w:p w14:paraId="495A184F" w14:textId="03010E76" w:rsidR="00A42212" w:rsidRPr="00637A84" w:rsidRDefault="00C8552E" w:rsidP="00AB64D3">
            <w:pPr>
              <w:spacing w:after="0" w:line="240" w:lineRule="auto"/>
              <w:jc w:val="center"/>
              <w:rPr>
                <w:rFonts w:ascii="Cambria" w:eastAsia="Times New Roman" w:hAnsi="Cambria" w:cs="Arial"/>
                <w:color w:val="000000"/>
                <w:sz w:val="20"/>
                <w:szCs w:val="20"/>
              </w:rPr>
            </w:pPr>
            <w:r>
              <w:rPr>
                <w:rFonts w:ascii="Cambria" w:eastAsia="Times New Roman" w:hAnsi="Cambria" w:cs="Arial"/>
                <w:color w:val="000000"/>
                <w:sz w:val="20"/>
                <w:szCs w:val="20"/>
              </w:rPr>
              <w:t>-</w:t>
            </w:r>
          </w:p>
        </w:tc>
      </w:tr>
      <w:tr w:rsidR="008C090B" w:rsidRPr="00637A84" w14:paraId="665F9A79" w14:textId="77777777" w:rsidTr="008112A1">
        <w:trPr>
          <w:trHeight w:val="300"/>
        </w:trPr>
        <w:tc>
          <w:tcPr>
            <w:tcW w:w="5557" w:type="dxa"/>
            <w:shd w:val="clear" w:color="000000" w:fill="FFFFFF"/>
            <w:vAlign w:val="bottom"/>
            <w:hideMark/>
          </w:tcPr>
          <w:p w14:paraId="209468F9" w14:textId="4E3EC2D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N</w:t>
            </w:r>
            <w:r w:rsidR="002F1084" w:rsidRPr="00637A84">
              <w:rPr>
                <w:rFonts w:ascii="Cambria" w:eastAsia="Times New Roman" w:hAnsi="Cambria" w:cs="Arial"/>
                <w:color w:val="000000"/>
                <w:sz w:val="20"/>
                <w:szCs w:val="20"/>
              </w:rPr>
              <w:t>orway</w:t>
            </w:r>
          </w:p>
        </w:tc>
        <w:tc>
          <w:tcPr>
            <w:tcW w:w="1340" w:type="dxa"/>
            <w:shd w:val="clear" w:color="000000" w:fill="FFFFFF"/>
            <w:vAlign w:val="bottom"/>
            <w:hideMark/>
          </w:tcPr>
          <w:p w14:paraId="788BCA3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6316 (13.8)</w:t>
            </w:r>
          </w:p>
        </w:tc>
        <w:tc>
          <w:tcPr>
            <w:tcW w:w="1451" w:type="dxa"/>
            <w:shd w:val="clear" w:color="000000" w:fill="FFFFFF"/>
            <w:vAlign w:val="bottom"/>
            <w:hideMark/>
          </w:tcPr>
          <w:p w14:paraId="25D9447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48624 (31.6)</w:t>
            </w:r>
          </w:p>
        </w:tc>
        <w:tc>
          <w:tcPr>
            <w:tcW w:w="1442" w:type="dxa"/>
            <w:shd w:val="clear" w:color="000000" w:fill="FFFFFF"/>
            <w:vAlign w:val="bottom"/>
          </w:tcPr>
          <w:p w14:paraId="1B249B1E" w14:textId="5A946E3A" w:rsidR="00A42212" w:rsidRPr="00637A84" w:rsidRDefault="00C8552E" w:rsidP="00AB64D3">
            <w:pPr>
              <w:spacing w:after="0" w:line="240" w:lineRule="auto"/>
              <w:jc w:val="center"/>
              <w:rPr>
                <w:rFonts w:ascii="Cambria" w:eastAsia="Times New Roman" w:hAnsi="Cambria" w:cs="Arial"/>
                <w:color w:val="000000"/>
                <w:sz w:val="20"/>
                <w:szCs w:val="20"/>
              </w:rPr>
            </w:pPr>
            <w:r>
              <w:rPr>
                <w:rFonts w:ascii="Cambria" w:eastAsia="Times New Roman" w:hAnsi="Cambria" w:cs="Arial"/>
                <w:color w:val="000000"/>
                <w:sz w:val="20"/>
                <w:szCs w:val="20"/>
              </w:rPr>
              <w:t>-</w:t>
            </w:r>
          </w:p>
        </w:tc>
      </w:tr>
      <w:tr w:rsidR="008C090B" w:rsidRPr="00637A84" w14:paraId="53DDA868" w14:textId="77777777" w:rsidTr="008112A1">
        <w:trPr>
          <w:trHeight w:val="300"/>
        </w:trPr>
        <w:tc>
          <w:tcPr>
            <w:tcW w:w="5557" w:type="dxa"/>
            <w:shd w:val="clear" w:color="000000" w:fill="FFFFFF"/>
            <w:vAlign w:val="bottom"/>
            <w:hideMark/>
          </w:tcPr>
          <w:p w14:paraId="7CB60638" w14:textId="7AFD2940"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Male</w:t>
            </w:r>
          </w:p>
        </w:tc>
        <w:tc>
          <w:tcPr>
            <w:tcW w:w="1340" w:type="dxa"/>
            <w:shd w:val="clear" w:color="000000" w:fill="FFFFFF"/>
            <w:vAlign w:val="bottom"/>
            <w:hideMark/>
          </w:tcPr>
          <w:p w14:paraId="6E19929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25789 (56.2)</w:t>
            </w:r>
          </w:p>
        </w:tc>
        <w:tc>
          <w:tcPr>
            <w:tcW w:w="1451" w:type="dxa"/>
            <w:shd w:val="clear" w:color="000000" w:fill="FFFFFF"/>
            <w:vAlign w:val="bottom"/>
            <w:hideMark/>
          </w:tcPr>
          <w:p w14:paraId="661AB66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93420 (60.7)</w:t>
            </w:r>
          </w:p>
        </w:tc>
        <w:tc>
          <w:tcPr>
            <w:tcW w:w="1442" w:type="dxa"/>
            <w:shd w:val="clear" w:color="000000" w:fill="FFFFFF"/>
            <w:vAlign w:val="bottom"/>
            <w:hideMark/>
          </w:tcPr>
          <w:p w14:paraId="29D462C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9.2</w:t>
            </w:r>
          </w:p>
        </w:tc>
      </w:tr>
      <w:tr w:rsidR="008C090B" w:rsidRPr="00637A84" w14:paraId="39E3B46D" w14:textId="77777777" w:rsidTr="008112A1">
        <w:trPr>
          <w:trHeight w:val="300"/>
        </w:trPr>
        <w:tc>
          <w:tcPr>
            <w:tcW w:w="5557" w:type="dxa"/>
            <w:shd w:val="clear" w:color="000000" w:fill="FFFFFF"/>
            <w:vAlign w:val="bottom"/>
            <w:hideMark/>
          </w:tcPr>
          <w:p w14:paraId="79928840"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Age, mean (SD)</w:t>
            </w:r>
          </w:p>
        </w:tc>
        <w:tc>
          <w:tcPr>
            <w:tcW w:w="1340" w:type="dxa"/>
            <w:shd w:val="clear" w:color="000000" w:fill="FFFFFF"/>
            <w:vAlign w:val="bottom"/>
            <w:hideMark/>
          </w:tcPr>
          <w:p w14:paraId="058203B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58.8 (10.4)</w:t>
            </w:r>
          </w:p>
        </w:tc>
        <w:tc>
          <w:tcPr>
            <w:tcW w:w="1451" w:type="dxa"/>
            <w:shd w:val="clear" w:color="000000" w:fill="FFFFFF"/>
            <w:vAlign w:val="bottom"/>
            <w:hideMark/>
          </w:tcPr>
          <w:p w14:paraId="67D5AF7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63.1 (10.8)</w:t>
            </w:r>
          </w:p>
        </w:tc>
        <w:tc>
          <w:tcPr>
            <w:tcW w:w="1442" w:type="dxa"/>
            <w:shd w:val="clear" w:color="000000" w:fill="FFFFFF"/>
            <w:vAlign w:val="bottom"/>
            <w:hideMark/>
          </w:tcPr>
          <w:p w14:paraId="0BB856B9" w14:textId="334DA584" w:rsidR="00A42212" w:rsidRPr="00637A84" w:rsidRDefault="009F3D80" w:rsidP="00AB64D3">
            <w:pPr>
              <w:spacing w:after="0" w:line="240" w:lineRule="auto"/>
              <w:jc w:val="center"/>
              <w:rPr>
                <w:rFonts w:ascii="Cambria" w:eastAsia="Times New Roman" w:hAnsi="Cambria" w:cs="Arial"/>
                <w:color w:val="000000"/>
                <w:sz w:val="20"/>
                <w:szCs w:val="20"/>
              </w:rPr>
            </w:pPr>
            <w:r>
              <w:rPr>
                <w:rFonts w:ascii="Cambria" w:eastAsia="Times New Roman" w:hAnsi="Cambria" w:cs="Arial"/>
                <w:color w:val="000000"/>
                <w:sz w:val="20"/>
                <w:szCs w:val="20"/>
              </w:rPr>
              <w:t>-</w:t>
            </w:r>
          </w:p>
        </w:tc>
      </w:tr>
      <w:tr w:rsidR="008C090B" w:rsidRPr="00637A84" w14:paraId="4A9FE0BE" w14:textId="77777777" w:rsidTr="008112A1">
        <w:trPr>
          <w:trHeight w:val="300"/>
        </w:trPr>
        <w:tc>
          <w:tcPr>
            <w:tcW w:w="5557" w:type="dxa"/>
            <w:shd w:val="clear" w:color="000000" w:fill="FFFFFF"/>
            <w:vAlign w:val="bottom"/>
            <w:hideMark/>
          </w:tcPr>
          <w:p w14:paraId="6F8D7C6E" w14:textId="0153C1A7" w:rsidR="00A42212" w:rsidRPr="00637A84" w:rsidRDefault="00A42212" w:rsidP="00A42212">
            <w:pPr>
              <w:spacing w:after="0" w:line="240" w:lineRule="auto"/>
              <w:rPr>
                <w:rFonts w:ascii="Cambria" w:eastAsia="Times New Roman" w:hAnsi="Cambria" w:cs="Arial"/>
                <w:i/>
                <w:color w:val="000000"/>
                <w:sz w:val="20"/>
                <w:szCs w:val="20"/>
              </w:rPr>
            </w:pPr>
            <w:r w:rsidRPr="00637A84">
              <w:rPr>
                <w:rFonts w:ascii="Cambria" w:eastAsia="Times New Roman" w:hAnsi="Cambria" w:cs="Arial"/>
                <w:i/>
                <w:color w:val="000000"/>
                <w:sz w:val="20"/>
                <w:szCs w:val="20"/>
              </w:rPr>
              <w:t>Age</w:t>
            </w:r>
            <w:r w:rsidR="00595844" w:rsidRPr="00637A84">
              <w:rPr>
                <w:rFonts w:ascii="Cambria" w:eastAsia="Times New Roman" w:hAnsi="Cambria" w:cs="Arial"/>
                <w:i/>
                <w:color w:val="000000"/>
                <w:sz w:val="20"/>
                <w:szCs w:val="20"/>
              </w:rPr>
              <w:t>, years</w:t>
            </w:r>
          </w:p>
        </w:tc>
        <w:tc>
          <w:tcPr>
            <w:tcW w:w="1340" w:type="dxa"/>
            <w:shd w:val="clear" w:color="000000" w:fill="FFFFFF"/>
            <w:vAlign w:val="bottom"/>
            <w:hideMark/>
          </w:tcPr>
          <w:p w14:paraId="21EB8911" w14:textId="003D676E"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hideMark/>
          </w:tcPr>
          <w:p w14:paraId="63F60373" w14:textId="4EB5A394"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hideMark/>
          </w:tcPr>
          <w:p w14:paraId="6FEF4E68" w14:textId="29513C96" w:rsidR="00A42212" w:rsidRPr="00637A84" w:rsidRDefault="00A42212" w:rsidP="00AB64D3">
            <w:pPr>
              <w:spacing w:after="0" w:line="240" w:lineRule="auto"/>
              <w:jc w:val="center"/>
              <w:rPr>
                <w:rFonts w:ascii="Cambria" w:eastAsia="Times New Roman" w:hAnsi="Cambria" w:cs="Arial"/>
                <w:color w:val="000000"/>
                <w:sz w:val="20"/>
                <w:szCs w:val="20"/>
              </w:rPr>
            </w:pPr>
          </w:p>
        </w:tc>
      </w:tr>
      <w:tr w:rsidR="008C090B" w:rsidRPr="00637A84" w14:paraId="60B420B4" w14:textId="77777777" w:rsidTr="008112A1">
        <w:trPr>
          <w:trHeight w:val="300"/>
        </w:trPr>
        <w:tc>
          <w:tcPr>
            <w:tcW w:w="5557" w:type="dxa"/>
            <w:shd w:val="clear" w:color="000000" w:fill="FFFFFF"/>
            <w:vAlign w:val="bottom"/>
            <w:hideMark/>
          </w:tcPr>
          <w:p w14:paraId="727DC7B1" w14:textId="4A06EC0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35-39</w:t>
            </w:r>
          </w:p>
        </w:tc>
        <w:tc>
          <w:tcPr>
            <w:tcW w:w="1340" w:type="dxa"/>
            <w:shd w:val="clear" w:color="000000" w:fill="FFFFFF"/>
            <w:vAlign w:val="bottom"/>
            <w:hideMark/>
          </w:tcPr>
          <w:p w14:paraId="5E62B60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1912 (4.2)</w:t>
            </w:r>
          </w:p>
        </w:tc>
        <w:tc>
          <w:tcPr>
            <w:tcW w:w="1451" w:type="dxa"/>
            <w:shd w:val="clear" w:color="000000" w:fill="FFFFFF"/>
            <w:vAlign w:val="bottom"/>
            <w:hideMark/>
          </w:tcPr>
          <w:p w14:paraId="0BED230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3019 (2.0)</w:t>
            </w:r>
          </w:p>
        </w:tc>
        <w:tc>
          <w:tcPr>
            <w:tcW w:w="1442" w:type="dxa"/>
            <w:shd w:val="clear" w:color="000000" w:fill="FFFFFF"/>
            <w:vAlign w:val="bottom"/>
            <w:hideMark/>
          </w:tcPr>
          <w:p w14:paraId="23647A4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12.8</w:t>
            </w:r>
          </w:p>
        </w:tc>
      </w:tr>
      <w:tr w:rsidR="008C090B" w:rsidRPr="00637A84" w14:paraId="20E758A5" w14:textId="77777777" w:rsidTr="008112A1">
        <w:trPr>
          <w:trHeight w:val="300"/>
        </w:trPr>
        <w:tc>
          <w:tcPr>
            <w:tcW w:w="5557" w:type="dxa"/>
            <w:shd w:val="clear" w:color="000000" w:fill="FFFFFF"/>
            <w:vAlign w:val="bottom"/>
            <w:hideMark/>
          </w:tcPr>
          <w:p w14:paraId="79577F97" w14:textId="6D44F6C2"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40-44</w:t>
            </w:r>
          </w:p>
        </w:tc>
        <w:tc>
          <w:tcPr>
            <w:tcW w:w="1340" w:type="dxa"/>
            <w:shd w:val="clear" w:color="000000" w:fill="FFFFFF"/>
            <w:vAlign w:val="bottom"/>
            <w:hideMark/>
          </w:tcPr>
          <w:p w14:paraId="2CC6BAC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3204 (7.0)</w:t>
            </w:r>
          </w:p>
        </w:tc>
        <w:tc>
          <w:tcPr>
            <w:tcW w:w="1451" w:type="dxa"/>
            <w:shd w:val="clear" w:color="000000" w:fill="FFFFFF"/>
            <w:vAlign w:val="bottom"/>
            <w:hideMark/>
          </w:tcPr>
          <w:p w14:paraId="5EF7D53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6392 (4.2)</w:t>
            </w:r>
          </w:p>
        </w:tc>
        <w:tc>
          <w:tcPr>
            <w:tcW w:w="1442" w:type="dxa"/>
            <w:shd w:val="clear" w:color="000000" w:fill="FFFFFF"/>
            <w:vAlign w:val="bottom"/>
            <w:hideMark/>
          </w:tcPr>
          <w:p w14:paraId="64BC251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12.4</w:t>
            </w:r>
          </w:p>
        </w:tc>
      </w:tr>
      <w:tr w:rsidR="008C090B" w:rsidRPr="00637A84" w14:paraId="44C017DA" w14:textId="77777777" w:rsidTr="008112A1">
        <w:trPr>
          <w:trHeight w:val="300"/>
        </w:trPr>
        <w:tc>
          <w:tcPr>
            <w:tcW w:w="5557" w:type="dxa"/>
            <w:shd w:val="clear" w:color="000000" w:fill="FFFFFF"/>
            <w:vAlign w:val="bottom"/>
            <w:hideMark/>
          </w:tcPr>
          <w:p w14:paraId="66406664" w14:textId="01EB20AF"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45-49</w:t>
            </w:r>
          </w:p>
        </w:tc>
        <w:tc>
          <w:tcPr>
            <w:tcW w:w="1340" w:type="dxa"/>
            <w:shd w:val="clear" w:color="000000" w:fill="FFFFFF"/>
            <w:vAlign w:val="bottom"/>
            <w:hideMark/>
          </w:tcPr>
          <w:p w14:paraId="4FA4E9D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4960 (10.8)</w:t>
            </w:r>
          </w:p>
        </w:tc>
        <w:tc>
          <w:tcPr>
            <w:tcW w:w="1451" w:type="dxa"/>
            <w:shd w:val="clear" w:color="000000" w:fill="FFFFFF"/>
            <w:vAlign w:val="bottom"/>
            <w:hideMark/>
          </w:tcPr>
          <w:p w14:paraId="04AC8D7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11172 (7.3)</w:t>
            </w:r>
          </w:p>
        </w:tc>
        <w:tc>
          <w:tcPr>
            <w:tcW w:w="1442" w:type="dxa"/>
            <w:shd w:val="clear" w:color="000000" w:fill="FFFFFF"/>
            <w:vAlign w:val="bottom"/>
            <w:hideMark/>
          </w:tcPr>
          <w:p w14:paraId="6ABBE15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12.4</w:t>
            </w:r>
          </w:p>
        </w:tc>
      </w:tr>
      <w:tr w:rsidR="008C090B" w:rsidRPr="00637A84" w14:paraId="68C9C41A" w14:textId="77777777" w:rsidTr="008112A1">
        <w:trPr>
          <w:trHeight w:val="300"/>
        </w:trPr>
        <w:tc>
          <w:tcPr>
            <w:tcW w:w="5557" w:type="dxa"/>
            <w:shd w:val="clear" w:color="000000" w:fill="FFFFFF"/>
            <w:vAlign w:val="bottom"/>
            <w:hideMark/>
          </w:tcPr>
          <w:p w14:paraId="185FD2DA" w14:textId="4B17DB79"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50-54</w:t>
            </w:r>
          </w:p>
        </w:tc>
        <w:tc>
          <w:tcPr>
            <w:tcW w:w="1340" w:type="dxa"/>
            <w:shd w:val="clear" w:color="000000" w:fill="FFFFFF"/>
            <w:vAlign w:val="bottom"/>
            <w:hideMark/>
          </w:tcPr>
          <w:p w14:paraId="2F28A1B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6253 (13.6)</w:t>
            </w:r>
          </w:p>
        </w:tc>
        <w:tc>
          <w:tcPr>
            <w:tcW w:w="1451" w:type="dxa"/>
            <w:shd w:val="clear" w:color="000000" w:fill="FFFFFF"/>
            <w:vAlign w:val="bottom"/>
            <w:hideMark/>
          </w:tcPr>
          <w:p w14:paraId="44D04C2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16098 (10.5)</w:t>
            </w:r>
          </w:p>
        </w:tc>
        <w:tc>
          <w:tcPr>
            <w:tcW w:w="1442" w:type="dxa"/>
            <w:shd w:val="clear" w:color="000000" w:fill="FFFFFF"/>
            <w:vAlign w:val="bottom"/>
            <w:hideMark/>
          </w:tcPr>
          <w:p w14:paraId="0607801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9.7</w:t>
            </w:r>
          </w:p>
        </w:tc>
      </w:tr>
      <w:tr w:rsidR="008C090B" w:rsidRPr="00637A84" w14:paraId="02FA7D67" w14:textId="77777777" w:rsidTr="008112A1">
        <w:trPr>
          <w:trHeight w:val="300"/>
        </w:trPr>
        <w:tc>
          <w:tcPr>
            <w:tcW w:w="5557" w:type="dxa"/>
            <w:shd w:val="clear" w:color="000000" w:fill="FFFFFF"/>
            <w:vAlign w:val="bottom"/>
            <w:hideMark/>
          </w:tcPr>
          <w:p w14:paraId="1F74F9CE" w14:textId="67498096"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55-59</w:t>
            </w:r>
          </w:p>
        </w:tc>
        <w:tc>
          <w:tcPr>
            <w:tcW w:w="1340" w:type="dxa"/>
            <w:shd w:val="clear" w:color="000000" w:fill="FFFFFF"/>
            <w:vAlign w:val="bottom"/>
            <w:hideMark/>
          </w:tcPr>
          <w:p w14:paraId="65A01DF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7364 (16.1)</w:t>
            </w:r>
          </w:p>
        </w:tc>
        <w:tc>
          <w:tcPr>
            <w:tcW w:w="1451" w:type="dxa"/>
            <w:shd w:val="clear" w:color="000000" w:fill="FFFFFF"/>
            <w:vAlign w:val="bottom"/>
            <w:hideMark/>
          </w:tcPr>
          <w:p w14:paraId="4AA972A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20497 (13.3)</w:t>
            </w:r>
          </w:p>
        </w:tc>
        <w:tc>
          <w:tcPr>
            <w:tcW w:w="1442" w:type="dxa"/>
            <w:shd w:val="clear" w:color="000000" w:fill="FFFFFF"/>
            <w:vAlign w:val="bottom"/>
            <w:hideMark/>
          </w:tcPr>
          <w:p w14:paraId="61A145A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7.7</w:t>
            </w:r>
          </w:p>
        </w:tc>
      </w:tr>
      <w:tr w:rsidR="008C090B" w:rsidRPr="00637A84" w14:paraId="14B2F11E" w14:textId="77777777" w:rsidTr="008112A1">
        <w:trPr>
          <w:trHeight w:val="300"/>
        </w:trPr>
        <w:tc>
          <w:tcPr>
            <w:tcW w:w="5557" w:type="dxa"/>
            <w:shd w:val="clear" w:color="000000" w:fill="FFFFFF"/>
            <w:vAlign w:val="bottom"/>
            <w:hideMark/>
          </w:tcPr>
          <w:p w14:paraId="5EA98872" w14:textId="657F8073"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60-64</w:t>
            </w:r>
          </w:p>
        </w:tc>
        <w:tc>
          <w:tcPr>
            <w:tcW w:w="1340" w:type="dxa"/>
            <w:shd w:val="clear" w:color="000000" w:fill="FFFFFF"/>
            <w:vAlign w:val="bottom"/>
            <w:hideMark/>
          </w:tcPr>
          <w:p w14:paraId="28E467D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8127 (17.7)</w:t>
            </w:r>
          </w:p>
        </w:tc>
        <w:tc>
          <w:tcPr>
            <w:tcW w:w="1451" w:type="dxa"/>
            <w:shd w:val="clear" w:color="000000" w:fill="FFFFFF"/>
            <w:vAlign w:val="bottom"/>
            <w:hideMark/>
          </w:tcPr>
          <w:p w14:paraId="5D6F84B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24899 (16.2)</w:t>
            </w:r>
          </w:p>
        </w:tc>
        <w:tc>
          <w:tcPr>
            <w:tcW w:w="1442" w:type="dxa"/>
            <w:shd w:val="clear" w:color="000000" w:fill="FFFFFF"/>
            <w:vAlign w:val="bottom"/>
            <w:hideMark/>
          </w:tcPr>
          <w:p w14:paraId="1A42EE0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4.1</w:t>
            </w:r>
          </w:p>
        </w:tc>
      </w:tr>
      <w:tr w:rsidR="008C090B" w:rsidRPr="00637A84" w14:paraId="0FDC3D05" w14:textId="77777777" w:rsidTr="008112A1">
        <w:trPr>
          <w:trHeight w:val="300"/>
        </w:trPr>
        <w:tc>
          <w:tcPr>
            <w:tcW w:w="5557" w:type="dxa"/>
            <w:shd w:val="clear" w:color="000000" w:fill="FFFFFF"/>
            <w:vAlign w:val="bottom"/>
            <w:hideMark/>
          </w:tcPr>
          <w:p w14:paraId="2FD8CC90" w14:textId="5682E8B8"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65-69</w:t>
            </w:r>
          </w:p>
        </w:tc>
        <w:tc>
          <w:tcPr>
            <w:tcW w:w="1340" w:type="dxa"/>
            <w:shd w:val="clear" w:color="000000" w:fill="FFFFFF"/>
            <w:vAlign w:val="bottom"/>
            <w:hideMark/>
          </w:tcPr>
          <w:p w14:paraId="2B2C80C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7439 (16.2)</w:t>
            </w:r>
          </w:p>
        </w:tc>
        <w:tc>
          <w:tcPr>
            <w:tcW w:w="1451" w:type="dxa"/>
            <w:shd w:val="clear" w:color="000000" w:fill="FFFFFF"/>
            <w:vAlign w:val="bottom"/>
            <w:hideMark/>
          </w:tcPr>
          <w:p w14:paraId="65557C0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27473 (17.9)</w:t>
            </w:r>
          </w:p>
        </w:tc>
        <w:tc>
          <w:tcPr>
            <w:tcW w:w="1442" w:type="dxa"/>
            <w:shd w:val="clear" w:color="000000" w:fill="FFFFFF"/>
            <w:vAlign w:val="bottom"/>
            <w:hideMark/>
          </w:tcPr>
          <w:p w14:paraId="1B831C2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4.4</w:t>
            </w:r>
          </w:p>
        </w:tc>
      </w:tr>
      <w:tr w:rsidR="008C090B" w:rsidRPr="00637A84" w14:paraId="04D15A3A" w14:textId="77777777" w:rsidTr="008112A1">
        <w:trPr>
          <w:trHeight w:val="300"/>
        </w:trPr>
        <w:tc>
          <w:tcPr>
            <w:tcW w:w="5557" w:type="dxa"/>
            <w:shd w:val="clear" w:color="000000" w:fill="FFFFFF"/>
            <w:vAlign w:val="bottom"/>
            <w:hideMark/>
          </w:tcPr>
          <w:p w14:paraId="0F1DA06B" w14:textId="036DB2A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70-74</w:t>
            </w:r>
          </w:p>
        </w:tc>
        <w:tc>
          <w:tcPr>
            <w:tcW w:w="1340" w:type="dxa"/>
            <w:shd w:val="clear" w:color="000000" w:fill="FFFFFF"/>
            <w:vAlign w:val="bottom"/>
            <w:hideMark/>
          </w:tcPr>
          <w:p w14:paraId="7E9FD3C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4330 (9.4)</w:t>
            </w:r>
          </w:p>
        </w:tc>
        <w:tc>
          <w:tcPr>
            <w:tcW w:w="1451" w:type="dxa"/>
            <w:shd w:val="clear" w:color="000000" w:fill="FFFFFF"/>
            <w:vAlign w:val="bottom"/>
            <w:hideMark/>
          </w:tcPr>
          <w:p w14:paraId="548D62B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22000 (14.3)</w:t>
            </w:r>
          </w:p>
        </w:tc>
        <w:tc>
          <w:tcPr>
            <w:tcW w:w="1442" w:type="dxa"/>
            <w:shd w:val="clear" w:color="000000" w:fill="FFFFFF"/>
            <w:vAlign w:val="bottom"/>
            <w:hideMark/>
          </w:tcPr>
          <w:p w14:paraId="4F121C3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15.1</w:t>
            </w:r>
          </w:p>
        </w:tc>
      </w:tr>
      <w:tr w:rsidR="008C090B" w:rsidRPr="00637A84" w14:paraId="7B121B71" w14:textId="77777777" w:rsidTr="008112A1">
        <w:trPr>
          <w:trHeight w:val="300"/>
        </w:trPr>
        <w:tc>
          <w:tcPr>
            <w:tcW w:w="5557" w:type="dxa"/>
            <w:shd w:val="clear" w:color="000000" w:fill="FFFFFF"/>
            <w:vAlign w:val="bottom"/>
            <w:hideMark/>
          </w:tcPr>
          <w:p w14:paraId="6E7F1A4A" w14:textId="4D51220E"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75-79</w:t>
            </w:r>
          </w:p>
        </w:tc>
        <w:tc>
          <w:tcPr>
            <w:tcW w:w="1340" w:type="dxa"/>
            <w:shd w:val="clear" w:color="000000" w:fill="FFFFFF"/>
            <w:vAlign w:val="bottom"/>
            <w:hideMark/>
          </w:tcPr>
          <w:p w14:paraId="1D20841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1825 (4.0)</w:t>
            </w:r>
          </w:p>
        </w:tc>
        <w:tc>
          <w:tcPr>
            <w:tcW w:w="1451" w:type="dxa"/>
            <w:shd w:val="clear" w:color="000000" w:fill="FFFFFF"/>
            <w:vAlign w:val="bottom"/>
            <w:hideMark/>
          </w:tcPr>
          <w:p w14:paraId="03774B5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14786 (9.6)</w:t>
            </w:r>
          </w:p>
        </w:tc>
        <w:tc>
          <w:tcPr>
            <w:tcW w:w="1442" w:type="dxa"/>
            <w:shd w:val="clear" w:color="000000" w:fill="FFFFFF"/>
            <w:vAlign w:val="bottom"/>
            <w:hideMark/>
          </w:tcPr>
          <w:p w14:paraId="1291B67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22.5</w:t>
            </w:r>
          </w:p>
        </w:tc>
      </w:tr>
      <w:tr w:rsidR="008C090B" w:rsidRPr="00637A84" w14:paraId="273AA312" w14:textId="77777777" w:rsidTr="008112A1">
        <w:trPr>
          <w:trHeight w:val="300"/>
        </w:trPr>
        <w:tc>
          <w:tcPr>
            <w:tcW w:w="5557" w:type="dxa"/>
            <w:shd w:val="clear" w:color="000000" w:fill="FFFFFF"/>
            <w:vAlign w:val="bottom"/>
            <w:hideMark/>
          </w:tcPr>
          <w:p w14:paraId="00B3B5F1" w14:textId="63173BC0"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80-84</w:t>
            </w:r>
          </w:p>
        </w:tc>
        <w:tc>
          <w:tcPr>
            <w:tcW w:w="1340" w:type="dxa"/>
            <w:shd w:val="clear" w:color="000000" w:fill="FFFFFF"/>
            <w:vAlign w:val="bottom"/>
            <w:hideMark/>
          </w:tcPr>
          <w:p w14:paraId="095783A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466 (1.0)</w:t>
            </w:r>
          </w:p>
        </w:tc>
        <w:tc>
          <w:tcPr>
            <w:tcW w:w="1451" w:type="dxa"/>
            <w:shd w:val="clear" w:color="000000" w:fill="FFFFFF"/>
            <w:vAlign w:val="bottom"/>
            <w:hideMark/>
          </w:tcPr>
          <w:p w14:paraId="7D62010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7517 (4.9)</w:t>
            </w:r>
          </w:p>
        </w:tc>
        <w:tc>
          <w:tcPr>
            <w:tcW w:w="1442" w:type="dxa"/>
            <w:shd w:val="clear" w:color="000000" w:fill="FFFFFF"/>
            <w:vAlign w:val="bottom"/>
            <w:hideMark/>
          </w:tcPr>
          <w:p w14:paraId="33CEFFD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23</w:t>
            </w:r>
          </w:p>
        </w:tc>
      </w:tr>
      <w:tr w:rsidR="008C090B" w:rsidRPr="00637A84" w14:paraId="42A68574" w14:textId="77777777" w:rsidTr="008112A1">
        <w:trPr>
          <w:trHeight w:val="300"/>
        </w:trPr>
        <w:tc>
          <w:tcPr>
            <w:tcW w:w="5557" w:type="dxa"/>
            <w:shd w:val="clear" w:color="000000" w:fill="FFFFFF"/>
            <w:vAlign w:val="bottom"/>
            <w:hideMark/>
          </w:tcPr>
          <w:p w14:paraId="0F8E9E97" w14:textId="58016B57" w:rsidR="00A42212" w:rsidRPr="00637A84" w:rsidRDefault="00A42212" w:rsidP="00A42212">
            <w:pPr>
              <w:spacing w:after="0" w:line="240" w:lineRule="auto"/>
              <w:rPr>
                <w:rFonts w:ascii="Cambria" w:eastAsia="Times New Roman" w:hAnsi="Cambria" w:cs="Arial"/>
                <w:i/>
                <w:color w:val="000000"/>
                <w:sz w:val="20"/>
                <w:szCs w:val="20"/>
              </w:rPr>
            </w:pPr>
            <w:r w:rsidRPr="00637A84">
              <w:rPr>
                <w:rFonts w:ascii="Cambria" w:eastAsia="Times New Roman" w:hAnsi="Cambria" w:cs="Arial"/>
                <w:i/>
                <w:color w:val="000000"/>
                <w:sz w:val="20"/>
                <w:szCs w:val="20"/>
              </w:rPr>
              <w:t>Place of Birth</w:t>
            </w:r>
          </w:p>
        </w:tc>
        <w:tc>
          <w:tcPr>
            <w:tcW w:w="1340" w:type="dxa"/>
            <w:shd w:val="clear" w:color="000000" w:fill="FFFFFF"/>
            <w:vAlign w:val="bottom"/>
            <w:hideMark/>
          </w:tcPr>
          <w:p w14:paraId="6D66D168" w14:textId="2C8E03DC"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hideMark/>
          </w:tcPr>
          <w:p w14:paraId="1C7C78B9" w14:textId="5F36DFB1"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hideMark/>
          </w:tcPr>
          <w:p w14:paraId="6E300115" w14:textId="57308229" w:rsidR="00A42212" w:rsidRPr="00637A84" w:rsidRDefault="00A42212" w:rsidP="00AB64D3">
            <w:pPr>
              <w:spacing w:after="0" w:line="240" w:lineRule="auto"/>
              <w:jc w:val="center"/>
              <w:rPr>
                <w:rFonts w:ascii="Cambria" w:eastAsia="Times New Roman" w:hAnsi="Cambria" w:cs="Arial"/>
                <w:color w:val="000000"/>
                <w:sz w:val="20"/>
                <w:szCs w:val="20"/>
              </w:rPr>
            </w:pPr>
          </w:p>
        </w:tc>
      </w:tr>
      <w:tr w:rsidR="008C090B" w:rsidRPr="00637A84" w14:paraId="4E9D3488" w14:textId="77777777" w:rsidTr="008112A1">
        <w:trPr>
          <w:trHeight w:val="300"/>
        </w:trPr>
        <w:tc>
          <w:tcPr>
            <w:tcW w:w="5557" w:type="dxa"/>
            <w:shd w:val="clear" w:color="000000" w:fill="FFFFFF"/>
            <w:vAlign w:val="bottom"/>
            <w:hideMark/>
          </w:tcPr>
          <w:p w14:paraId="095A92AE"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Scandinavia</w:t>
            </w:r>
          </w:p>
        </w:tc>
        <w:tc>
          <w:tcPr>
            <w:tcW w:w="1340" w:type="dxa"/>
            <w:shd w:val="clear" w:color="000000" w:fill="FFFFFF"/>
            <w:vAlign w:val="bottom"/>
            <w:hideMark/>
          </w:tcPr>
          <w:p w14:paraId="72B9C10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40685 (88.7)</w:t>
            </w:r>
          </w:p>
        </w:tc>
        <w:tc>
          <w:tcPr>
            <w:tcW w:w="1451" w:type="dxa"/>
            <w:shd w:val="clear" w:color="000000" w:fill="FFFFFF"/>
            <w:vAlign w:val="bottom"/>
            <w:hideMark/>
          </w:tcPr>
          <w:p w14:paraId="5B2EFCA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128434 (83.5)</w:t>
            </w:r>
          </w:p>
        </w:tc>
        <w:tc>
          <w:tcPr>
            <w:tcW w:w="1442" w:type="dxa"/>
            <w:shd w:val="clear" w:color="000000" w:fill="FFFFFF"/>
            <w:vAlign w:val="bottom"/>
            <w:hideMark/>
          </w:tcPr>
          <w:p w14:paraId="349EE3F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15.1</w:t>
            </w:r>
          </w:p>
        </w:tc>
      </w:tr>
      <w:tr w:rsidR="008C090B" w:rsidRPr="00637A84" w14:paraId="2DF85B2C" w14:textId="77777777" w:rsidTr="008112A1">
        <w:trPr>
          <w:trHeight w:val="300"/>
        </w:trPr>
        <w:tc>
          <w:tcPr>
            <w:tcW w:w="5557" w:type="dxa"/>
            <w:shd w:val="clear" w:color="000000" w:fill="FFFFFF"/>
            <w:vAlign w:val="bottom"/>
            <w:hideMark/>
          </w:tcPr>
          <w:p w14:paraId="7FF51427"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Rest of Europe</w:t>
            </w:r>
          </w:p>
        </w:tc>
        <w:tc>
          <w:tcPr>
            <w:tcW w:w="1340" w:type="dxa"/>
            <w:shd w:val="clear" w:color="000000" w:fill="FFFFFF"/>
            <w:vAlign w:val="bottom"/>
            <w:hideMark/>
          </w:tcPr>
          <w:p w14:paraId="781318B2"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2324 (5.1)</w:t>
            </w:r>
          </w:p>
        </w:tc>
        <w:tc>
          <w:tcPr>
            <w:tcW w:w="1451" w:type="dxa"/>
            <w:shd w:val="clear" w:color="000000" w:fill="FFFFFF"/>
            <w:vAlign w:val="bottom"/>
            <w:hideMark/>
          </w:tcPr>
          <w:p w14:paraId="0FA760A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10024 (6.5)</w:t>
            </w:r>
          </w:p>
        </w:tc>
        <w:tc>
          <w:tcPr>
            <w:tcW w:w="1442" w:type="dxa"/>
            <w:shd w:val="clear" w:color="000000" w:fill="FFFFFF"/>
            <w:vAlign w:val="bottom"/>
            <w:hideMark/>
          </w:tcPr>
          <w:p w14:paraId="233471A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6.2</w:t>
            </w:r>
          </w:p>
        </w:tc>
      </w:tr>
      <w:tr w:rsidR="008C090B" w:rsidRPr="00637A84" w14:paraId="5772E214" w14:textId="77777777" w:rsidTr="008112A1">
        <w:trPr>
          <w:trHeight w:val="300"/>
        </w:trPr>
        <w:tc>
          <w:tcPr>
            <w:tcW w:w="5557" w:type="dxa"/>
            <w:shd w:val="clear" w:color="000000" w:fill="FFFFFF"/>
            <w:vAlign w:val="bottom"/>
            <w:hideMark/>
          </w:tcPr>
          <w:p w14:paraId="2BCE8279"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Outside Europe</w:t>
            </w:r>
          </w:p>
        </w:tc>
        <w:tc>
          <w:tcPr>
            <w:tcW w:w="1340" w:type="dxa"/>
            <w:shd w:val="clear" w:color="000000" w:fill="FFFFFF"/>
            <w:vAlign w:val="bottom"/>
            <w:hideMark/>
          </w:tcPr>
          <w:p w14:paraId="2C702D7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2806 (6.1)</w:t>
            </w:r>
          </w:p>
        </w:tc>
        <w:tc>
          <w:tcPr>
            <w:tcW w:w="1451" w:type="dxa"/>
            <w:shd w:val="clear" w:color="000000" w:fill="FFFFFF"/>
            <w:vAlign w:val="bottom"/>
            <w:hideMark/>
          </w:tcPr>
          <w:p w14:paraId="668D9322"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15134 (9.8)</w:t>
            </w:r>
          </w:p>
        </w:tc>
        <w:tc>
          <w:tcPr>
            <w:tcW w:w="1442" w:type="dxa"/>
            <w:shd w:val="clear" w:color="000000" w:fill="FFFFFF"/>
            <w:vAlign w:val="bottom"/>
            <w:hideMark/>
          </w:tcPr>
          <w:p w14:paraId="60527C2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13.8</w:t>
            </w:r>
          </w:p>
        </w:tc>
      </w:tr>
      <w:tr w:rsidR="008C090B" w:rsidRPr="00637A84" w14:paraId="53EB800D" w14:textId="77777777" w:rsidTr="008112A1">
        <w:trPr>
          <w:trHeight w:val="300"/>
        </w:trPr>
        <w:tc>
          <w:tcPr>
            <w:tcW w:w="5557" w:type="dxa"/>
            <w:shd w:val="clear" w:color="000000" w:fill="FFFFFF"/>
            <w:vAlign w:val="bottom"/>
            <w:hideMark/>
          </w:tcPr>
          <w:p w14:paraId="6D57EC49"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Missing</w:t>
            </w:r>
          </w:p>
        </w:tc>
        <w:tc>
          <w:tcPr>
            <w:tcW w:w="1340" w:type="dxa"/>
            <w:shd w:val="clear" w:color="000000" w:fill="FFFFFF"/>
            <w:vAlign w:val="bottom"/>
            <w:hideMark/>
          </w:tcPr>
          <w:p w14:paraId="6110903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65 (0.1)</w:t>
            </w:r>
          </w:p>
        </w:tc>
        <w:tc>
          <w:tcPr>
            <w:tcW w:w="1451" w:type="dxa"/>
            <w:shd w:val="clear" w:color="000000" w:fill="FFFFFF"/>
            <w:vAlign w:val="bottom"/>
            <w:hideMark/>
          </w:tcPr>
          <w:p w14:paraId="537AB81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261 (0.2)</w:t>
            </w:r>
          </w:p>
        </w:tc>
        <w:tc>
          <w:tcPr>
            <w:tcW w:w="1442" w:type="dxa"/>
            <w:shd w:val="clear" w:color="000000" w:fill="FFFFFF"/>
            <w:vAlign w:val="bottom"/>
            <w:hideMark/>
          </w:tcPr>
          <w:p w14:paraId="25F5708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0.7</w:t>
            </w:r>
          </w:p>
        </w:tc>
      </w:tr>
      <w:tr w:rsidR="008C090B" w:rsidRPr="00637A84" w14:paraId="1FBF0E99" w14:textId="77777777" w:rsidTr="008112A1">
        <w:trPr>
          <w:trHeight w:val="300"/>
        </w:trPr>
        <w:tc>
          <w:tcPr>
            <w:tcW w:w="5557" w:type="dxa"/>
            <w:shd w:val="clear" w:color="000000" w:fill="FFFFFF"/>
            <w:vAlign w:val="bottom"/>
            <w:hideMark/>
          </w:tcPr>
          <w:p w14:paraId="0C9C60B9" w14:textId="497FCC8F" w:rsidR="00A42212" w:rsidRPr="00637A84" w:rsidRDefault="00A42212" w:rsidP="00A42212">
            <w:pPr>
              <w:spacing w:after="0" w:line="240" w:lineRule="auto"/>
              <w:rPr>
                <w:rFonts w:ascii="Cambria" w:eastAsia="Times New Roman" w:hAnsi="Cambria" w:cs="Arial"/>
                <w:i/>
                <w:color w:val="000000"/>
                <w:sz w:val="20"/>
                <w:szCs w:val="20"/>
              </w:rPr>
            </w:pPr>
            <w:r w:rsidRPr="00637A84">
              <w:rPr>
                <w:rFonts w:ascii="Cambria" w:eastAsia="Times New Roman" w:hAnsi="Cambria" w:cs="Arial"/>
                <w:i/>
                <w:color w:val="000000"/>
                <w:sz w:val="20"/>
                <w:szCs w:val="20"/>
              </w:rPr>
              <w:t>Civil status</w:t>
            </w:r>
          </w:p>
        </w:tc>
        <w:tc>
          <w:tcPr>
            <w:tcW w:w="1340" w:type="dxa"/>
            <w:shd w:val="clear" w:color="000000" w:fill="FFFFFF"/>
            <w:vAlign w:val="bottom"/>
            <w:hideMark/>
          </w:tcPr>
          <w:p w14:paraId="66373F32" w14:textId="7AFE3835"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hideMark/>
          </w:tcPr>
          <w:p w14:paraId="70803E86" w14:textId="05BF36E1"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hideMark/>
          </w:tcPr>
          <w:p w14:paraId="02EB80F6" w14:textId="13A8FF54" w:rsidR="00A42212" w:rsidRPr="00637A84" w:rsidRDefault="00A42212" w:rsidP="00AB64D3">
            <w:pPr>
              <w:spacing w:after="0" w:line="240" w:lineRule="auto"/>
              <w:jc w:val="center"/>
              <w:rPr>
                <w:rFonts w:ascii="Cambria" w:eastAsia="Times New Roman" w:hAnsi="Cambria" w:cs="Arial"/>
                <w:color w:val="000000"/>
                <w:sz w:val="20"/>
                <w:szCs w:val="20"/>
              </w:rPr>
            </w:pPr>
          </w:p>
        </w:tc>
      </w:tr>
      <w:tr w:rsidR="008C090B" w:rsidRPr="00637A84" w14:paraId="318257D0" w14:textId="77777777" w:rsidTr="008112A1">
        <w:trPr>
          <w:trHeight w:val="300"/>
        </w:trPr>
        <w:tc>
          <w:tcPr>
            <w:tcW w:w="5557" w:type="dxa"/>
            <w:shd w:val="clear" w:color="000000" w:fill="FFFFFF"/>
            <w:vAlign w:val="bottom"/>
            <w:hideMark/>
          </w:tcPr>
          <w:p w14:paraId="7F9FC405"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Married/living with partner</w:t>
            </w:r>
          </w:p>
        </w:tc>
        <w:tc>
          <w:tcPr>
            <w:tcW w:w="1340" w:type="dxa"/>
            <w:shd w:val="clear" w:color="000000" w:fill="FFFFFF"/>
            <w:vAlign w:val="bottom"/>
            <w:hideMark/>
          </w:tcPr>
          <w:p w14:paraId="2F2FECC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26237 (57.2)</w:t>
            </w:r>
          </w:p>
        </w:tc>
        <w:tc>
          <w:tcPr>
            <w:tcW w:w="1451" w:type="dxa"/>
            <w:shd w:val="clear" w:color="000000" w:fill="FFFFFF"/>
            <w:vAlign w:val="bottom"/>
            <w:hideMark/>
          </w:tcPr>
          <w:p w14:paraId="5C9A622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89436 (58.1)</w:t>
            </w:r>
          </w:p>
        </w:tc>
        <w:tc>
          <w:tcPr>
            <w:tcW w:w="1442" w:type="dxa"/>
            <w:shd w:val="clear" w:color="000000" w:fill="FFFFFF"/>
            <w:vAlign w:val="bottom"/>
            <w:hideMark/>
          </w:tcPr>
          <w:p w14:paraId="29B5762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w:t>
            </w:r>
          </w:p>
        </w:tc>
      </w:tr>
      <w:tr w:rsidR="008C090B" w:rsidRPr="00637A84" w14:paraId="4B073BFE" w14:textId="77777777" w:rsidTr="008112A1">
        <w:trPr>
          <w:trHeight w:val="300"/>
        </w:trPr>
        <w:tc>
          <w:tcPr>
            <w:tcW w:w="5557" w:type="dxa"/>
            <w:shd w:val="clear" w:color="000000" w:fill="FFFFFF"/>
            <w:vAlign w:val="bottom"/>
            <w:hideMark/>
          </w:tcPr>
          <w:p w14:paraId="706F8F64"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Single</w:t>
            </w:r>
          </w:p>
        </w:tc>
        <w:tc>
          <w:tcPr>
            <w:tcW w:w="1340" w:type="dxa"/>
            <w:shd w:val="clear" w:color="000000" w:fill="FFFFFF"/>
            <w:vAlign w:val="bottom"/>
            <w:hideMark/>
          </w:tcPr>
          <w:p w14:paraId="02DCDE7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19533 (42.6)</w:t>
            </w:r>
          </w:p>
        </w:tc>
        <w:tc>
          <w:tcPr>
            <w:tcW w:w="1451" w:type="dxa"/>
            <w:shd w:val="clear" w:color="000000" w:fill="FFFFFF"/>
            <w:vAlign w:val="bottom"/>
            <w:hideMark/>
          </w:tcPr>
          <w:p w14:paraId="6E4EA3A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63833 (41.5)</w:t>
            </w:r>
          </w:p>
        </w:tc>
        <w:tc>
          <w:tcPr>
            <w:tcW w:w="1442" w:type="dxa"/>
            <w:shd w:val="clear" w:color="000000" w:fill="FFFFFF"/>
            <w:vAlign w:val="bottom"/>
            <w:hideMark/>
          </w:tcPr>
          <w:p w14:paraId="59E8977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2.2</w:t>
            </w:r>
          </w:p>
        </w:tc>
      </w:tr>
      <w:tr w:rsidR="008C090B" w:rsidRPr="00637A84" w14:paraId="0502150D" w14:textId="77777777" w:rsidTr="008112A1">
        <w:trPr>
          <w:trHeight w:val="300"/>
        </w:trPr>
        <w:tc>
          <w:tcPr>
            <w:tcW w:w="5557" w:type="dxa"/>
            <w:shd w:val="clear" w:color="000000" w:fill="FFFFFF"/>
            <w:vAlign w:val="bottom"/>
            <w:hideMark/>
          </w:tcPr>
          <w:p w14:paraId="6F956CF7"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Missing</w:t>
            </w:r>
          </w:p>
        </w:tc>
        <w:tc>
          <w:tcPr>
            <w:tcW w:w="1340" w:type="dxa"/>
            <w:shd w:val="clear" w:color="000000" w:fill="FFFFFF"/>
            <w:vAlign w:val="bottom"/>
            <w:hideMark/>
          </w:tcPr>
          <w:p w14:paraId="52823CE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110 (0.2)</w:t>
            </w:r>
          </w:p>
        </w:tc>
        <w:tc>
          <w:tcPr>
            <w:tcW w:w="1451" w:type="dxa"/>
            <w:shd w:val="clear" w:color="000000" w:fill="FFFFFF"/>
            <w:vAlign w:val="bottom"/>
            <w:hideMark/>
          </w:tcPr>
          <w:p w14:paraId="69688AB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584 (0.4)</w:t>
            </w:r>
          </w:p>
        </w:tc>
        <w:tc>
          <w:tcPr>
            <w:tcW w:w="1442" w:type="dxa"/>
            <w:shd w:val="clear" w:color="000000" w:fill="FFFFFF"/>
            <w:vAlign w:val="bottom"/>
            <w:hideMark/>
          </w:tcPr>
          <w:p w14:paraId="6A9F86C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2.5</w:t>
            </w:r>
          </w:p>
        </w:tc>
      </w:tr>
      <w:tr w:rsidR="008C090B" w:rsidRPr="00637A84" w14:paraId="5F8966BE" w14:textId="77777777" w:rsidTr="008112A1">
        <w:trPr>
          <w:trHeight w:val="300"/>
        </w:trPr>
        <w:tc>
          <w:tcPr>
            <w:tcW w:w="5557" w:type="dxa"/>
            <w:shd w:val="clear" w:color="000000" w:fill="FFFFFF"/>
            <w:vAlign w:val="bottom"/>
            <w:hideMark/>
          </w:tcPr>
          <w:p w14:paraId="3BEE5343" w14:textId="403D045D" w:rsidR="00A42212" w:rsidRPr="00637A84" w:rsidRDefault="00A42212" w:rsidP="00A42212">
            <w:pPr>
              <w:spacing w:after="0" w:line="240" w:lineRule="auto"/>
              <w:rPr>
                <w:rFonts w:ascii="Cambria" w:eastAsia="Times New Roman" w:hAnsi="Cambria" w:cs="Arial"/>
                <w:i/>
                <w:color w:val="000000"/>
                <w:sz w:val="20"/>
                <w:szCs w:val="20"/>
              </w:rPr>
            </w:pPr>
            <w:r w:rsidRPr="00637A84">
              <w:rPr>
                <w:rFonts w:ascii="Cambria" w:eastAsia="Times New Roman" w:hAnsi="Cambria" w:cs="Arial"/>
                <w:i/>
                <w:color w:val="000000"/>
                <w:sz w:val="20"/>
                <w:szCs w:val="20"/>
              </w:rPr>
              <w:t>Education</w:t>
            </w:r>
            <w:r w:rsidR="00A60C5B" w:rsidRPr="00A60C5B">
              <w:rPr>
                <w:rFonts w:ascii="Cambria" w:eastAsia="Times New Roman" w:hAnsi="Cambria" w:cs="Arial"/>
                <w:i/>
                <w:color w:val="000000"/>
                <w:sz w:val="20"/>
                <w:szCs w:val="20"/>
                <w:vertAlign w:val="superscript"/>
              </w:rPr>
              <w:t>a</w:t>
            </w:r>
          </w:p>
        </w:tc>
        <w:tc>
          <w:tcPr>
            <w:tcW w:w="1340" w:type="dxa"/>
            <w:shd w:val="clear" w:color="000000" w:fill="FFFFFF"/>
            <w:vAlign w:val="bottom"/>
            <w:hideMark/>
          </w:tcPr>
          <w:p w14:paraId="40FD0C61" w14:textId="5557E5B9"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hideMark/>
          </w:tcPr>
          <w:p w14:paraId="46D0B350" w14:textId="2814CA7E"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hideMark/>
          </w:tcPr>
          <w:p w14:paraId="4F7BE83E" w14:textId="40A906E9" w:rsidR="00A42212" w:rsidRPr="00637A84" w:rsidRDefault="00A42212" w:rsidP="00AB64D3">
            <w:pPr>
              <w:spacing w:after="0" w:line="240" w:lineRule="auto"/>
              <w:jc w:val="center"/>
              <w:rPr>
                <w:rFonts w:ascii="Cambria" w:eastAsia="Times New Roman" w:hAnsi="Cambria" w:cs="Arial"/>
                <w:color w:val="000000"/>
                <w:sz w:val="20"/>
                <w:szCs w:val="20"/>
              </w:rPr>
            </w:pPr>
          </w:p>
        </w:tc>
      </w:tr>
      <w:tr w:rsidR="008C090B" w:rsidRPr="00637A84" w14:paraId="4969F91E" w14:textId="77777777" w:rsidTr="008112A1">
        <w:trPr>
          <w:trHeight w:val="300"/>
        </w:trPr>
        <w:tc>
          <w:tcPr>
            <w:tcW w:w="5557" w:type="dxa"/>
            <w:shd w:val="clear" w:color="000000" w:fill="FFFFFF"/>
            <w:vAlign w:val="bottom"/>
            <w:hideMark/>
          </w:tcPr>
          <w:p w14:paraId="35376728"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Primary-/Secondary school, vocational training</w:t>
            </w:r>
          </w:p>
        </w:tc>
        <w:tc>
          <w:tcPr>
            <w:tcW w:w="1340" w:type="dxa"/>
            <w:shd w:val="clear" w:color="000000" w:fill="FFFFFF"/>
            <w:vAlign w:val="bottom"/>
            <w:hideMark/>
          </w:tcPr>
          <w:p w14:paraId="297D451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31065 (78.5)</w:t>
            </w:r>
          </w:p>
        </w:tc>
        <w:tc>
          <w:tcPr>
            <w:tcW w:w="1451" w:type="dxa"/>
            <w:shd w:val="clear" w:color="000000" w:fill="FFFFFF"/>
            <w:vAlign w:val="bottom"/>
            <w:hideMark/>
          </w:tcPr>
          <w:p w14:paraId="45D0823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83506 (79.4)</w:t>
            </w:r>
          </w:p>
        </w:tc>
        <w:tc>
          <w:tcPr>
            <w:tcW w:w="1442" w:type="dxa"/>
            <w:shd w:val="clear" w:color="000000" w:fill="FFFFFF"/>
            <w:vAlign w:val="bottom"/>
            <w:hideMark/>
          </w:tcPr>
          <w:p w14:paraId="6B2018F2"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2.1</w:t>
            </w:r>
          </w:p>
        </w:tc>
      </w:tr>
      <w:tr w:rsidR="008C090B" w:rsidRPr="00637A84" w14:paraId="5C640409" w14:textId="77777777" w:rsidTr="008112A1">
        <w:trPr>
          <w:trHeight w:val="300"/>
        </w:trPr>
        <w:tc>
          <w:tcPr>
            <w:tcW w:w="5557" w:type="dxa"/>
            <w:shd w:val="clear" w:color="000000" w:fill="FFFFFF"/>
            <w:vAlign w:val="bottom"/>
            <w:hideMark/>
          </w:tcPr>
          <w:p w14:paraId="0186E1D3" w14:textId="58BB89D8"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Short ter</w:t>
            </w:r>
            <w:r w:rsidR="00CA0870">
              <w:rPr>
                <w:rFonts w:ascii="Cambria" w:eastAsia="Times New Roman" w:hAnsi="Cambria" w:cs="Arial"/>
                <w:color w:val="000000"/>
                <w:sz w:val="20"/>
                <w:szCs w:val="20"/>
              </w:rPr>
              <w:t>t</w:t>
            </w:r>
            <w:r w:rsidRPr="00637A84">
              <w:rPr>
                <w:rFonts w:ascii="Cambria" w:eastAsia="Times New Roman" w:hAnsi="Cambria" w:cs="Arial"/>
                <w:color w:val="000000"/>
                <w:sz w:val="20"/>
                <w:szCs w:val="20"/>
              </w:rPr>
              <w:t>iary education</w:t>
            </w:r>
          </w:p>
        </w:tc>
        <w:tc>
          <w:tcPr>
            <w:tcW w:w="1340" w:type="dxa"/>
            <w:shd w:val="clear" w:color="000000" w:fill="FFFFFF"/>
            <w:vAlign w:val="bottom"/>
            <w:hideMark/>
          </w:tcPr>
          <w:p w14:paraId="2E91FAA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2778 (7.0)</w:t>
            </w:r>
          </w:p>
        </w:tc>
        <w:tc>
          <w:tcPr>
            <w:tcW w:w="1451" w:type="dxa"/>
            <w:shd w:val="clear" w:color="000000" w:fill="FFFFFF"/>
            <w:vAlign w:val="bottom"/>
            <w:hideMark/>
          </w:tcPr>
          <w:p w14:paraId="314A79F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6837 (6.5)</w:t>
            </w:r>
          </w:p>
        </w:tc>
        <w:tc>
          <w:tcPr>
            <w:tcW w:w="1442" w:type="dxa"/>
            <w:shd w:val="clear" w:color="000000" w:fill="FFFFFF"/>
            <w:vAlign w:val="bottom"/>
            <w:hideMark/>
          </w:tcPr>
          <w:p w14:paraId="1135EA2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2.1</w:t>
            </w:r>
          </w:p>
        </w:tc>
      </w:tr>
      <w:tr w:rsidR="008C090B" w:rsidRPr="00637A84" w14:paraId="466000D9" w14:textId="77777777" w:rsidTr="008112A1">
        <w:trPr>
          <w:trHeight w:val="300"/>
        </w:trPr>
        <w:tc>
          <w:tcPr>
            <w:tcW w:w="5557" w:type="dxa"/>
            <w:shd w:val="clear" w:color="000000" w:fill="FFFFFF"/>
            <w:vAlign w:val="bottom"/>
            <w:hideMark/>
          </w:tcPr>
          <w:p w14:paraId="03FBC220"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Medium or long tertiary education</w:t>
            </w:r>
          </w:p>
        </w:tc>
        <w:tc>
          <w:tcPr>
            <w:tcW w:w="1340" w:type="dxa"/>
            <w:shd w:val="clear" w:color="000000" w:fill="FFFFFF"/>
            <w:vAlign w:val="bottom"/>
            <w:hideMark/>
          </w:tcPr>
          <w:p w14:paraId="6C52F02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4948 (12.5)</w:t>
            </w:r>
          </w:p>
        </w:tc>
        <w:tc>
          <w:tcPr>
            <w:tcW w:w="1451" w:type="dxa"/>
            <w:shd w:val="clear" w:color="000000" w:fill="FFFFFF"/>
            <w:vAlign w:val="bottom"/>
            <w:hideMark/>
          </w:tcPr>
          <w:p w14:paraId="44D51B82"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11661 (11.1)</w:t>
            </w:r>
          </w:p>
        </w:tc>
        <w:tc>
          <w:tcPr>
            <w:tcW w:w="1442" w:type="dxa"/>
            <w:shd w:val="clear" w:color="000000" w:fill="FFFFFF"/>
            <w:vAlign w:val="bottom"/>
            <w:hideMark/>
          </w:tcPr>
          <w:p w14:paraId="3E8D1B6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4.4</w:t>
            </w:r>
          </w:p>
        </w:tc>
      </w:tr>
      <w:tr w:rsidR="008C090B" w:rsidRPr="00637A84" w14:paraId="78574BFC" w14:textId="77777777" w:rsidTr="008112A1">
        <w:trPr>
          <w:trHeight w:val="300"/>
        </w:trPr>
        <w:tc>
          <w:tcPr>
            <w:tcW w:w="5557" w:type="dxa"/>
            <w:shd w:val="clear" w:color="000000" w:fill="FFFFFF"/>
            <w:vAlign w:val="bottom"/>
            <w:hideMark/>
          </w:tcPr>
          <w:p w14:paraId="6C0D6FE7"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Missing</w:t>
            </w:r>
          </w:p>
        </w:tc>
        <w:tc>
          <w:tcPr>
            <w:tcW w:w="1340" w:type="dxa"/>
            <w:shd w:val="clear" w:color="000000" w:fill="FFFFFF"/>
            <w:vAlign w:val="bottom"/>
            <w:hideMark/>
          </w:tcPr>
          <w:p w14:paraId="5A8AE06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773 (2.0)</w:t>
            </w:r>
          </w:p>
        </w:tc>
        <w:tc>
          <w:tcPr>
            <w:tcW w:w="1451" w:type="dxa"/>
            <w:shd w:val="clear" w:color="000000" w:fill="FFFFFF"/>
            <w:vAlign w:val="bottom"/>
            <w:hideMark/>
          </w:tcPr>
          <w:p w14:paraId="1CD000C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3225 (3.1)</w:t>
            </w:r>
          </w:p>
        </w:tc>
        <w:tc>
          <w:tcPr>
            <w:tcW w:w="1442" w:type="dxa"/>
            <w:shd w:val="clear" w:color="000000" w:fill="FFFFFF"/>
            <w:vAlign w:val="bottom"/>
            <w:hideMark/>
          </w:tcPr>
          <w:p w14:paraId="72BA839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7.1</w:t>
            </w:r>
          </w:p>
        </w:tc>
      </w:tr>
      <w:tr w:rsidR="008C090B" w:rsidRPr="00637A84" w14:paraId="00A68B95" w14:textId="77777777" w:rsidTr="008112A1">
        <w:trPr>
          <w:trHeight w:val="300"/>
        </w:trPr>
        <w:tc>
          <w:tcPr>
            <w:tcW w:w="5557" w:type="dxa"/>
            <w:shd w:val="clear" w:color="000000" w:fill="FFFFFF"/>
            <w:vAlign w:val="bottom"/>
            <w:hideMark/>
          </w:tcPr>
          <w:p w14:paraId="480B06CC" w14:textId="629B16F0" w:rsidR="00A42212" w:rsidRPr="00CA0870" w:rsidRDefault="00A42212" w:rsidP="00A42212">
            <w:pPr>
              <w:spacing w:after="0" w:line="240" w:lineRule="auto"/>
              <w:rPr>
                <w:rFonts w:ascii="Cambria" w:eastAsia="Times New Roman" w:hAnsi="Cambria" w:cs="Arial"/>
                <w:i/>
                <w:color w:val="000000"/>
                <w:sz w:val="20"/>
                <w:szCs w:val="20"/>
                <w:vertAlign w:val="superscript"/>
              </w:rPr>
            </w:pPr>
            <w:r w:rsidRPr="00637A84">
              <w:rPr>
                <w:rFonts w:ascii="Cambria" w:eastAsia="Times New Roman" w:hAnsi="Cambria" w:cs="Arial"/>
                <w:i/>
                <w:color w:val="000000"/>
                <w:sz w:val="20"/>
                <w:szCs w:val="20"/>
              </w:rPr>
              <w:t>Calendar year</w:t>
            </w:r>
            <w:r w:rsidR="00A60C5B" w:rsidRPr="00A60C5B">
              <w:rPr>
                <w:rFonts w:ascii="Cambria" w:eastAsia="Times New Roman" w:hAnsi="Cambria" w:cs="Arial"/>
                <w:i/>
                <w:color w:val="000000"/>
                <w:sz w:val="20"/>
                <w:szCs w:val="20"/>
                <w:vertAlign w:val="superscript"/>
              </w:rPr>
              <w:t>b</w:t>
            </w:r>
          </w:p>
        </w:tc>
        <w:tc>
          <w:tcPr>
            <w:tcW w:w="1340" w:type="dxa"/>
            <w:shd w:val="clear" w:color="000000" w:fill="FFFFFF"/>
            <w:vAlign w:val="bottom"/>
            <w:hideMark/>
          </w:tcPr>
          <w:p w14:paraId="6A108A83" w14:textId="2F7AE8E5"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hideMark/>
          </w:tcPr>
          <w:p w14:paraId="179EAB98" w14:textId="19456146"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hideMark/>
          </w:tcPr>
          <w:p w14:paraId="3D299E31" w14:textId="15B18A3B" w:rsidR="00A42212" w:rsidRPr="00637A84" w:rsidRDefault="00A42212" w:rsidP="00AB64D3">
            <w:pPr>
              <w:spacing w:after="0" w:line="240" w:lineRule="auto"/>
              <w:jc w:val="center"/>
              <w:rPr>
                <w:rFonts w:ascii="Cambria" w:eastAsia="Times New Roman" w:hAnsi="Cambria" w:cs="Arial"/>
                <w:color w:val="000000"/>
                <w:sz w:val="20"/>
                <w:szCs w:val="20"/>
              </w:rPr>
            </w:pPr>
          </w:p>
        </w:tc>
      </w:tr>
      <w:tr w:rsidR="008112A1" w:rsidRPr="00637A84" w14:paraId="1B54A20D" w14:textId="77777777" w:rsidTr="008112A1">
        <w:trPr>
          <w:trHeight w:val="300"/>
        </w:trPr>
        <w:tc>
          <w:tcPr>
            <w:tcW w:w="5557" w:type="dxa"/>
            <w:shd w:val="clear" w:color="000000" w:fill="FFFFFF"/>
            <w:vAlign w:val="bottom"/>
            <w:hideMark/>
          </w:tcPr>
          <w:p w14:paraId="10457513" w14:textId="77777777" w:rsidR="008112A1" w:rsidRPr="00637A84" w:rsidRDefault="008112A1" w:rsidP="008112A1">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2010-2011</w:t>
            </w:r>
          </w:p>
        </w:tc>
        <w:tc>
          <w:tcPr>
            <w:tcW w:w="1340" w:type="dxa"/>
            <w:shd w:val="clear" w:color="000000" w:fill="FFFFFF"/>
            <w:vAlign w:val="bottom"/>
            <w:hideMark/>
          </w:tcPr>
          <w:p w14:paraId="53A9183E" w14:textId="77777777" w:rsidR="008112A1" w:rsidRPr="00637A84" w:rsidRDefault="008112A1" w:rsidP="008112A1">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14668 (32.0)</w:t>
            </w:r>
          </w:p>
        </w:tc>
        <w:tc>
          <w:tcPr>
            <w:tcW w:w="1451" w:type="dxa"/>
            <w:shd w:val="clear" w:color="000000" w:fill="FFFFFF"/>
            <w:vAlign w:val="bottom"/>
            <w:hideMark/>
          </w:tcPr>
          <w:p w14:paraId="1913ECA9" w14:textId="77777777" w:rsidR="008112A1" w:rsidRPr="00637A84" w:rsidRDefault="008112A1" w:rsidP="008112A1">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41909 (27.2)</w:t>
            </w:r>
          </w:p>
        </w:tc>
        <w:tc>
          <w:tcPr>
            <w:tcW w:w="1442" w:type="dxa"/>
            <w:shd w:val="clear" w:color="000000" w:fill="FFFFFF"/>
            <w:vAlign w:val="bottom"/>
          </w:tcPr>
          <w:p w14:paraId="2C6AE15E" w14:textId="6AFD659C" w:rsidR="008112A1" w:rsidRPr="00637A84" w:rsidRDefault="008112A1" w:rsidP="008112A1">
            <w:pPr>
              <w:spacing w:after="0" w:line="240" w:lineRule="auto"/>
              <w:jc w:val="center"/>
              <w:rPr>
                <w:rFonts w:ascii="Cambria" w:eastAsia="Times New Roman" w:hAnsi="Cambria" w:cs="Arial"/>
                <w:color w:val="000000"/>
                <w:sz w:val="20"/>
                <w:szCs w:val="20"/>
              </w:rPr>
            </w:pPr>
            <w:r>
              <w:rPr>
                <w:rFonts w:ascii="Cambria" w:eastAsia="Times New Roman" w:hAnsi="Cambria" w:cs="Arial"/>
                <w:color w:val="000000"/>
                <w:sz w:val="20"/>
                <w:szCs w:val="20"/>
              </w:rPr>
              <w:t>-</w:t>
            </w:r>
          </w:p>
        </w:tc>
      </w:tr>
      <w:tr w:rsidR="008112A1" w:rsidRPr="00637A84" w14:paraId="60737EA0" w14:textId="77777777" w:rsidTr="008112A1">
        <w:trPr>
          <w:trHeight w:val="300"/>
        </w:trPr>
        <w:tc>
          <w:tcPr>
            <w:tcW w:w="5557" w:type="dxa"/>
            <w:shd w:val="clear" w:color="000000" w:fill="FFFFFF"/>
            <w:vAlign w:val="bottom"/>
            <w:hideMark/>
          </w:tcPr>
          <w:p w14:paraId="18D98A77" w14:textId="77777777" w:rsidR="008112A1" w:rsidRPr="00637A84" w:rsidRDefault="008112A1" w:rsidP="008112A1">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2012-2014</w:t>
            </w:r>
          </w:p>
        </w:tc>
        <w:tc>
          <w:tcPr>
            <w:tcW w:w="1340" w:type="dxa"/>
            <w:shd w:val="clear" w:color="000000" w:fill="FFFFFF"/>
            <w:vAlign w:val="bottom"/>
            <w:hideMark/>
          </w:tcPr>
          <w:p w14:paraId="6CA1C47B" w14:textId="77777777" w:rsidR="008112A1" w:rsidRPr="00637A84" w:rsidRDefault="008112A1" w:rsidP="008112A1">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17504 (38.2)</w:t>
            </w:r>
          </w:p>
        </w:tc>
        <w:tc>
          <w:tcPr>
            <w:tcW w:w="1451" w:type="dxa"/>
            <w:shd w:val="clear" w:color="000000" w:fill="FFFFFF"/>
            <w:vAlign w:val="bottom"/>
            <w:hideMark/>
          </w:tcPr>
          <w:p w14:paraId="14FB86F1" w14:textId="77777777" w:rsidR="008112A1" w:rsidRPr="00637A84" w:rsidRDefault="008112A1" w:rsidP="008112A1">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60212 (39.1)</w:t>
            </w:r>
          </w:p>
        </w:tc>
        <w:tc>
          <w:tcPr>
            <w:tcW w:w="1442" w:type="dxa"/>
            <w:shd w:val="clear" w:color="000000" w:fill="FFFFFF"/>
            <w:vAlign w:val="bottom"/>
          </w:tcPr>
          <w:p w14:paraId="10748087" w14:textId="1630109A" w:rsidR="008112A1" w:rsidRPr="00637A84" w:rsidRDefault="008112A1" w:rsidP="008112A1">
            <w:pPr>
              <w:spacing w:after="0" w:line="240" w:lineRule="auto"/>
              <w:jc w:val="center"/>
              <w:rPr>
                <w:rFonts w:ascii="Cambria" w:eastAsia="Times New Roman" w:hAnsi="Cambria" w:cs="Arial"/>
                <w:color w:val="000000"/>
                <w:sz w:val="20"/>
                <w:szCs w:val="20"/>
              </w:rPr>
            </w:pPr>
            <w:r>
              <w:rPr>
                <w:rFonts w:ascii="Cambria" w:eastAsia="Times New Roman" w:hAnsi="Cambria" w:cs="Arial"/>
                <w:color w:val="000000"/>
                <w:sz w:val="20"/>
                <w:szCs w:val="20"/>
              </w:rPr>
              <w:t>-</w:t>
            </w:r>
          </w:p>
        </w:tc>
      </w:tr>
      <w:tr w:rsidR="008112A1" w:rsidRPr="00637A84" w14:paraId="1EAE02F7" w14:textId="77777777" w:rsidTr="008112A1">
        <w:trPr>
          <w:trHeight w:val="300"/>
        </w:trPr>
        <w:tc>
          <w:tcPr>
            <w:tcW w:w="5557" w:type="dxa"/>
            <w:shd w:val="clear" w:color="000000" w:fill="FFFFFF"/>
            <w:vAlign w:val="bottom"/>
            <w:hideMark/>
          </w:tcPr>
          <w:p w14:paraId="49CDBA2F" w14:textId="77777777" w:rsidR="008112A1" w:rsidRPr="00637A84" w:rsidRDefault="008112A1" w:rsidP="008112A1">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2015-2016</w:t>
            </w:r>
          </w:p>
        </w:tc>
        <w:tc>
          <w:tcPr>
            <w:tcW w:w="1340" w:type="dxa"/>
            <w:shd w:val="clear" w:color="000000" w:fill="FFFFFF"/>
            <w:vAlign w:val="bottom"/>
            <w:hideMark/>
          </w:tcPr>
          <w:p w14:paraId="746C72CA" w14:textId="77777777" w:rsidR="008112A1" w:rsidRPr="00637A84" w:rsidRDefault="008112A1" w:rsidP="008112A1">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13708 (29.9)</w:t>
            </w:r>
          </w:p>
        </w:tc>
        <w:tc>
          <w:tcPr>
            <w:tcW w:w="1451" w:type="dxa"/>
            <w:shd w:val="clear" w:color="000000" w:fill="FFFFFF"/>
            <w:vAlign w:val="bottom"/>
            <w:hideMark/>
          </w:tcPr>
          <w:p w14:paraId="7F7CA7CA" w14:textId="77777777" w:rsidR="008112A1" w:rsidRPr="00637A84" w:rsidRDefault="008112A1" w:rsidP="008112A1">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51732 (33.6)</w:t>
            </w:r>
          </w:p>
        </w:tc>
        <w:tc>
          <w:tcPr>
            <w:tcW w:w="1442" w:type="dxa"/>
            <w:shd w:val="clear" w:color="000000" w:fill="FFFFFF"/>
            <w:vAlign w:val="bottom"/>
          </w:tcPr>
          <w:p w14:paraId="6C3DECB0" w14:textId="4CF9B265" w:rsidR="008112A1" w:rsidRPr="00637A84" w:rsidRDefault="008112A1" w:rsidP="008112A1">
            <w:pPr>
              <w:spacing w:after="0" w:line="240" w:lineRule="auto"/>
              <w:jc w:val="center"/>
              <w:rPr>
                <w:rFonts w:ascii="Cambria" w:eastAsia="Times New Roman" w:hAnsi="Cambria" w:cs="Arial"/>
                <w:color w:val="000000"/>
                <w:sz w:val="20"/>
                <w:szCs w:val="20"/>
              </w:rPr>
            </w:pPr>
            <w:r>
              <w:rPr>
                <w:rFonts w:ascii="Cambria" w:eastAsia="Times New Roman" w:hAnsi="Cambria" w:cs="Arial"/>
                <w:color w:val="000000"/>
                <w:sz w:val="20"/>
                <w:szCs w:val="20"/>
              </w:rPr>
              <w:t>-</w:t>
            </w:r>
          </w:p>
        </w:tc>
      </w:tr>
      <w:tr w:rsidR="008112A1" w:rsidRPr="00637A84" w14:paraId="29FE1D24" w14:textId="77777777" w:rsidTr="008112A1">
        <w:trPr>
          <w:trHeight w:val="300"/>
        </w:trPr>
        <w:tc>
          <w:tcPr>
            <w:tcW w:w="5557" w:type="dxa"/>
            <w:shd w:val="clear" w:color="000000" w:fill="FFFFFF"/>
            <w:vAlign w:val="bottom"/>
          </w:tcPr>
          <w:p w14:paraId="5F2C5BD9" w14:textId="09566DEA" w:rsidR="008112A1" w:rsidRPr="00637A84" w:rsidRDefault="008112A1" w:rsidP="008112A1">
            <w:pPr>
              <w:spacing w:after="0" w:line="240" w:lineRule="auto"/>
              <w:rPr>
                <w:rFonts w:ascii="Cambria" w:eastAsia="Times New Roman" w:hAnsi="Cambria" w:cs="Arial"/>
                <w:i/>
                <w:color w:val="000000"/>
                <w:sz w:val="20"/>
                <w:szCs w:val="20"/>
              </w:rPr>
            </w:pPr>
            <w:r w:rsidRPr="00637A84">
              <w:rPr>
                <w:rFonts w:ascii="Cambria" w:eastAsia="Times New Roman" w:hAnsi="Cambria" w:cs="Arial"/>
                <w:i/>
                <w:color w:val="000000"/>
                <w:sz w:val="20"/>
                <w:szCs w:val="20"/>
              </w:rPr>
              <w:t>Medical history</w:t>
            </w:r>
          </w:p>
        </w:tc>
        <w:tc>
          <w:tcPr>
            <w:tcW w:w="1340" w:type="dxa"/>
            <w:shd w:val="clear" w:color="000000" w:fill="FFFFFF"/>
            <w:vAlign w:val="bottom"/>
          </w:tcPr>
          <w:p w14:paraId="43CC728B" w14:textId="77777777" w:rsidR="008112A1" w:rsidRPr="00637A84" w:rsidRDefault="008112A1" w:rsidP="008112A1">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tcPr>
          <w:p w14:paraId="155308C1" w14:textId="77777777" w:rsidR="008112A1" w:rsidRPr="00637A84" w:rsidRDefault="008112A1" w:rsidP="008112A1">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tcPr>
          <w:p w14:paraId="2D8387D1" w14:textId="3330154F" w:rsidR="008112A1" w:rsidRPr="00637A84" w:rsidRDefault="008112A1" w:rsidP="008112A1">
            <w:pPr>
              <w:spacing w:after="0" w:line="240" w:lineRule="auto"/>
              <w:rPr>
                <w:rFonts w:ascii="Cambria" w:eastAsia="Times New Roman" w:hAnsi="Cambria" w:cs="Arial"/>
                <w:color w:val="000000"/>
                <w:sz w:val="20"/>
                <w:szCs w:val="20"/>
              </w:rPr>
            </w:pPr>
          </w:p>
        </w:tc>
      </w:tr>
      <w:tr w:rsidR="008C090B" w:rsidRPr="00637A84" w14:paraId="661A5915" w14:textId="77777777" w:rsidTr="008112A1">
        <w:trPr>
          <w:trHeight w:val="300"/>
        </w:trPr>
        <w:tc>
          <w:tcPr>
            <w:tcW w:w="5557" w:type="dxa"/>
            <w:shd w:val="clear" w:color="000000" w:fill="FFFFFF"/>
            <w:vAlign w:val="bottom"/>
            <w:hideMark/>
          </w:tcPr>
          <w:p w14:paraId="14B48E48" w14:textId="6EC96333"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Acute coronary syndrome</w:t>
            </w:r>
          </w:p>
        </w:tc>
        <w:tc>
          <w:tcPr>
            <w:tcW w:w="1340" w:type="dxa"/>
            <w:shd w:val="clear" w:color="000000" w:fill="FFFFFF"/>
            <w:vAlign w:val="bottom"/>
            <w:hideMark/>
          </w:tcPr>
          <w:p w14:paraId="6DC31DB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3325 (7.2)</w:t>
            </w:r>
          </w:p>
        </w:tc>
        <w:tc>
          <w:tcPr>
            <w:tcW w:w="1451" w:type="dxa"/>
            <w:shd w:val="clear" w:color="000000" w:fill="FFFFFF"/>
            <w:vAlign w:val="bottom"/>
            <w:hideMark/>
          </w:tcPr>
          <w:p w14:paraId="71590E1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8937 (5.8)</w:t>
            </w:r>
          </w:p>
        </w:tc>
        <w:tc>
          <w:tcPr>
            <w:tcW w:w="1442" w:type="dxa"/>
            <w:shd w:val="clear" w:color="000000" w:fill="FFFFFF"/>
            <w:vAlign w:val="bottom"/>
            <w:hideMark/>
          </w:tcPr>
          <w:p w14:paraId="007D686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5.8</w:t>
            </w:r>
          </w:p>
        </w:tc>
      </w:tr>
      <w:tr w:rsidR="008C090B" w:rsidRPr="00637A84" w14:paraId="14B0EE1A" w14:textId="77777777" w:rsidTr="008112A1">
        <w:trPr>
          <w:trHeight w:val="300"/>
        </w:trPr>
        <w:tc>
          <w:tcPr>
            <w:tcW w:w="5557" w:type="dxa"/>
            <w:shd w:val="clear" w:color="000000" w:fill="FFFFFF"/>
            <w:vAlign w:val="bottom"/>
            <w:hideMark/>
          </w:tcPr>
          <w:p w14:paraId="1BD86089" w14:textId="3EEF7E95"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lastRenderedPageBreak/>
              <w:t>Other ischemic heart disease</w:t>
            </w:r>
          </w:p>
        </w:tc>
        <w:tc>
          <w:tcPr>
            <w:tcW w:w="1340" w:type="dxa"/>
            <w:shd w:val="clear" w:color="000000" w:fill="FFFFFF"/>
            <w:vAlign w:val="bottom"/>
            <w:hideMark/>
          </w:tcPr>
          <w:p w14:paraId="56FC27E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7428 (16.2)</w:t>
            </w:r>
          </w:p>
        </w:tc>
        <w:tc>
          <w:tcPr>
            <w:tcW w:w="1451" w:type="dxa"/>
            <w:shd w:val="clear" w:color="000000" w:fill="FFFFFF"/>
            <w:vAlign w:val="bottom"/>
            <w:hideMark/>
          </w:tcPr>
          <w:p w14:paraId="2293DBB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21311 (13.9)</w:t>
            </w:r>
          </w:p>
        </w:tc>
        <w:tc>
          <w:tcPr>
            <w:tcW w:w="1442" w:type="dxa"/>
            <w:shd w:val="clear" w:color="000000" w:fill="FFFFFF"/>
            <w:vAlign w:val="bottom"/>
            <w:hideMark/>
          </w:tcPr>
          <w:p w14:paraId="1D605BD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6.5</w:t>
            </w:r>
          </w:p>
        </w:tc>
      </w:tr>
      <w:tr w:rsidR="008C090B" w:rsidRPr="00637A84" w14:paraId="08CFC2E2" w14:textId="77777777" w:rsidTr="008112A1">
        <w:trPr>
          <w:trHeight w:val="300"/>
        </w:trPr>
        <w:tc>
          <w:tcPr>
            <w:tcW w:w="5557" w:type="dxa"/>
            <w:shd w:val="clear" w:color="000000" w:fill="FFFFFF"/>
            <w:vAlign w:val="bottom"/>
            <w:hideMark/>
          </w:tcPr>
          <w:p w14:paraId="62AB137D" w14:textId="04D7F911"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Heart failure/cardiomyopathy</w:t>
            </w:r>
          </w:p>
        </w:tc>
        <w:tc>
          <w:tcPr>
            <w:tcW w:w="1340" w:type="dxa"/>
            <w:shd w:val="clear" w:color="000000" w:fill="FFFFFF"/>
            <w:vAlign w:val="bottom"/>
            <w:hideMark/>
          </w:tcPr>
          <w:p w14:paraId="58179D8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2908 (6.3)</w:t>
            </w:r>
          </w:p>
        </w:tc>
        <w:tc>
          <w:tcPr>
            <w:tcW w:w="1451" w:type="dxa"/>
            <w:shd w:val="clear" w:color="000000" w:fill="FFFFFF"/>
            <w:vAlign w:val="bottom"/>
            <w:hideMark/>
          </w:tcPr>
          <w:p w14:paraId="1D02BB8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7941 (5.2)</w:t>
            </w:r>
          </w:p>
        </w:tc>
        <w:tc>
          <w:tcPr>
            <w:tcW w:w="1442" w:type="dxa"/>
            <w:shd w:val="clear" w:color="000000" w:fill="FFFFFF"/>
            <w:vAlign w:val="bottom"/>
            <w:hideMark/>
          </w:tcPr>
          <w:p w14:paraId="0CE0029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5.1</w:t>
            </w:r>
          </w:p>
        </w:tc>
      </w:tr>
      <w:tr w:rsidR="008C090B" w:rsidRPr="00637A84" w14:paraId="590756C8" w14:textId="77777777" w:rsidTr="008112A1">
        <w:trPr>
          <w:trHeight w:val="300"/>
        </w:trPr>
        <w:tc>
          <w:tcPr>
            <w:tcW w:w="5557" w:type="dxa"/>
            <w:shd w:val="clear" w:color="000000" w:fill="FFFFFF"/>
            <w:vAlign w:val="bottom"/>
            <w:hideMark/>
          </w:tcPr>
          <w:p w14:paraId="257406C9" w14:textId="6C7AB9F8"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Valve disorders</w:t>
            </w:r>
          </w:p>
        </w:tc>
        <w:tc>
          <w:tcPr>
            <w:tcW w:w="1340" w:type="dxa"/>
            <w:shd w:val="clear" w:color="000000" w:fill="FFFFFF"/>
            <w:vAlign w:val="bottom"/>
            <w:hideMark/>
          </w:tcPr>
          <w:p w14:paraId="6F3506B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845 (1.8)</w:t>
            </w:r>
          </w:p>
        </w:tc>
        <w:tc>
          <w:tcPr>
            <w:tcW w:w="1451" w:type="dxa"/>
            <w:shd w:val="clear" w:color="000000" w:fill="FFFFFF"/>
            <w:vAlign w:val="bottom"/>
            <w:hideMark/>
          </w:tcPr>
          <w:p w14:paraId="604F6F1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3576 (2.3)</w:t>
            </w:r>
          </w:p>
        </w:tc>
        <w:tc>
          <w:tcPr>
            <w:tcW w:w="1442" w:type="dxa"/>
            <w:shd w:val="clear" w:color="000000" w:fill="FFFFFF"/>
            <w:vAlign w:val="bottom"/>
            <w:hideMark/>
          </w:tcPr>
          <w:p w14:paraId="6265089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3.4</w:t>
            </w:r>
          </w:p>
        </w:tc>
      </w:tr>
      <w:tr w:rsidR="008C090B" w:rsidRPr="00637A84" w14:paraId="05257DAC" w14:textId="77777777" w:rsidTr="008112A1">
        <w:trPr>
          <w:trHeight w:val="300"/>
        </w:trPr>
        <w:tc>
          <w:tcPr>
            <w:tcW w:w="5557" w:type="dxa"/>
            <w:shd w:val="clear" w:color="000000" w:fill="FFFFFF"/>
            <w:vAlign w:val="bottom"/>
            <w:hideMark/>
          </w:tcPr>
          <w:p w14:paraId="09990CE7" w14:textId="3B3D5329"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Stroke</w:t>
            </w:r>
          </w:p>
        </w:tc>
        <w:tc>
          <w:tcPr>
            <w:tcW w:w="1340" w:type="dxa"/>
            <w:shd w:val="clear" w:color="000000" w:fill="FFFFFF"/>
            <w:vAlign w:val="bottom"/>
            <w:hideMark/>
          </w:tcPr>
          <w:p w14:paraId="4F90B00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1628 (3.5)</w:t>
            </w:r>
          </w:p>
        </w:tc>
        <w:tc>
          <w:tcPr>
            <w:tcW w:w="1451" w:type="dxa"/>
            <w:shd w:val="clear" w:color="000000" w:fill="FFFFFF"/>
            <w:vAlign w:val="bottom"/>
            <w:hideMark/>
          </w:tcPr>
          <w:p w14:paraId="7CBD68D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5425 (3.5)</w:t>
            </w:r>
          </w:p>
        </w:tc>
        <w:tc>
          <w:tcPr>
            <w:tcW w:w="1442" w:type="dxa"/>
            <w:shd w:val="clear" w:color="000000" w:fill="FFFFFF"/>
            <w:vAlign w:val="bottom"/>
            <w:hideMark/>
          </w:tcPr>
          <w:p w14:paraId="096BBC5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0.1</w:t>
            </w:r>
          </w:p>
        </w:tc>
      </w:tr>
      <w:tr w:rsidR="008C090B" w:rsidRPr="00637A84" w14:paraId="622573DE" w14:textId="77777777" w:rsidTr="008112A1">
        <w:trPr>
          <w:trHeight w:val="300"/>
        </w:trPr>
        <w:tc>
          <w:tcPr>
            <w:tcW w:w="5557" w:type="dxa"/>
            <w:shd w:val="clear" w:color="000000" w:fill="FFFFFF"/>
            <w:vAlign w:val="bottom"/>
            <w:hideMark/>
          </w:tcPr>
          <w:p w14:paraId="0A52F313" w14:textId="3AAC0D4F"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Other cerebrovascular disease</w:t>
            </w:r>
          </w:p>
        </w:tc>
        <w:tc>
          <w:tcPr>
            <w:tcW w:w="1340" w:type="dxa"/>
            <w:shd w:val="clear" w:color="000000" w:fill="FFFFFF"/>
            <w:vAlign w:val="bottom"/>
            <w:hideMark/>
          </w:tcPr>
          <w:p w14:paraId="2B43CD3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1803 (3.9)</w:t>
            </w:r>
          </w:p>
        </w:tc>
        <w:tc>
          <w:tcPr>
            <w:tcW w:w="1451" w:type="dxa"/>
            <w:shd w:val="clear" w:color="000000" w:fill="FFFFFF"/>
            <w:vAlign w:val="bottom"/>
            <w:hideMark/>
          </w:tcPr>
          <w:p w14:paraId="63254C8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5903 (3.8)</w:t>
            </w:r>
          </w:p>
        </w:tc>
        <w:tc>
          <w:tcPr>
            <w:tcW w:w="1442" w:type="dxa"/>
            <w:shd w:val="clear" w:color="000000" w:fill="FFFFFF"/>
            <w:vAlign w:val="bottom"/>
            <w:hideMark/>
          </w:tcPr>
          <w:p w14:paraId="28F5360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0.5</w:t>
            </w:r>
          </w:p>
        </w:tc>
      </w:tr>
      <w:tr w:rsidR="008C090B" w:rsidRPr="00637A84" w14:paraId="4C03F101" w14:textId="77777777" w:rsidTr="008112A1">
        <w:trPr>
          <w:trHeight w:val="300"/>
        </w:trPr>
        <w:tc>
          <w:tcPr>
            <w:tcW w:w="5557" w:type="dxa"/>
            <w:shd w:val="clear" w:color="000000" w:fill="FFFFFF"/>
            <w:vAlign w:val="bottom"/>
            <w:hideMark/>
          </w:tcPr>
          <w:p w14:paraId="51DAEBA1" w14:textId="75875920"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Atrial fibrillation</w:t>
            </w:r>
          </w:p>
        </w:tc>
        <w:tc>
          <w:tcPr>
            <w:tcW w:w="1340" w:type="dxa"/>
            <w:shd w:val="clear" w:color="000000" w:fill="FFFFFF"/>
            <w:vAlign w:val="bottom"/>
            <w:hideMark/>
          </w:tcPr>
          <w:p w14:paraId="568E737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2891 (6.3)</w:t>
            </w:r>
          </w:p>
        </w:tc>
        <w:tc>
          <w:tcPr>
            <w:tcW w:w="1451" w:type="dxa"/>
            <w:shd w:val="clear" w:color="000000" w:fill="FFFFFF"/>
            <w:vAlign w:val="bottom"/>
            <w:hideMark/>
          </w:tcPr>
          <w:p w14:paraId="31F0F00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10264 (6.7)</w:t>
            </w:r>
          </w:p>
        </w:tc>
        <w:tc>
          <w:tcPr>
            <w:tcW w:w="1442" w:type="dxa"/>
            <w:shd w:val="clear" w:color="000000" w:fill="FFFFFF"/>
            <w:vAlign w:val="bottom"/>
            <w:hideMark/>
          </w:tcPr>
          <w:p w14:paraId="03360FA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w:t>
            </w:r>
          </w:p>
        </w:tc>
      </w:tr>
      <w:tr w:rsidR="008C090B" w:rsidRPr="00637A84" w14:paraId="5E4D47F1" w14:textId="77777777" w:rsidTr="008112A1">
        <w:trPr>
          <w:trHeight w:val="300"/>
        </w:trPr>
        <w:tc>
          <w:tcPr>
            <w:tcW w:w="5557" w:type="dxa"/>
            <w:shd w:val="clear" w:color="000000" w:fill="FFFFFF"/>
            <w:vAlign w:val="bottom"/>
            <w:hideMark/>
          </w:tcPr>
          <w:p w14:paraId="4E41A40F" w14:textId="64732120"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Other arrythmia</w:t>
            </w:r>
          </w:p>
        </w:tc>
        <w:tc>
          <w:tcPr>
            <w:tcW w:w="1340" w:type="dxa"/>
            <w:shd w:val="clear" w:color="000000" w:fill="FFFFFF"/>
            <w:vAlign w:val="bottom"/>
            <w:hideMark/>
          </w:tcPr>
          <w:p w14:paraId="473FA51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1652 (3.6)</w:t>
            </w:r>
          </w:p>
        </w:tc>
        <w:tc>
          <w:tcPr>
            <w:tcW w:w="1451" w:type="dxa"/>
            <w:shd w:val="clear" w:color="000000" w:fill="FFFFFF"/>
            <w:vAlign w:val="bottom"/>
            <w:hideMark/>
          </w:tcPr>
          <w:p w14:paraId="6FAE6FA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5249 (3.4)</w:t>
            </w:r>
          </w:p>
        </w:tc>
        <w:tc>
          <w:tcPr>
            <w:tcW w:w="1442" w:type="dxa"/>
            <w:shd w:val="clear" w:color="000000" w:fill="FFFFFF"/>
            <w:vAlign w:val="bottom"/>
            <w:hideMark/>
          </w:tcPr>
          <w:p w14:paraId="11FE27E5" w14:textId="376034F1"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w:t>
            </w:r>
            <w:r w:rsidR="0058069D">
              <w:rPr>
                <w:rFonts w:ascii="Cambria" w:eastAsia="Times New Roman" w:hAnsi="Cambria" w:cs="Arial"/>
                <w:color w:val="000000"/>
                <w:sz w:val="20"/>
                <w:szCs w:val="20"/>
              </w:rPr>
              <w:t>.0</w:t>
            </w:r>
          </w:p>
        </w:tc>
      </w:tr>
      <w:tr w:rsidR="008C090B" w:rsidRPr="00637A84" w14:paraId="4C795813" w14:textId="77777777" w:rsidTr="008112A1">
        <w:trPr>
          <w:trHeight w:val="300"/>
        </w:trPr>
        <w:tc>
          <w:tcPr>
            <w:tcW w:w="5557" w:type="dxa"/>
            <w:shd w:val="clear" w:color="000000" w:fill="FFFFFF"/>
            <w:vAlign w:val="bottom"/>
            <w:hideMark/>
          </w:tcPr>
          <w:p w14:paraId="55CDDAE4" w14:textId="2FCAB63F"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Coronary revascularization in the previous year</w:t>
            </w:r>
          </w:p>
        </w:tc>
        <w:tc>
          <w:tcPr>
            <w:tcW w:w="1340" w:type="dxa"/>
            <w:shd w:val="clear" w:color="000000" w:fill="FFFFFF"/>
            <w:vAlign w:val="bottom"/>
            <w:hideMark/>
          </w:tcPr>
          <w:p w14:paraId="55533DB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613 (1.3)</w:t>
            </w:r>
          </w:p>
        </w:tc>
        <w:tc>
          <w:tcPr>
            <w:tcW w:w="1451" w:type="dxa"/>
            <w:shd w:val="clear" w:color="000000" w:fill="FFFFFF"/>
            <w:vAlign w:val="bottom"/>
            <w:hideMark/>
          </w:tcPr>
          <w:p w14:paraId="757343A2"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1892 (1.2)</w:t>
            </w:r>
          </w:p>
        </w:tc>
        <w:tc>
          <w:tcPr>
            <w:tcW w:w="1442" w:type="dxa"/>
            <w:shd w:val="clear" w:color="000000" w:fill="FFFFFF"/>
            <w:vAlign w:val="bottom"/>
            <w:hideMark/>
          </w:tcPr>
          <w:p w14:paraId="61F699D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0.9</w:t>
            </w:r>
          </w:p>
        </w:tc>
      </w:tr>
      <w:tr w:rsidR="008C090B" w:rsidRPr="00637A84" w14:paraId="3E7611F2" w14:textId="77777777" w:rsidTr="008112A1">
        <w:trPr>
          <w:trHeight w:val="300"/>
        </w:trPr>
        <w:tc>
          <w:tcPr>
            <w:tcW w:w="5557" w:type="dxa"/>
            <w:shd w:val="clear" w:color="000000" w:fill="FFFFFF"/>
            <w:vAlign w:val="bottom"/>
            <w:hideMark/>
          </w:tcPr>
          <w:p w14:paraId="6634B1DC" w14:textId="0EBE5EC3"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Other cardiac surgery/invasive procedure in the previous year</w:t>
            </w:r>
          </w:p>
        </w:tc>
        <w:tc>
          <w:tcPr>
            <w:tcW w:w="1340" w:type="dxa"/>
            <w:shd w:val="clear" w:color="000000" w:fill="FFFFFF"/>
            <w:vAlign w:val="bottom"/>
            <w:hideMark/>
          </w:tcPr>
          <w:p w14:paraId="0E98206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213 (0.5)</w:t>
            </w:r>
          </w:p>
        </w:tc>
        <w:tc>
          <w:tcPr>
            <w:tcW w:w="1451" w:type="dxa"/>
            <w:shd w:val="clear" w:color="000000" w:fill="FFFFFF"/>
            <w:vAlign w:val="bottom"/>
            <w:hideMark/>
          </w:tcPr>
          <w:p w14:paraId="7D202DA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932 (0.6)</w:t>
            </w:r>
          </w:p>
        </w:tc>
        <w:tc>
          <w:tcPr>
            <w:tcW w:w="1442" w:type="dxa"/>
            <w:shd w:val="clear" w:color="000000" w:fill="FFFFFF"/>
            <w:vAlign w:val="bottom"/>
            <w:hideMark/>
          </w:tcPr>
          <w:p w14:paraId="5684C49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w:t>
            </w:r>
          </w:p>
        </w:tc>
      </w:tr>
      <w:tr w:rsidR="008C090B" w:rsidRPr="00637A84" w14:paraId="24D7A786" w14:textId="77777777" w:rsidTr="008112A1">
        <w:trPr>
          <w:trHeight w:val="300"/>
        </w:trPr>
        <w:tc>
          <w:tcPr>
            <w:tcW w:w="5557" w:type="dxa"/>
            <w:shd w:val="clear" w:color="000000" w:fill="FFFFFF"/>
            <w:vAlign w:val="bottom"/>
            <w:hideMark/>
          </w:tcPr>
          <w:p w14:paraId="529B42E3" w14:textId="38462A71"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Arterial disease</w:t>
            </w:r>
          </w:p>
        </w:tc>
        <w:tc>
          <w:tcPr>
            <w:tcW w:w="1340" w:type="dxa"/>
            <w:shd w:val="clear" w:color="000000" w:fill="FFFFFF"/>
            <w:vAlign w:val="bottom"/>
            <w:hideMark/>
          </w:tcPr>
          <w:p w14:paraId="2961CD5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3047 (6.6)</w:t>
            </w:r>
          </w:p>
        </w:tc>
        <w:tc>
          <w:tcPr>
            <w:tcW w:w="1451" w:type="dxa"/>
            <w:shd w:val="clear" w:color="000000" w:fill="FFFFFF"/>
            <w:vAlign w:val="bottom"/>
            <w:hideMark/>
          </w:tcPr>
          <w:p w14:paraId="28104CE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7556 (4.9)</w:t>
            </w:r>
          </w:p>
        </w:tc>
        <w:tc>
          <w:tcPr>
            <w:tcW w:w="1442" w:type="dxa"/>
            <w:shd w:val="clear" w:color="000000" w:fill="FFFFFF"/>
            <w:vAlign w:val="bottom"/>
            <w:hideMark/>
          </w:tcPr>
          <w:p w14:paraId="1462941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7.4</w:t>
            </w:r>
          </w:p>
        </w:tc>
      </w:tr>
      <w:tr w:rsidR="008C090B" w:rsidRPr="00637A84" w14:paraId="455FBE33" w14:textId="77777777" w:rsidTr="008112A1">
        <w:trPr>
          <w:trHeight w:val="300"/>
        </w:trPr>
        <w:tc>
          <w:tcPr>
            <w:tcW w:w="5557" w:type="dxa"/>
            <w:shd w:val="clear" w:color="000000" w:fill="FFFFFF"/>
            <w:vAlign w:val="bottom"/>
            <w:hideMark/>
          </w:tcPr>
          <w:p w14:paraId="00427482" w14:textId="76D71574"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Chronic kidney disease</w:t>
            </w:r>
          </w:p>
        </w:tc>
        <w:tc>
          <w:tcPr>
            <w:tcW w:w="1340" w:type="dxa"/>
            <w:shd w:val="clear" w:color="000000" w:fill="FFFFFF"/>
            <w:vAlign w:val="bottom"/>
            <w:hideMark/>
          </w:tcPr>
          <w:p w14:paraId="107C54E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2336 (5.1)</w:t>
            </w:r>
          </w:p>
        </w:tc>
        <w:tc>
          <w:tcPr>
            <w:tcW w:w="1451" w:type="dxa"/>
            <w:shd w:val="clear" w:color="000000" w:fill="FFFFFF"/>
            <w:vAlign w:val="bottom"/>
            <w:hideMark/>
          </w:tcPr>
          <w:p w14:paraId="0CD0F15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5856 (3.8)</w:t>
            </w:r>
          </w:p>
        </w:tc>
        <w:tc>
          <w:tcPr>
            <w:tcW w:w="1442" w:type="dxa"/>
            <w:shd w:val="clear" w:color="000000" w:fill="FFFFFF"/>
            <w:vAlign w:val="bottom"/>
            <w:hideMark/>
          </w:tcPr>
          <w:p w14:paraId="46C66D6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6.2</w:t>
            </w:r>
          </w:p>
        </w:tc>
      </w:tr>
      <w:tr w:rsidR="008C090B" w:rsidRPr="00637A84" w14:paraId="738FD34C" w14:textId="77777777" w:rsidTr="008112A1">
        <w:trPr>
          <w:trHeight w:val="300"/>
        </w:trPr>
        <w:tc>
          <w:tcPr>
            <w:tcW w:w="5557" w:type="dxa"/>
            <w:shd w:val="clear" w:color="000000" w:fill="FFFFFF"/>
            <w:vAlign w:val="bottom"/>
            <w:hideMark/>
          </w:tcPr>
          <w:p w14:paraId="051075E9" w14:textId="345EEC44"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Other renal disease</w:t>
            </w:r>
          </w:p>
        </w:tc>
        <w:tc>
          <w:tcPr>
            <w:tcW w:w="1340" w:type="dxa"/>
            <w:shd w:val="clear" w:color="000000" w:fill="FFFFFF"/>
            <w:vAlign w:val="bottom"/>
            <w:hideMark/>
          </w:tcPr>
          <w:p w14:paraId="638814C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2797 (6.1)</w:t>
            </w:r>
          </w:p>
        </w:tc>
        <w:tc>
          <w:tcPr>
            <w:tcW w:w="1451" w:type="dxa"/>
            <w:shd w:val="clear" w:color="000000" w:fill="FFFFFF"/>
            <w:vAlign w:val="bottom"/>
            <w:hideMark/>
          </w:tcPr>
          <w:p w14:paraId="76920BC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7802 (5.1)</w:t>
            </w:r>
          </w:p>
        </w:tc>
        <w:tc>
          <w:tcPr>
            <w:tcW w:w="1442" w:type="dxa"/>
            <w:shd w:val="clear" w:color="000000" w:fill="FFFFFF"/>
            <w:vAlign w:val="bottom"/>
            <w:hideMark/>
          </w:tcPr>
          <w:p w14:paraId="5BDACA4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4.5</w:t>
            </w:r>
          </w:p>
        </w:tc>
      </w:tr>
      <w:tr w:rsidR="008C090B" w:rsidRPr="00637A84" w14:paraId="0EE0EC07" w14:textId="77777777" w:rsidTr="008112A1">
        <w:trPr>
          <w:trHeight w:val="300"/>
        </w:trPr>
        <w:tc>
          <w:tcPr>
            <w:tcW w:w="5557" w:type="dxa"/>
            <w:shd w:val="clear" w:color="000000" w:fill="FFFFFF"/>
            <w:vAlign w:val="bottom"/>
            <w:hideMark/>
          </w:tcPr>
          <w:p w14:paraId="6FA9F6F4" w14:textId="389AC08C"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Diabetic complications</w:t>
            </w:r>
          </w:p>
        </w:tc>
        <w:tc>
          <w:tcPr>
            <w:tcW w:w="1340" w:type="dxa"/>
            <w:shd w:val="clear" w:color="000000" w:fill="FFFFFF"/>
            <w:vAlign w:val="bottom"/>
            <w:hideMark/>
          </w:tcPr>
          <w:p w14:paraId="6673E1A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15510 (33.8)</w:t>
            </w:r>
          </w:p>
        </w:tc>
        <w:tc>
          <w:tcPr>
            <w:tcW w:w="1451" w:type="dxa"/>
            <w:shd w:val="clear" w:color="000000" w:fill="FFFFFF"/>
            <w:vAlign w:val="bottom"/>
            <w:hideMark/>
          </w:tcPr>
          <w:p w14:paraId="06A4BCF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31551 (20.5)</w:t>
            </w:r>
          </w:p>
        </w:tc>
        <w:tc>
          <w:tcPr>
            <w:tcW w:w="1442" w:type="dxa"/>
            <w:shd w:val="clear" w:color="000000" w:fill="FFFFFF"/>
            <w:vAlign w:val="bottom"/>
            <w:hideMark/>
          </w:tcPr>
          <w:p w14:paraId="78F29F9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30.2</w:t>
            </w:r>
          </w:p>
        </w:tc>
      </w:tr>
      <w:tr w:rsidR="008C090B" w:rsidRPr="00637A84" w14:paraId="7164C224" w14:textId="77777777" w:rsidTr="008112A1">
        <w:trPr>
          <w:trHeight w:val="300"/>
        </w:trPr>
        <w:tc>
          <w:tcPr>
            <w:tcW w:w="5557" w:type="dxa"/>
            <w:shd w:val="clear" w:color="000000" w:fill="FFFFFF"/>
            <w:vAlign w:val="bottom"/>
            <w:hideMark/>
          </w:tcPr>
          <w:p w14:paraId="65CB7460" w14:textId="23D99E84"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COPD</w:t>
            </w:r>
          </w:p>
        </w:tc>
        <w:tc>
          <w:tcPr>
            <w:tcW w:w="1340" w:type="dxa"/>
            <w:shd w:val="clear" w:color="000000" w:fill="FFFFFF"/>
            <w:vAlign w:val="bottom"/>
            <w:hideMark/>
          </w:tcPr>
          <w:p w14:paraId="493C6AA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1939 (4.2)</w:t>
            </w:r>
          </w:p>
        </w:tc>
        <w:tc>
          <w:tcPr>
            <w:tcW w:w="1451" w:type="dxa"/>
            <w:shd w:val="clear" w:color="000000" w:fill="FFFFFF"/>
            <w:vAlign w:val="bottom"/>
            <w:hideMark/>
          </w:tcPr>
          <w:p w14:paraId="2DD56CF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5449 (3.5)</w:t>
            </w:r>
          </w:p>
        </w:tc>
        <w:tc>
          <w:tcPr>
            <w:tcW w:w="1442" w:type="dxa"/>
            <w:shd w:val="clear" w:color="000000" w:fill="FFFFFF"/>
            <w:vAlign w:val="bottom"/>
            <w:hideMark/>
          </w:tcPr>
          <w:p w14:paraId="6FC19B0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3.5</w:t>
            </w:r>
          </w:p>
        </w:tc>
      </w:tr>
      <w:tr w:rsidR="008C090B" w:rsidRPr="00637A84" w14:paraId="696D8A32" w14:textId="77777777" w:rsidTr="008112A1">
        <w:trPr>
          <w:trHeight w:val="300"/>
        </w:trPr>
        <w:tc>
          <w:tcPr>
            <w:tcW w:w="5557" w:type="dxa"/>
            <w:shd w:val="clear" w:color="000000" w:fill="FFFFFF"/>
            <w:vAlign w:val="bottom"/>
            <w:hideMark/>
          </w:tcPr>
          <w:p w14:paraId="4178C940" w14:textId="6EA2F7C1"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Other lung disease</w:t>
            </w:r>
          </w:p>
        </w:tc>
        <w:tc>
          <w:tcPr>
            <w:tcW w:w="1340" w:type="dxa"/>
            <w:shd w:val="clear" w:color="000000" w:fill="FFFFFF"/>
            <w:vAlign w:val="bottom"/>
            <w:hideMark/>
          </w:tcPr>
          <w:p w14:paraId="51CD84E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3609 (7.9)</w:t>
            </w:r>
          </w:p>
        </w:tc>
        <w:tc>
          <w:tcPr>
            <w:tcW w:w="1451" w:type="dxa"/>
            <w:shd w:val="clear" w:color="000000" w:fill="FFFFFF"/>
            <w:vAlign w:val="bottom"/>
            <w:hideMark/>
          </w:tcPr>
          <w:p w14:paraId="5471486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8354 (5.4)</w:t>
            </w:r>
          </w:p>
        </w:tc>
        <w:tc>
          <w:tcPr>
            <w:tcW w:w="1442" w:type="dxa"/>
            <w:shd w:val="clear" w:color="000000" w:fill="FFFFFF"/>
            <w:vAlign w:val="bottom"/>
            <w:hideMark/>
          </w:tcPr>
          <w:p w14:paraId="18F4264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9.8</w:t>
            </w:r>
          </w:p>
        </w:tc>
      </w:tr>
      <w:tr w:rsidR="008C090B" w:rsidRPr="00637A84" w14:paraId="6ABE2D02" w14:textId="77777777" w:rsidTr="008112A1">
        <w:trPr>
          <w:trHeight w:val="300"/>
        </w:trPr>
        <w:tc>
          <w:tcPr>
            <w:tcW w:w="5557" w:type="dxa"/>
            <w:shd w:val="clear" w:color="000000" w:fill="FFFFFF"/>
            <w:vAlign w:val="bottom"/>
            <w:hideMark/>
          </w:tcPr>
          <w:p w14:paraId="2A5B8B8A" w14:textId="7D07A41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Venous thromboembolism</w:t>
            </w:r>
          </w:p>
        </w:tc>
        <w:tc>
          <w:tcPr>
            <w:tcW w:w="1340" w:type="dxa"/>
            <w:shd w:val="clear" w:color="000000" w:fill="FFFFFF"/>
            <w:vAlign w:val="bottom"/>
            <w:hideMark/>
          </w:tcPr>
          <w:p w14:paraId="1504EBC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1230 (2.7)</w:t>
            </w:r>
          </w:p>
        </w:tc>
        <w:tc>
          <w:tcPr>
            <w:tcW w:w="1451" w:type="dxa"/>
            <w:shd w:val="clear" w:color="000000" w:fill="FFFFFF"/>
            <w:vAlign w:val="bottom"/>
            <w:hideMark/>
          </w:tcPr>
          <w:p w14:paraId="78D5DF12"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2958 (1.9)</w:t>
            </w:r>
          </w:p>
        </w:tc>
        <w:tc>
          <w:tcPr>
            <w:tcW w:w="1442" w:type="dxa"/>
            <w:shd w:val="clear" w:color="000000" w:fill="FFFFFF"/>
            <w:vAlign w:val="bottom"/>
            <w:hideMark/>
          </w:tcPr>
          <w:p w14:paraId="3FDBB51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5.1</w:t>
            </w:r>
          </w:p>
        </w:tc>
      </w:tr>
      <w:tr w:rsidR="008C090B" w:rsidRPr="00637A84" w14:paraId="7CB9EC38" w14:textId="77777777" w:rsidTr="008112A1">
        <w:trPr>
          <w:trHeight w:val="300"/>
        </w:trPr>
        <w:tc>
          <w:tcPr>
            <w:tcW w:w="5557" w:type="dxa"/>
            <w:shd w:val="clear" w:color="000000" w:fill="FFFFFF"/>
            <w:vAlign w:val="bottom"/>
            <w:hideMark/>
          </w:tcPr>
          <w:p w14:paraId="1CD18BC8" w14:textId="292F05A9"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Cancer</w:t>
            </w:r>
          </w:p>
        </w:tc>
        <w:tc>
          <w:tcPr>
            <w:tcW w:w="1340" w:type="dxa"/>
            <w:shd w:val="clear" w:color="000000" w:fill="FFFFFF"/>
            <w:vAlign w:val="bottom"/>
            <w:hideMark/>
          </w:tcPr>
          <w:p w14:paraId="2DEC3A4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2602 (5.7)</w:t>
            </w:r>
          </w:p>
        </w:tc>
        <w:tc>
          <w:tcPr>
            <w:tcW w:w="1451" w:type="dxa"/>
            <w:shd w:val="clear" w:color="000000" w:fill="FFFFFF"/>
            <w:vAlign w:val="bottom"/>
            <w:hideMark/>
          </w:tcPr>
          <w:p w14:paraId="5A842EE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10665 (6.9)</w:t>
            </w:r>
          </w:p>
        </w:tc>
        <w:tc>
          <w:tcPr>
            <w:tcW w:w="1442" w:type="dxa"/>
            <w:shd w:val="clear" w:color="000000" w:fill="FFFFFF"/>
            <w:vAlign w:val="bottom"/>
            <w:hideMark/>
          </w:tcPr>
          <w:p w14:paraId="1C08127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5.2</w:t>
            </w:r>
          </w:p>
        </w:tc>
      </w:tr>
      <w:tr w:rsidR="008C090B" w:rsidRPr="00637A84" w14:paraId="6D62382B" w14:textId="77777777" w:rsidTr="008112A1">
        <w:trPr>
          <w:trHeight w:val="300"/>
        </w:trPr>
        <w:tc>
          <w:tcPr>
            <w:tcW w:w="5557" w:type="dxa"/>
            <w:shd w:val="clear" w:color="000000" w:fill="FFFFFF"/>
            <w:vAlign w:val="bottom"/>
            <w:hideMark/>
          </w:tcPr>
          <w:p w14:paraId="03A823FF" w14:textId="0BF8EF40"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Liver disease</w:t>
            </w:r>
          </w:p>
        </w:tc>
        <w:tc>
          <w:tcPr>
            <w:tcW w:w="1340" w:type="dxa"/>
            <w:shd w:val="clear" w:color="000000" w:fill="FFFFFF"/>
            <w:vAlign w:val="bottom"/>
            <w:hideMark/>
          </w:tcPr>
          <w:p w14:paraId="6479A6A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892 (1.9)</w:t>
            </w:r>
          </w:p>
        </w:tc>
        <w:tc>
          <w:tcPr>
            <w:tcW w:w="1451" w:type="dxa"/>
            <w:shd w:val="clear" w:color="000000" w:fill="FFFFFF"/>
            <w:vAlign w:val="bottom"/>
            <w:hideMark/>
          </w:tcPr>
          <w:p w14:paraId="29FB5DA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2307 (1.5)</w:t>
            </w:r>
          </w:p>
        </w:tc>
        <w:tc>
          <w:tcPr>
            <w:tcW w:w="1442" w:type="dxa"/>
            <w:shd w:val="clear" w:color="000000" w:fill="FFFFFF"/>
            <w:vAlign w:val="bottom"/>
            <w:hideMark/>
          </w:tcPr>
          <w:p w14:paraId="2B44118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3.4</w:t>
            </w:r>
          </w:p>
        </w:tc>
      </w:tr>
      <w:tr w:rsidR="008C090B" w:rsidRPr="00637A84" w14:paraId="40FBC24C" w14:textId="77777777" w:rsidTr="008112A1">
        <w:trPr>
          <w:trHeight w:val="300"/>
        </w:trPr>
        <w:tc>
          <w:tcPr>
            <w:tcW w:w="5557" w:type="dxa"/>
            <w:shd w:val="clear" w:color="000000" w:fill="FFFFFF"/>
            <w:vAlign w:val="bottom"/>
            <w:hideMark/>
          </w:tcPr>
          <w:p w14:paraId="6C11C3AD" w14:textId="67FF2F55"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Rheumatic disease</w:t>
            </w:r>
          </w:p>
        </w:tc>
        <w:tc>
          <w:tcPr>
            <w:tcW w:w="1340" w:type="dxa"/>
            <w:shd w:val="clear" w:color="000000" w:fill="FFFFFF"/>
            <w:vAlign w:val="bottom"/>
            <w:hideMark/>
          </w:tcPr>
          <w:p w14:paraId="008CC002"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1341 (2.9)</w:t>
            </w:r>
          </w:p>
        </w:tc>
        <w:tc>
          <w:tcPr>
            <w:tcW w:w="1451" w:type="dxa"/>
            <w:shd w:val="clear" w:color="000000" w:fill="FFFFFF"/>
            <w:vAlign w:val="bottom"/>
            <w:hideMark/>
          </w:tcPr>
          <w:p w14:paraId="32AEBF7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4189 (2.7)</w:t>
            </w:r>
          </w:p>
        </w:tc>
        <w:tc>
          <w:tcPr>
            <w:tcW w:w="1442" w:type="dxa"/>
            <w:shd w:val="clear" w:color="000000" w:fill="FFFFFF"/>
            <w:vAlign w:val="bottom"/>
            <w:hideMark/>
          </w:tcPr>
          <w:p w14:paraId="74F39DD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w:t>
            </w:r>
          </w:p>
        </w:tc>
      </w:tr>
      <w:tr w:rsidR="008C090B" w:rsidRPr="00637A84" w14:paraId="623B9DA2" w14:textId="77777777" w:rsidTr="008112A1">
        <w:trPr>
          <w:trHeight w:val="300"/>
        </w:trPr>
        <w:tc>
          <w:tcPr>
            <w:tcW w:w="5557" w:type="dxa"/>
            <w:shd w:val="clear" w:color="000000" w:fill="FFFFFF"/>
            <w:vAlign w:val="bottom"/>
            <w:hideMark/>
          </w:tcPr>
          <w:p w14:paraId="1559B6DA" w14:textId="43C7BBDA"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Psychiatric disorder</w:t>
            </w:r>
          </w:p>
        </w:tc>
        <w:tc>
          <w:tcPr>
            <w:tcW w:w="1340" w:type="dxa"/>
            <w:shd w:val="clear" w:color="000000" w:fill="FFFFFF"/>
            <w:vAlign w:val="bottom"/>
            <w:hideMark/>
          </w:tcPr>
          <w:p w14:paraId="2DC8897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4538 (9.9)</w:t>
            </w:r>
          </w:p>
        </w:tc>
        <w:tc>
          <w:tcPr>
            <w:tcW w:w="1451" w:type="dxa"/>
            <w:shd w:val="clear" w:color="000000" w:fill="FFFFFF"/>
            <w:vAlign w:val="bottom"/>
            <w:hideMark/>
          </w:tcPr>
          <w:p w14:paraId="014F2E0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11324 (7.4)</w:t>
            </w:r>
          </w:p>
        </w:tc>
        <w:tc>
          <w:tcPr>
            <w:tcW w:w="1442" w:type="dxa"/>
            <w:shd w:val="clear" w:color="000000" w:fill="FFFFFF"/>
            <w:vAlign w:val="bottom"/>
            <w:hideMark/>
          </w:tcPr>
          <w:p w14:paraId="55A6273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w:t>
            </w:r>
          </w:p>
        </w:tc>
      </w:tr>
      <w:tr w:rsidR="008C090B" w:rsidRPr="00637A84" w14:paraId="4A4C837B" w14:textId="77777777" w:rsidTr="008112A1">
        <w:trPr>
          <w:trHeight w:val="300"/>
        </w:trPr>
        <w:tc>
          <w:tcPr>
            <w:tcW w:w="5557" w:type="dxa"/>
            <w:shd w:val="clear" w:color="000000" w:fill="FFFFFF"/>
            <w:vAlign w:val="bottom"/>
            <w:hideMark/>
          </w:tcPr>
          <w:p w14:paraId="241B32AF" w14:textId="607E6A38"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Fracture in the previous year</w:t>
            </w:r>
          </w:p>
        </w:tc>
        <w:tc>
          <w:tcPr>
            <w:tcW w:w="1340" w:type="dxa"/>
            <w:shd w:val="clear" w:color="000000" w:fill="FFFFFF"/>
            <w:vAlign w:val="bottom"/>
            <w:hideMark/>
          </w:tcPr>
          <w:p w14:paraId="42742D7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787 (1.7)</w:t>
            </w:r>
          </w:p>
        </w:tc>
        <w:tc>
          <w:tcPr>
            <w:tcW w:w="1451" w:type="dxa"/>
            <w:shd w:val="clear" w:color="000000" w:fill="FFFFFF"/>
            <w:vAlign w:val="bottom"/>
            <w:hideMark/>
          </w:tcPr>
          <w:p w14:paraId="7E0098B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2629 (1.7)</w:t>
            </w:r>
          </w:p>
        </w:tc>
        <w:tc>
          <w:tcPr>
            <w:tcW w:w="1442" w:type="dxa"/>
            <w:shd w:val="clear" w:color="000000" w:fill="FFFFFF"/>
            <w:vAlign w:val="bottom"/>
            <w:hideMark/>
          </w:tcPr>
          <w:p w14:paraId="77EFEC6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0.1</w:t>
            </w:r>
          </w:p>
        </w:tc>
      </w:tr>
      <w:tr w:rsidR="008B2943" w:rsidRPr="00637A84" w14:paraId="2ED86218" w14:textId="77777777" w:rsidTr="008112A1">
        <w:trPr>
          <w:trHeight w:val="300"/>
        </w:trPr>
        <w:tc>
          <w:tcPr>
            <w:tcW w:w="5557" w:type="dxa"/>
            <w:shd w:val="clear" w:color="000000" w:fill="FFFFFF"/>
            <w:vAlign w:val="bottom"/>
          </w:tcPr>
          <w:p w14:paraId="3F8DA725" w14:textId="04CE2C10" w:rsidR="008B2943" w:rsidRPr="008B2943" w:rsidRDefault="008B2943" w:rsidP="00A42212">
            <w:pPr>
              <w:spacing w:after="0" w:line="240" w:lineRule="auto"/>
              <w:rPr>
                <w:rFonts w:ascii="Cambria" w:eastAsia="Times New Roman" w:hAnsi="Cambria" w:cs="Arial"/>
                <w:i/>
                <w:color w:val="000000"/>
                <w:sz w:val="20"/>
                <w:szCs w:val="20"/>
              </w:rPr>
            </w:pPr>
            <w:r w:rsidRPr="008B2943">
              <w:rPr>
                <w:rFonts w:ascii="Cambria" w:eastAsia="Times New Roman" w:hAnsi="Cambria" w:cs="Arial"/>
                <w:i/>
                <w:color w:val="000000"/>
                <w:sz w:val="20"/>
                <w:szCs w:val="20"/>
              </w:rPr>
              <w:t>Hospitalizations in previous year</w:t>
            </w:r>
          </w:p>
        </w:tc>
        <w:tc>
          <w:tcPr>
            <w:tcW w:w="1340" w:type="dxa"/>
            <w:shd w:val="clear" w:color="000000" w:fill="FFFFFF"/>
            <w:vAlign w:val="bottom"/>
          </w:tcPr>
          <w:p w14:paraId="38521813" w14:textId="77777777" w:rsidR="008B2943" w:rsidRPr="00637A84" w:rsidRDefault="008B2943"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tcPr>
          <w:p w14:paraId="40725E61" w14:textId="77777777" w:rsidR="008B2943" w:rsidRPr="00637A84" w:rsidRDefault="008B2943"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tcPr>
          <w:p w14:paraId="7E9B8208" w14:textId="77777777" w:rsidR="008B2943" w:rsidRPr="00637A84" w:rsidRDefault="008B2943" w:rsidP="00AB64D3">
            <w:pPr>
              <w:spacing w:after="0" w:line="240" w:lineRule="auto"/>
              <w:jc w:val="center"/>
              <w:rPr>
                <w:rFonts w:ascii="Cambria" w:eastAsia="Times New Roman" w:hAnsi="Cambria" w:cs="Arial"/>
                <w:color w:val="000000"/>
                <w:sz w:val="20"/>
                <w:szCs w:val="20"/>
              </w:rPr>
            </w:pPr>
          </w:p>
        </w:tc>
      </w:tr>
      <w:tr w:rsidR="008C090B" w:rsidRPr="00637A84" w14:paraId="1AB34C4E" w14:textId="77777777" w:rsidTr="008112A1">
        <w:trPr>
          <w:trHeight w:val="300"/>
        </w:trPr>
        <w:tc>
          <w:tcPr>
            <w:tcW w:w="5557" w:type="dxa"/>
            <w:shd w:val="clear" w:color="000000" w:fill="FFFFFF"/>
            <w:vAlign w:val="bottom"/>
            <w:hideMark/>
          </w:tcPr>
          <w:p w14:paraId="745CE6B6" w14:textId="21F957CC" w:rsidR="00A42212" w:rsidRPr="00637A84" w:rsidRDefault="000C4E5E" w:rsidP="00A42212">
            <w:pPr>
              <w:spacing w:after="0" w:line="240" w:lineRule="auto"/>
              <w:rPr>
                <w:rFonts w:ascii="Cambria" w:eastAsia="Times New Roman" w:hAnsi="Cambria" w:cs="Arial"/>
                <w:color w:val="000000"/>
                <w:sz w:val="20"/>
                <w:szCs w:val="20"/>
              </w:rPr>
            </w:pPr>
            <w:r>
              <w:rPr>
                <w:rFonts w:ascii="Cambria" w:eastAsia="Times New Roman" w:hAnsi="Cambria" w:cs="Arial"/>
                <w:color w:val="000000"/>
                <w:sz w:val="20"/>
                <w:szCs w:val="20"/>
              </w:rPr>
              <w:t>C</w:t>
            </w:r>
            <w:r w:rsidR="00A42212" w:rsidRPr="00637A84">
              <w:rPr>
                <w:rFonts w:ascii="Cambria" w:eastAsia="Times New Roman" w:hAnsi="Cambria" w:cs="Arial"/>
                <w:color w:val="000000"/>
                <w:sz w:val="20"/>
                <w:szCs w:val="20"/>
              </w:rPr>
              <w:t>ardiovascular causes</w:t>
            </w:r>
          </w:p>
        </w:tc>
        <w:tc>
          <w:tcPr>
            <w:tcW w:w="1340" w:type="dxa"/>
            <w:shd w:val="clear" w:color="000000" w:fill="FFFFFF"/>
            <w:vAlign w:val="bottom"/>
            <w:hideMark/>
          </w:tcPr>
          <w:p w14:paraId="2B0BDCF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2178 (4.7)</w:t>
            </w:r>
          </w:p>
        </w:tc>
        <w:tc>
          <w:tcPr>
            <w:tcW w:w="1451" w:type="dxa"/>
            <w:shd w:val="clear" w:color="000000" w:fill="FFFFFF"/>
            <w:vAlign w:val="bottom"/>
            <w:hideMark/>
          </w:tcPr>
          <w:p w14:paraId="0127B0B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6811 (4.4)</w:t>
            </w:r>
          </w:p>
        </w:tc>
        <w:tc>
          <w:tcPr>
            <w:tcW w:w="1442" w:type="dxa"/>
            <w:shd w:val="clear" w:color="000000" w:fill="FFFFFF"/>
            <w:vAlign w:val="bottom"/>
            <w:hideMark/>
          </w:tcPr>
          <w:p w14:paraId="6AB41C6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w:t>
            </w:r>
          </w:p>
        </w:tc>
      </w:tr>
      <w:tr w:rsidR="008C090B" w:rsidRPr="00637A84" w14:paraId="381DC80C" w14:textId="77777777" w:rsidTr="008112A1">
        <w:trPr>
          <w:trHeight w:val="300"/>
        </w:trPr>
        <w:tc>
          <w:tcPr>
            <w:tcW w:w="5557" w:type="dxa"/>
            <w:shd w:val="clear" w:color="000000" w:fill="FFFFFF"/>
            <w:vAlign w:val="bottom"/>
            <w:hideMark/>
          </w:tcPr>
          <w:p w14:paraId="6B830EF2" w14:textId="7E02E5F2" w:rsidR="00A42212" w:rsidRPr="00637A84" w:rsidRDefault="000C4E5E" w:rsidP="00A42212">
            <w:pPr>
              <w:spacing w:after="0" w:line="240" w:lineRule="auto"/>
              <w:rPr>
                <w:rFonts w:ascii="Cambria" w:eastAsia="Times New Roman" w:hAnsi="Cambria" w:cs="Arial"/>
                <w:color w:val="000000"/>
                <w:sz w:val="20"/>
                <w:szCs w:val="20"/>
              </w:rPr>
            </w:pPr>
            <w:r>
              <w:rPr>
                <w:rFonts w:ascii="Cambria" w:eastAsia="Times New Roman" w:hAnsi="Cambria" w:cs="Arial"/>
                <w:color w:val="000000"/>
                <w:sz w:val="20"/>
                <w:szCs w:val="20"/>
              </w:rPr>
              <w:t>T</w:t>
            </w:r>
            <w:r w:rsidR="00A42212" w:rsidRPr="00637A84">
              <w:rPr>
                <w:rFonts w:ascii="Cambria" w:eastAsia="Times New Roman" w:hAnsi="Cambria" w:cs="Arial"/>
                <w:color w:val="000000"/>
                <w:sz w:val="20"/>
                <w:szCs w:val="20"/>
              </w:rPr>
              <w:t>ype 2 diabetes</w:t>
            </w:r>
            <w:r>
              <w:rPr>
                <w:rFonts w:ascii="Cambria" w:eastAsia="Times New Roman" w:hAnsi="Cambria" w:cs="Arial"/>
                <w:color w:val="000000"/>
                <w:sz w:val="20"/>
                <w:szCs w:val="20"/>
              </w:rPr>
              <w:t>-related causes</w:t>
            </w:r>
          </w:p>
        </w:tc>
        <w:tc>
          <w:tcPr>
            <w:tcW w:w="1340" w:type="dxa"/>
            <w:shd w:val="clear" w:color="000000" w:fill="FFFFFF"/>
            <w:vAlign w:val="bottom"/>
            <w:hideMark/>
          </w:tcPr>
          <w:p w14:paraId="1DE1461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744 (1.6)</w:t>
            </w:r>
          </w:p>
        </w:tc>
        <w:tc>
          <w:tcPr>
            <w:tcW w:w="1451" w:type="dxa"/>
            <w:shd w:val="clear" w:color="000000" w:fill="FFFFFF"/>
            <w:vAlign w:val="bottom"/>
            <w:hideMark/>
          </w:tcPr>
          <w:p w14:paraId="664B851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1177 (0.8)</w:t>
            </w:r>
          </w:p>
        </w:tc>
        <w:tc>
          <w:tcPr>
            <w:tcW w:w="1442" w:type="dxa"/>
            <w:shd w:val="clear" w:color="000000" w:fill="FFFFFF"/>
            <w:vAlign w:val="bottom"/>
            <w:hideMark/>
          </w:tcPr>
          <w:p w14:paraId="7A3E039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7.9</w:t>
            </w:r>
          </w:p>
        </w:tc>
      </w:tr>
      <w:tr w:rsidR="008C090B" w:rsidRPr="00637A84" w14:paraId="70F8ECCA" w14:textId="77777777" w:rsidTr="008112A1">
        <w:trPr>
          <w:trHeight w:val="300"/>
        </w:trPr>
        <w:tc>
          <w:tcPr>
            <w:tcW w:w="5557" w:type="dxa"/>
            <w:shd w:val="clear" w:color="000000" w:fill="FFFFFF"/>
            <w:vAlign w:val="bottom"/>
            <w:hideMark/>
          </w:tcPr>
          <w:p w14:paraId="699053BE" w14:textId="0F9ECD55" w:rsidR="00A42212" w:rsidRPr="00637A84" w:rsidRDefault="000C4E5E" w:rsidP="00A42212">
            <w:pPr>
              <w:spacing w:after="0" w:line="240" w:lineRule="auto"/>
              <w:rPr>
                <w:rFonts w:ascii="Cambria" w:eastAsia="Times New Roman" w:hAnsi="Cambria" w:cs="Arial"/>
                <w:color w:val="000000"/>
                <w:sz w:val="20"/>
                <w:szCs w:val="20"/>
              </w:rPr>
            </w:pPr>
            <w:r>
              <w:rPr>
                <w:rFonts w:ascii="Cambria" w:eastAsia="Times New Roman" w:hAnsi="Cambria" w:cs="Arial"/>
                <w:color w:val="000000"/>
                <w:sz w:val="20"/>
                <w:szCs w:val="20"/>
              </w:rPr>
              <w:t>Non-</w:t>
            </w:r>
            <w:r w:rsidR="00A42212" w:rsidRPr="00637A84">
              <w:rPr>
                <w:rFonts w:ascii="Cambria" w:eastAsia="Times New Roman" w:hAnsi="Cambria" w:cs="Arial"/>
                <w:color w:val="000000"/>
                <w:sz w:val="20"/>
                <w:szCs w:val="20"/>
              </w:rPr>
              <w:t>cardiovascular</w:t>
            </w:r>
            <w:r>
              <w:rPr>
                <w:rFonts w:ascii="Cambria" w:eastAsia="Times New Roman" w:hAnsi="Cambria" w:cs="Arial"/>
                <w:color w:val="000000"/>
                <w:sz w:val="20"/>
                <w:szCs w:val="20"/>
              </w:rPr>
              <w:t>/</w:t>
            </w:r>
            <w:r w:rsidR="00A42212" w:rsidRPr="00637A84">
              <w:rPr>
                <w:rFonts w:ascii="Cambria" w:eastAsia="Times New Roman" w:hAnsi="Cambria" w:cs="Arial"/>
                <w:color w:val="000000"/>
                <w:sz w:val="20"/>
                <w:szCs w:val="20"/>
              </w:rPr>
              <w:t>type 2 diabetes</w:t>
            </w:r>
            <w:r>
              <w:rPr>
                <w:rFonts w:ascii="Cambria" w:eastAsia="Times New Roman" w:hAnsi="Cambria" w:cs="Arial"/>
                <w:color w:val="000000"/>
                <w:sz w:val="20"/>
                <w:szCs w:val="20"/>
              </w:rPr>
              <w:t>-related</w:t>
            </w:r>
            <w:r w:rsidR="00A42212" w:rsidRPr="00637A84">
              <w:rPr>
                <w:rFonts w:ascii="Cambria" w:eastAsia="Times New Roman" w:hAnsi="Cambria" w:cs="Arial"/>
                <w:color w:val="000000"/>
                <w:sz w:val="20"/>
                <w:szCs w:val="20"/>
              </w:rPr>
              <w:t> causes</w:t>
            </w:r>
          </w:p>
        </w:tc>
        <w:tc>
          <w:tcPr>
            <w:tcW w:w="1340" w:type="dxa"/>
            <w:shd w:val="clear" w:color="000000" w:fill="FFFFFF"/>
            <w:vAlign w:val="bottom"/>
            <w:hideMark/>
          </w:tcPr>
          <w:p w14:paraId="60E982A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6567 (14.3)</w:t>
            </w:r>
          </w:p>
        </w:tc>
        <w:tc>
          <w:tcPr>
            <w:tcW w:w="1451" w:type="dxa"/>
            <w:shd w:val="clear" w:color="000000" w:fill="FFFFFF"/>
            <w:vAlign w:val="bottom"/>
            <w:hideMark/>
          </w:tcPr>
          <w:p w14:paraId="794535D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19299 (12.5)</w:t>
            </w:r>
          </w:p>
        </w:tc>
        <w:tc>
          <w:tcPr>
            <w:tcW w:w="1442" w:type="dxa"/>
            <w:shd w:val="clear" w:color="000000" w:fill="FFFFFF"/>
            <w:vAlign w:val="bottom"/>
            <w:hideMark/>
          </w:tcPr>
          <w:p w14:paraId="6F2EC99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5.2</w:t>
            </w:r>
          </w:p>
        </w:tc>
      </w:tr>
      <w:tr w:rsidR="00F1234B" w:rsidRPr="00637A84" w14:paraId="69D2365F" w14:textId="77777777" w:rsidTr="008112A1">
        <w:trPr>
          <w:trHeight w:val="300"/>
        </w:trPr>
        <w:tc>
          <w:tcPr>
            <w:tcW w:w="5557" w:type="dxa"/>
            <w:shd w:val="clear" w:color="000000" w:fill="FFFFFF"/>
            <w:vAlign w:val="bottom"/>
          </w:tcPr>
          <w:p w14:paraId="142B5DCE" w14:textId="075AC139" w:rsidR="00F1234B" w:rsidRPr="00F1234B" w:rsidRDefault="00F1234B" w:rsidP="00A42212">
            <w:pPr>
              <w:spacing w:after="0" w:line="240" w:lineRule="auto"/>
              <w:rPr>
                <w:rFonts w:ascii="Cambria" w:eastAsia="Times New Roman" w:hAnsi="Cambria" w:cs="Arial"/>
                <w:i/>
                <w:color w:val="000000"/>
                <w:sz w:val="20"/>
                <w:szCs w:val="20"/>
              </w:rPr>
            </w:pPr>
            <w:r w:rsidRPr="00F1234B">
              <w:rPr>
                <w:rFonts w:ascii="Cambria" w:eastAsia="Times New Roman" w:hAnsi="Cambria" w:cs="Arial"/>
                <w:i/>
                <w:color w:val="000000"/>
                <w:sz w:val="20"/>
                <w:szCs w:val="20"/>
              </w:rPr>
              <w:t>Outpatient contacts in previous year</w:t>
            </w:r>
          </w:p>
        </w:tc>
        <w:tc>
          <w:tcPr>
            <w:tcW w:w="1340" w:type="dxa"/>
            <w:shd w:val="clear" w:color="000000" w:fill="FFFFFF"/>
            <w:vAlign w:val="bottom"/>
          </w:tcPr>
          <w:p w14:paraId="5EBA5637" w14:textId="77777777" w:rsidR="00F1234B" w:rsidRPr="00637A84" w:rsidRDefault="00F1234B"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tcPr>
          <w:p w14:paraId="2D8A6688" w14:textId="77777777" w:rsidR="00F1234B" w:rsidRPr="00637A84" w:rsidRDefault="00F1234B"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tcPr>
          <w:p w14:paraId="318C2E1F" w14:textId="77777777" w:rsidR="00F1234B" w:rsidRPr="00637A84" w:rsidRDefault="00F1234B" w:rsidP="00AB64D3">
            <w:pPr>
              <w:spacing w:after="0" w:line="240" w:lineRule="auto"/>
              <w:jc w:val="center"/>
              <w:rPr>
                <w:rFonts w:ascii="Cambria" w:eastAsia="Times New Roman" w:hAnsi="Cambria" w:cs="Arial"/>
                <w:color w:val="000000"/>
                <w:sz w:val="20"/>
                <w:szCs w:val="20"/>
              </w:rPr>
            </w:pPr>
          </w:p>
        </w:tc>
      </w:tr>
      <w:tr w:rsidR="008C090B" w:rsidRPr="00637A84" w14:paraId="3DBC53F6" w14:textId="77777777" w:rsidTr="008112A1">
        <w:trPr>
          <w:trHeight w:val="300"/>
        </w:trPr>
        <w:tc>
          <w:tcPr>
            <w:tcW w:w="5557" w:type="dxa"/>
            <w:shd w:val="clear" w:color="000000" w:fill="FFFFFF"/>
            <w:vAlign w:val="bottom"/>
            <w:hideMark/>
          </w:tcPr>
          <w:p w14:paraId="18A0E51D" w14:textId="68C4A8E6" w:rsidR="00A42212" w:rsidRPr="00637A84" w:rsidRDefault="005C4018" w:rsidP="00A42212">
            <w:pPr>
              <w:spacing w:after="0" w:line="240" w:lineRule="auto"/>
              <w:rPr>
                <w:rFonts w:ascii="Cambria" w:eastAsia="Times New Roman" w:hAnsi="Cambria" w:cs="Arial"/>
                <w:color w:val="000000"/>
                <w:sz w:val="20"/>
                <w:szCs w:val="20"/>
              </w:rPr>
            </w:pPr>
            <w:r>
              <w:rPr>
                <w:rFonts w:ascii="Cambria" w:eastAsia="Times New Roman" w:hAnsi="Cambria" w:cs="Arial"/>
                <w:color w:val="000000"/>
                <w:sz w:val="20"/>
                <w:szCs w:val="20"/>
              </w:rPr>
              <w:t>C</w:t>
            </w:r>
            <w:r w:rsidR="00A42212" w:rsidRPr="00637A84">
              <w:rPr>
                <w:rFonts w:ascii="Cambria" w:eastAsia="Times New Roman" w:hAnsi="Cambria" w:cs="Arial"/>
                <w:color w:val="000000"/>
                <w:sz w:val="20"/>
                <w:szCs w:val="20"/>
              </w:rPr>
              <w:t>ardiovascular causes</w:t>
            </w:r>
          </w:p>
        </w:tc>
        <w:tc>
          <w:tcPr>
            <w:tcW w:w="1340" w:type="dxa"/>
            <w:shd w:val="clear" w:color="000000" w:fill="FFFFFF"/>
            <w:vAlign w:val="bottom"/>
            <w:hideMark/>
          </w:tcPr>
          <w:p w14:paraId="6F825A6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4436 (9.7)</w:t>
            </w:r>
          </w:p>
        </w:tc>
        <w:tc>
          <w:tcPr>
            <w:tcW w:w="1451" w:type="dxa"/>
            <w:shd w:val="clear" w:color="000000" w:fill="FFFFFF"/>
            <w:vAlign w:val="bottom"/>
            <w:hideMark/>
          </w:tcPr>
          <w:p w14:paraId="76D23B1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14953 (9.7)</w:t>
            </w:r>
          </w:p>
        </w:tc>
        <w:tc>
          <w:tcPr>
            <w:tcW w:w="1442" w:type="dxa"/>
            <w:shd w:val="clear" w:color="000000" w:fill="FFFFFF"/>
            <w:vAlign w:val="bottom"/>
            <w:hideMark/>
          </w:tcPr>
          <w:p w14:paraId="7A30D08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0.2</w:t>
            </w:r>
          </w:p>
        </w:tc>
      </w:tr>
      <w:tr w:rsidR="008C090B" w:rsidRPr="00637A84" w14:paraId="7575FA93" w14:textId="77777777" w:rsidTr="008112A1">
        <w:trPr>
          <w:trHeight w:val="300"/>
        </w:trPr>
        <w:tc>
          <w:tcPr>
            <w:tcW w:w="5557" w:type="dxa"/>
            <w:shd w:val="clear" w:color="000000" w:fill="FFFFFF"/>
            <w:vAlign w:val="bottom"/>
            <w:hideMark/>
          </w:tcPr>
          <w:p w14:paraId="7CEDCF84" w14:textId="0F5B1E3B" w:rsidR="00A42212" w:rsidRPr="00637A84" w:rsidRDefault="00F61883" w:rsidP="00A42212">
            <w:pPr>
              <w:spacing w:after="0" w:line="240" w:lineRule="auto"/>
              <w:rPr>
                <w:rFonts w:ascii="Cambria" w:eastAsia="Times New Roman" w:hAnsi="Cambria" w:cs="Arial"/>
                <w:color w:val="000000"/>
                <w:sz w:val="20"/>
                <w:szCs w:val="20"/>
              </w:rPr>
            </w:pPr>
            <w:r>
              <w:rPr>
                <w:rFonts w:ascii="Cambria" w:eastAsia="Times New Roman" w:hAnsi="Cambria" w:cs="Arial"/>
                <w:color w:val="000000"/>
                <w:sz w:val="20"/>
                <w:szCs w:val="20"/>
              </w:rPr>
              <w:t>T</w:t>
            </w:r>
            <w:r w:rsidR="00A42212" w:rsidRPr="00637A84">
              <w:rPr>
                <w:rFonts w:ascii="Cambria" w:eastAsia="Times New Roman" w:hAnsi="Cambria" w:cs="Arial"/>
                <w:color w:val="000000"/>
                <w:sz w:val="20"/>
                <w:szCs w:val="20"/>
              </w:rPr>
              <w:t>ype 2 diabetes</w:t>
            </w:r>
            <w:r>
              <w:rPr>
                <w:rFonts w:ascii="Cambria" w:eastAsia="Times New Roman" w:hAnsi="Cambria" w:cs="Arial"/>
                <w:color w:val="000000"/>
                <w:sz w:val="20"/>
                <w:szCs w:val="20"/>
              </w:rPr>
              <w:t>-related causes</w:t>
            </w:r>
          </w:p>
        </w:tc>
        <w:tc>
          <w:tcPr>
            <w:tcW w:w="1340" w:type="dxa"/>
            <w:shd w:val="clear" w:color="000000" w:fill="FFFFFF"/>
            <w:vAlign w:val="bottom"/>
            <w:hideMark/>
          </w:tcPr>
          <w:p w14:paraId="4A3F024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12467 (27.2)</w:t>
            </w:r>
          </w:p>
        </w:tc>
        <w:tc>
          <w:tcPr>
            <w:tcW w:w="1451" w:type="dxa"/>
            <w:shd w:val="clear" w:color="000000" w:fill="FFFFFF"/>
            <w:vAlign w:val="bottom"/>
            <w:hideMark/>
          </w:tcPr>
          <w:p w14:paraId="6E47131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26047 (16.9)</w:t>
            </w:r>
          </w:p>
        </w:tc>
        <w:tc>
          <w:tcPr>
            <w:tcW w:w="1442" w:type="dxa"/>
            <w:shd w:val="clear" w:color="000000" w:fill="FFFFFF"/>
            <w:vAlign w:val="bottom"/>
            <w:hideMark/>
          </w:tcPr>
          <w:p w14:paraId="37B352A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24.9</w:t>
            </w:r>
          </w:p>
        </w:tc>
      </w:tr>
      <w:tr w:rsidR="008C090B" w:rsidRPr="00637A84" w14:paraId="247BFF2F" w14:textId="77777777" w:rsidTr="008112A1">
        <w:trPr>
          <w:trHeight w:val="300"/>
        </w:trPr>
        <w:tc>
          <w:tcPr>
            <w:tcW w:w="5557" w:type="dxa"/>
            <w:shd w:val="clear" w:color="000000" w:fill="FFFFFF"/>
            <w:vAlign w:val="bottom"/>
            <w:hideMark/>
          </w:tcPr>
          <w:p w14:paraId="4A1ABE8E" w14:textId="123067DB" w:rsidR="00A42212" w:rsidRPr="00637A84" w:rsidRDefault="002F7389" w:rsidP="00A42212">
            <w:pPr>
              <w:spacing w:after="0" w:line="240" w:lineRule="auto"/>
              <w:rPr>
                <w:rFonts w:ascii="Cambria" w:eastAsia="Times New Roman" w:hAnsi="Cambria" w:cs="Arial"/>
                <w:color w:val="000000"/>
                <w:sz w:val="20"/>
                <w:szCs w:val="20"/>
              </w:rPr>
            </w:pPr>
            <w:r>
              <w:rPr>
                <w:rFonts w:ascii="Cambria" w:eastAsia="Times New Roman" w:hAnsi="Cambria" w:cs="Arial"/>
                <w:color w:val="000000"/>
                <w:sz w:val="20"/>
                <w:szCs w:val="20"/>
              </w:rPr>
              <w:t>Non-</w:t>
            </w:r>
            <w:r w:rsidR="00A42212" w:rsidRPr="00637A84">
              <w:rPr>
                <w:rFonts w:ascii="Cambria" w:eastAsia="Times New Roman" w:hAnsi="Cambria" w:cs="Arial"/>
                <w:color w:val="000000"/>
                <w:sz w:val="20"/>
                <w:szCs w:val="20"/>
              </w:rPr>
              <w:t>cardiovascular</w:t>
            </w:r>
            <w:r>
              <w:rPr>
                <w:rFonts w:ascii="Cambria" w:eastAsia="Times New Roman" w:hAnsi="Cambria" w:cs="Arial"/>
                <w:color w:val="000000"/>
                <w:sz w:val="20"/>
                <w:szCs w:val="20"/>
              </w:rPr>
              <w:t>/</w:t>
            </w:r>
            <w:r w:rsidR="00A42212" w:rsidRPr="00637A84">
              <w:rPr>
                <w:rFonts w:ascii="Cambria" w:eastAsia="Times New Roman" w:hAnsi="Cambria" w:cs="Arial"/>
                <w:color w:val="000000"/>
                <w:sz w:val="20"/>
                <w:szCs w:val="20"/>
              </w:rPr>
              <w:t>type 2 diabetes</w:t>
            </w:r>
            <w:r>
              <w:rPr>
                <w:rFonts w:ascii="Cambria" w:eastAsia="Times New Roman" w:hAnsi="Cambria" w:cs="Arial"/>
                <w:color w:val="000000"/>
                <w:sz w:val="20"/>
                <w:szCs w:val="20"/>
              </w:rPr>
              <w:t xml:space="preserve">-related </w:t>
            </w:r>
            <w:r w:rsidR="00A42212" w:rsidRPr="00637A84">
              <w:rPr>
                <w:rFonts w:ascii="Cambria" w:eastAsia="Times New Roman" w:hAnsi="Cambria" w:cs="Arial"/>
                <w:color w:val="000000"/>
                <w:sz w:val="20"/>
                <w:szCs w:val="20"/>
              </w:rPr>
              <w:t>causes</w:t>
            </w:r>
          </w:p>
        </w:tc>
        <w:tc>
          <w:tcPr>
            <w:tcW w:w="1340" w:type="dxa"/>
            <w:shd w:val="clear" w:color="000000" w:fill="FFFFFF"/>
            <w:vAlign w:val="bottom"/>
            <w:hideMark/>
          </w:tcPr>
          <w:p w14:paraId="7F0D2FD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27019 (58.9)</w:t>
            </w:r>
          </w:p>
        </w:tc>
        <w:tc>
          <w:tcPr>
            <w:tcW w:w="1451" w:type="dxa"/>
            <w:shd w:val="clear" w:color="000000" w:fill="FFFFFF"/>
            <w:vAlign w:val="bottom"/>
            <w:hideMark/>
          </w:tcPr>
          <w:p w14:paraId="37F043C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81255 (52.8)</w:t>
            </w:r>
          </w:p>
        </w:tc>
        <w:tc>
          <w:tcPr>
            <w:tcW w:w="1442" w:type="dxa"/>
            <w:shd w:val="clear" w:color="000000" w:fill="FFFFFF"/>
            <w:vAlign w:val="bottom"/>
            <w:hideMark/>
          </w:tcPr>
          <w:p w14:paraId="17654E5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12.3</w:t>
            </w:r>
          </w:p>
        </w:tc>
      </w:tr>
      <w:tr w:rsidR="00966C32" w:rsidRPr="00637A84" w14:paraId="51F38E59" w14:textId="77777777" w:rsidTr="008112A1">
        <w:trPr>
          <w:trHeight w:val="300"/>
        </w:trPr>
        <w:tc>
          <w:tcPr>
            <w:tcW w:w="5557" w:type="dxa"/>
            <w:shd w:val="clear" w:color="000000" w:fill="FFFFFF"/>
            <w:vAlign w:val="bottom"/>
          </w:tcPr>
          <w:p w14:paraId="1E5D5A89" w14:textId="2C79933A" w:rsidR="00966C32" w:rsidRPr="00637A84" w:rsidRDefault="00863FDA" w:rsidP="00A42212">
            <w:pPr>
              <w:spacing w:after="0" w:line="240" w:lineRule="auto"/>
              <w:rPr>
                <w:rFonts w:ascii="Cambria" w:eastAsia="Times New Roman" w:hAnsi="Cambria" w:cs="Arial"/>
                <w:i/>
                <w:color w:val="000000"/>
                <w:sz w:val="20"/>
                <w:szCs w:val="20"/>
              </w:rPr>
            </w:pPr>
            <w:r>
              <w:rPr>
                <w:rFonts w:ascii="Cambria" w:eastAsia="Times New Roman" w:hAnsi="Cambria" w:cs="Arial"/>
                <w:i/>
                <w:color w:val="000000"/>
                <w:sz w:val="20"/>
                <w:szCs w:val="20"/>
              </w:rPr>
              <w:t>Diabetes drugs in previous 6 months</w:t>
            </w:r>
          </w:p>
        </w:tc>
        <w:tc>
          <w:tcPr>
            <w:tcW w:w="1340" w:type="dxa"/>
            <w:shd w:val="clear" w:color="000000" w:fill="FFFFFF"/>
            <w:vAlign w:val="bottom"/>
          </w:tcPr>
          <w:p w14:paraId="7E670239" w14:textId="77777777" w:rsidR="00966C32" w:rsidRPr="00637A84" w:rsidRDefault="00966C32"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tcPr>
          <w:p w14:paraId="50CD3759" w14:textId="77777777" w:rsidR="00966C32" w:rsidRPr="00637A84" w:rsidRDefault="00966C32"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tcPr>
          <w:p w14:paraId="6BD127DF" w14:textId="77777777" w:rsidR="00966C32" w:rsidRPr="00637A84" w:rsidRDefault="00966C32" w:rsidP="00AB64D3">
            <w:pPr>
              <w:spacing w:after="0" w:line="240" w:lineRule="auto"/>
              <w:jc w:val="center"/>
              <w:rPr>
                <w:rFonts w:ascii="Cambria" w:eastAsia="Times New Roman" w:hAnsi="Cambria" w:cs="Arial"/>
                <w:color w:val="000000"/>
                <w:sz w:val="20"/>
                <w:szCs w:val="20"/>
              </w:rPr>
            </w:pPr>
          </w:p>
        </w:tc>
      </w:tr>
      <w:tr w:rsidR="008C090B" w:rsidRPr="00637A84" w14:paraId="754791A4" w14:textId="77777777" w:rsidTr="008112A1">
        <w:trPr>
          <w:trHeight w:val="300"/>
        </w:trPr>
        <w:tc>
          <w:tcPr>
            <w:tcW w:w="5557" w:type="dxa"/>
            <w:shd w:val="clear" w:color="000000" w:fill="FFFFFF"/>
            <w:vAlign w:val="bottom"/>
            <w:hideMark/>
          </w:tcPr>
          <w:p w14:paraId="43F966CC" w14:textId="1754C34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No</w:t>
            </w:r>
            <w:r w:rsidR="002C33F4">
              <w:rPr>
                <w:rFonts w:ascii="Cambria" w:eastAsia="Times New Roman" w:hAnsi="Cambria" w:cs="Arial"/>
                <w:color w:val="000000"/>
                <w:sz w:val="20"/>
                <w:szCs w:val="20"/>
              </w:rPr>
              <w:t>ne</w:t>
            </w:r>
          </w:p>
        </w:tc>
        <w:tc>
          <w:tcPr>
            <w:tcW w:w="1340" w:type="dxa"/>
            <w:shd w:val="clear" w:color="000000" w:fill="FFFFFF"/>
            <w:vAlign w:val="bottom"/>
            <w:hideMark/>
          </w:tcPr>
          <w:p w14:paraId="51E966D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3299 (7.2)</w:t>
            </w:r>
          </w:p>
        </w:tc>
        <w:tc>
          <w:tcPr>
            <w:tcW w:w="1451" w:type="dxa"/>
            <w:shd w:val="clear" w:color="000000" w:fill="FFFFFF"/>
            <w:vAlign w:val="bottom"/>
            <w:hideMark/>
          </w:tcPr>
          <w:p w14:paraId="021B31E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13543 (8.8)</w:t>
            </w:r>
          </w:p>
        </w:tc>
        <w:tc>
          <w:tcPr>
            <w:tcW w:w="1442" w:type="dxa"/>
            <w:shd w:val="clear" w:color="000000" w:fill="FFFFFF"/>
            <w:vAlign w:val="bottom"/>
            <w:hideMark/>
          </w:tcPr>
          <w:p w14:paraId="6857398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5.9</w:t>
            </w:r>
          </w:p>
        </w:tc>
      </w:tr>
      <w:tr w:rsidR="008C090B" w:rsidRPr="00637A84" w14:paraId="74E62E49" w14:textId="77777777" w:rsidTr="008112A1">
        <w:trPr>
          <w:trHeight w:val="300"/>
        </w:trPr>
        <w:tc>
          <w:tcPr>
            <w:tcW w:w="5557" w:type="dxa"/>
            <w:shd w:val="clear" w:color="000000" w:fill="FFFFFF"/>
            <w:vAlign w:val="bottom"/>
            <w:hideMark/>
          </w:tcPr>
          <w:p w14:paraId="55AB32FE" w14:textId="56DD4461"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Metformin</w:t>
            </w:r>
          </w:p>
        </w:tc>
        <w:tc>
          <w:tcPr>
            <w:tcW w:w="1340" w:type="dxa"/>
            <w:shd w:val="clear" w:color="000000" w:fill="FFFFFF"/>
            <w:vAlign w:val="bottom"/>
            <w:hideMark/>
          </w:tcPr>
          <w:p w14:paraId="23D0223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35275 (76.9)</w:t>
            </w:r>
          </w:p>
        </w:tc>
        <w:tc>
          <w:tcPr>
            <w:tcW w:w="1451" w:type="dxa"/>
            <w:shd w:val="clear" w:color="000000" w:fill="FFFFFF"/>
            <w:vAlign w:val="bottom"/>
            <w:hideMark/>
          </w:tcPr>
          <w:p w14:paraId="02BCD5E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125491 (81.6)</w:t>
            </w:r>
          </w:p>
        </w:tc>
        <w:tc>
          <w:tcPr>
            <w:tcW w:w="1442" w:type="dxa"/>
            <w:shd w:val="clear" w:color="000000" w:fill="FFFFFF"/>
            <w:vAlign w:val="bottom"/>
            <w:hideMark/>
          </w:tcPr>
          <w:p w14:paraId="2166841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11.6</w:t>
            </w:r>
          </w:p>
        </w:tc>
      </w:tr>
      <w:tr w:rsidR="008C090B" w:rsidRPr="00637A84" w14:paraId="63A88B6A" w14:textId="77777777" w:rsidTr="008112A1">
        <w:trPr>
          <w:trHeight w:val="300"/>
        </w:trPr>
        <w:tc>
          <w:tcPr>
            <w:tcW w:w="5557" w:type="dxa"/>
            <w:shd w:val="clear" w:color="000000" w:fill="FFFFFF"/>
            <w:vAlign w:val="bottom"/>
            <w:hideMark/>
          </w:tcPr>
          <w:p w14:paraId="3D8AA5C0" w14:textId="0195331B"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Sulphonylureas</w:t>
            </w:r>
          </w:p>
        </w:tc>
        <w:tc>
          <w:tcPr>
            <w:tcW w:w="1340" w:type="dxa"/>
            <w:shd w:val="clear" w:color="000000" w:fill="FFFFFF"/>
            <w:vAlign w:val="bottom"/>
            <w:hideMark/>
          </w:tcPr>
          <w:p w14:paraId="0B057AB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10234 (22.3)</w:t>
            </w:r>
          </w:p>
        </w:tc>
        <w:tc>
          <w:tcPr>
            <w:tcW w:w="1451" w:type="dxa"/>
            <w:shd w:val="clear" w:color="000000" w:fill="FFFFFF"/>
            <w:vAlign w:val="bottom"/>
            <w:hideMark/>
          </w:tcPr>
          <w:p w14:paraId="6C41684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45481 (29.6)</w:t>
            </w:r>
          </w:p>
        </w:tc>
        <w:tc>
          <w:tcPr>
            <w:tcW w:w="1442" w:type="dxa"/>
            <w:shd w:val="clear" w:color="000000" w:fill="FFFFFF"/>
            <w:vAlign w:val="bottom"/>
            <w:hideMark/>
          </w:tcPr>
          <w:p w14:paraId="244AC65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16.6</w:t>
            </w:r>
          </w:p>
        </w:tc>
      </w:tr>
      <w:tr w:rsidR="008C090B" w:rsidRPr="00637A84" w14:paraId="1A794155" w14:textId="77777777" w:rsidTr="008112A1">
        <w:trPr>
          <w:trHeight w:val="300"/>
        </w:trPr>
        <w:tc>
          <w:tcPr>
            <w:tcW w:w="5557" w:type="dxa"/>
            <w:shd w:val="clear" w:color="000000" w:fill="FFFFFF"/>
            <w:vAlign w:val="bottom"/>
            <w:hideMark/>
          </w:tcPr>
          <w:p w14:paraId="53F95319" w14:textId="53D63B92"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SGLT2 inhibitors</w:t>
            </w:r>
          </w:p>
        </w:tc>
        <w:tc>
          <w:tcPr>
            <w:tcW w:w="1340" w:type="dxa"/>
            <w:shd w:val="clear" w:color="000000" w:fill="FFFFFF"/>
            <w:vAlign w:val="bottom"/>
            <w:hideMark/>
          </w:tcPr>
          <w:p w14:paraId="1EF5CE0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782 (1.7)</w:t>
            </w:r>
          </w:p>
        </w:tc>
        <w:tc>
          <w:tcPr>
            <w:tcW w:w="1451" w:type="dxa"/>
            <w:shd w:val="clear" w:color="000000" w:fill="FFFFFF"/>
            <w:vAlign w:val="bottom"/>
            <w:hideMark/>
          </w:tcPr>
          <w:p w14:paraId="56ECFA1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1513 (1.0)</w:t>
            </w:r>
          </w:p>
        </w:tc>
        <w:tc>
          <w:tcPr>
            <w:tcW w:w="1442" w:type="dxa"/>
            <w:shd w:val="clear" w:color="000000" w:fill="FFFFFF"/>
            <w:vAlign w:val="bottom"/>
            <w:hideMark/>
          </w:tcPr>
          <w:p w14:paraId="5C433C9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6.3</w:t>
            </w:r>
          </w:p>
        </w:tc>
      </w:tr>
      <w:tr w:rsidR="008C090B" w:rsidRPr="00637A84" w14:paraId="71CC59D6" w14:textId="77777777" w:rsidTr="008112A1">
        <w:trPr>
          <w:trHeight w:val="300"/>
        </w:trPr>
        <w:tc>
          <w:tcPr>
            <w:tcW w:w="5557" w:type="dxa"/>
            <w:shd w:val="clear" w:color="000000" w:fill="FFFFFF"/>
            <w:vAlign w:val="bottom"/>
            <w:hideMark/>
          </w:tcPr>
          <w:p w14:paraId="38CC1BBE" w14:textId="5CB822AF"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Insulin</w:t>
            </w:r>
          </w:p>
        </w:tc>
        <w:tc>
          <w:tcPr>
            <w:tcW w:w="1340" w:type="dxa"/>
            <w:shd w:val="clear" w:color="000000" w:fill="FFFFFF"/>
            <w:vAlign w:val="bottom"/>
            <w:hideMark/>
          </w:tcPr>
          <w:p w14:paraId="095114E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20968 (45.7)</w:t>
            </w:r>
          </w:p>
        </w:tc>
        <w:tc>
          <w:tcPr>
            <w:tcW w:w="1451" w:type="dxa"/>
            <w:shd w:val="clear" w:color="000000" w:fill="FFFFFF"/>
            <w:vAlign w:val="bottom"/>
            <w:hideMark/>
          </w:tcPr>
          <w:p w14:paraId="069BA35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19682 (12.8)</w:t>
            </w:r>
          </w:p>
        </w:tc>
        <w:tc>
          <w:tcPr>
            <w:tcW w:w="1442" w:type="dxa"/>
            <w:shd w:val="clear" w:color="000000" w:fill="FFFFFF"/>
            <w:vAlign w:val="bottom"/>
            <w:hideMark/>
          </w:tcPr>
          <w:p w14:paraId="1BD5BD5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77.6</w:t>
            </w:r>
          </w:p>
        </w:tc>
      </w:tr>
      <w:tr w:rsidR="008C090B" w:rsidRPr="00637A84" w14:paraId="5749DDCB" w14:textId="77777777" w:rsidTr="008112A1">
        <w:trPr>
          <w:trHeight w:val="300"/>
        </w:trPr>
        <w:tc>
          <w:tcPr>
            <w:tcW w:w="5557" w:type="dxa"/>
            <w:shd w:val="clear" w:color="000000" w:fill="FFFFFF"/>
            <w:vAlign w:val="bottom"/>
            <w:hideMark/>
          </w:tcPr>
          <w:p w14:paraId="479F544A" w14:textId="1F17864B"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Other antidiabetics (glitazones, glinides, acarbose)</w:t>
            </w:r>
          </w:p>
        </w:tc>
        <w:tc>
          <w:tcPr>
            <w:tcW w:w="1340" w:type="dxa"/>
            <w:shd w:val="clear" w:color="000000" w:fill="FFFFFF"/>
            <w:vAlign w:val="bottom"/>
            <w:hideMark/>
          </w:tcPr>
          <w:p w14:paraId="467163F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1911 (4.2)</w:t>
            </w:r>
          </w:p>
        </w:tc>
        <w:tc>
          <w:tcPr>
            <w:tcW w:w="1451" w:type="dxa"/>
            <w:shd w:val="clear" w:color="000000" w:fill="FFFFFF"/>
            <w:vAlign w:val="bottom"/>
            <w:hideMark/>
          </w:tcPr>
          <w:p w14:paraId="0713CBD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9222 (6.0)</w:t>
            </w:r>
          </w:p>
        </w:tc>
        <w:tc>
          <w:tcPr>
            <w:tcW w:w="1442" w:type="dxa"/>
            <w:shd w:val="clear" w:color="000000" w:fill="FFFFFF"/>
            <w:vAlign w:val="bottom"/>
            <w:hideMark/>
          </w:tcPr>
          <w:p w14:paraId="1D801F9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8.3</w:t>
            </w:r>
          </w:p>
        </w:tc>
      </w:tr>
      <w:tr w:rsidR="009D4013" w:rsidRPr="00637A84" w14:paraId="18E22A02" w14:textId="77777777" w:rsidTr="008112A1">
        <w:trPr>
          <w:trHeight w:val="300"/>
        </w:trPr>
        <w:tc>
          <w:tcPr>
            <w:tcW w:w="5557" w:type="dxa"/>
            <w:shd w:val="clear" w:color="000000" w:fill="FFFFFF"/>
            <w:vAlign w:val="bottom"/>
          </w:tcPr>
          <w:p w14:paraId="101A853C" w14:textId="44D38E39" w:rsidR="009D4013" w:rsidRPr="009D4013" w:rsidRDefault="009D4013" w:rsidP="009F3D80">
            <w:pPr>
              <w:spacing w:after="0" w:line="240" w:lineRule="auto"/>
              <w:rPr>
                <w:rFonts w:ascii="Cambria" w:eastAsia="Times New Roman" w:hAnsi="Cambria" w:cs="Arial"/>
                <w:i/>
                <w:color w:val="000000"/>
                <w:sz w:val="20"/>
                <w:szCs w:val="20"/>
              </w:rPr>
            </w:pPr>
            <w:r>
              <w:rPr>
                <w:rFonts w:ascii="Cambria" w:eastAsia="Times New Roman" w:hAnsi="Cambria" w:cs="Arial"/>
                <w:i/>
                <w:color w:val="000000"/>
                <w:sz w:val="20"/>
                <w:szCs w:val="20"/>
              </w:rPr>
              <w:t>Prescription drug</w:t>
            </w:r>
            <w:r w:rsidR="009F3D80">
              <w:rPr>
                <w:rFonts w:ascii="Cambria" w:eastAsia="Times New Roman" w:hAnsi="Cambria" w:cs="Arial"/>
                <w:i/>
                <w:color w:val="000000"/>
                <w:sz w:val="20"/>
                <w:szCs w:val="20"/>
              </w:rPr>
              <w:t>s</w:t>
            </w:r>
            <w:r>
              <w:rPr>
                <w:rFonts w:ascii="Cambria" w:eastAsia="Times New Roman" w:hAnsi="Cambria" w:cs="Arial"/>
                <w:i/>
                <w:color w:val="000000"/>
                <w:sz w:val="20"/>
                <w:szCs w:val="20"/>
              </w:rPr>
              <w:t xml:space="preserve"> in previous year</w:t>
            </w:r>
          </w:p>
        </w:tc>
        <w:tc>
          <w:tcPr>
            <w:tcW w:w="1340" w:type="dxa"/>
            <w:shd w:val="clear" w:color="000000" w:fill="FFFFFF"/>
            <w:vAlign w:val="bottom"/>
          </w:tcPr>
          <w:p w14:paraId="647609FD" w14:textId="77777777" w:rsidR="009D4013" w:rsidRPr="00637A84" w:rsidRDefault="009D4013"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tcPr>
          <w:p w14:paraId="1F6A2749" w14:textId="77777777" w:rsidR="009D4013" w:rsidRPr="00637A84" w:rsidRDefault="009D4013"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tcPr>
          <w:p w14:paraId="4671DAC2" w14:textId="77777777" w:rsidR="009D4013" w:rsidRPr="00637A84" w:rsidRDefault="009D4013" w:rsidP="00AB64D3">
            <w:pPr>
              <w:spacing w:after="0" w:line="240" w:lineRule="auto"/>
              <w:jc w:val="center"/>
              <w:rPr>
                <w:rFonts w:ascii="Cambria" w:eastAsia="Times New Roman" w:hAnsi="Cambria" w:cs="Arial"/>
                <w:color w:val="000000"/>
                <w:sz w:val="20"/>
                <w:szCs w:val="20"/>
              </w:rPr>
            </w:pPr>
          </w:p>
        </w:tc>
      </w:tr>
      <w:tr w:rsidR="008C090B" w:rsidRPr="00637A84" w14:paraId="1FE93210" w14:textId="77777777" w:rsidTr="008112A1">
        <w:trPr>
          <w:trHeight w:val="300"/>
        </w:trPr>
        <w:tc>
          <w:tcPr>
            <w:tcW w:w="5557" w:type="dxa"/>
            <w:shd w:val="clear" w:color="000000" w:fill="FFFFFF"/>
            <w:vAlign w:val="bottom"/>
            <w:hideMark/>
          </w:tcPr>
          <w:p w14:paraId="47CE9614" w14:textId="6487A23E"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ACEi/ARB</w:t>
            </w:r>
          </w:p>
        </w:tc>
        <w:tc>
          <w:tcPr>
            <w:tcW w:w="1340" w:type="dxa"/>
            <w:shd w:val="clear" w:color="000000" w:fill="FFFFFF"/>
            <w:vAlign w:val="bottom"/>
            <w:hideMark/>
          </w:tcPr>
          <w:p w14:paraId="5B60553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31619 (68.9)</w:t>
            </w:r>
          </w:p>
        </w:tc>
        <w:tc>
          <w:tcPr>
            <w:tcW w:w="1451" w:type="dxa"/>
            <w:shd w:val="clear" w:color="000000" w:fill="FFFFFF"/>
            <w:vAlign w:val="bottom"/>
            <w:hideMark/>
          </w:tcPr>
          <w:p w14:paraId="19B29BB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97597 (63.4)</w:t>
            </w:r>
          </w:p>
        </w:tc>
        <w:tc>
          <w:tcPr>
            <w:tcW w:w="1442" w:type="dxa"/>
            <w:shd w:val="clear" w:color="000000" w:fill="FFFFFF"/>
            <w:vAlign w:val="bottom"/>
            <w:hideMark/>
          </w:tcPr>
          <w:p w14:paraId="740C88C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11.6</w:t>
            </w:r>
          </w:p>
        </w:tc>
      </w:tr>
      <w:tr w:rsidR="008C090B" w:rsidRPr="00637A84" w14:paraId="6211BAD4" w14:textId="77777777" w:rsidTr="008112A1">
        <w:trPr>
          <w:trHeight w:val="300"/>
        </w:trPr>
        <w:tc>
          <w:tcPr>
            <w:tcW w:w="5557" w:type="dxa"/>
            <w:shd w:val="clear" w:color="000000" w:fill="FFFFFF"/>
            <w:vAlign w:val="bottom"/>
            <w:hideMark/>
          </w:tcPr>
          <w:p w14:paraId="50324097" w14:textId="42680ACD"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Calcium channel blocker</w:t>
            </w:r>
          </w:p>
        </w:tc>
        <w:tc>
          <w:tcPr>
            <w:tcW w:w="1340" w:type="dxa"/>
            <w:shd w:val="clear" w:color="000000" w:fill="FFFFFF"/>
            <w:vAlign w:val="bottom"/>
            <w:hideMark/>
          </w:tcPr>
          <w:p w14:paraId="32E4C43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14710 (32.1)</w:t>
            </w:r>
          </w:p>
        </w:tc>
        <w:tc>
          <w:tcPr>
            <w:tcW w:w="1451" w:type="dxa"/>
            <w:shd w:val="clear" w:color="000000" w:fill="FFFFFF"/>
            <w:vAlign w:val="bottom"/>
            <w:hideMark/>
          </w:tcPr>
          <w:p w14:paraId="0D481FE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45155 (29.3)</w:t>
            </w:r>
          </w:p>
        </w:tc>
        <w:tc>
          <w:tcPr>
            <w:tcW w:w="1442" w:type="dxa"/>
            <w:shd w:val="clear" w:color="000000" w:fill="FFFFFF"/>
            <w:vAlign w:val="bottom"/>
            <w:hideMark/>
          </w:tcPr>
          <w:p w14:paraId="22FD14B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5.9</w:t>
            </w:r>
          </w:p>
        </w:tc>
      </w:tr>
      <w:tr w:rsidR="008C090B" w:rsidRPr="00637A84" w14:paraId="79625EB1" w14:textId="77777777" w:rsidTr="008112A1">
        <w:trPr>
          <w:trHeight w:val="300"/>
        </w:trPr>
        <w:tc>
          <w:tcPr>
            <w:tcW w:w="5557" w:type="dxa"/>
            <w:shd w:val="clear" w:color="000000" w:fill="FFFFFF"/>
            <w:vAlign w:val="bottom"/>
            <w:hideMark/>
          </w:tcPr>
          <w:p w14:paraId="5D392FE1" w14:textId="11D779F0" w:rsidR="00A42212" w:rsidRPr="00A03C1F" w:rsidRDefault="00A42212" w:rsidP="00A42212">
            <w:pPr>
              <w:spacing w:after="0" w:line="240" w:lineRule="auto"/>
              <w:rPr>
                <w:rFonts w:ascii="Cambria" w:eastAsia="Times New Roman" w:hAnsi="Cambria" w:cs="Arial"/>
                <w:color w:val="000000"/>
                <w:sz w:val="20"/>
                <w:szCs w:val="20"/>
                <w:vertAlign w:val="superscript"/>
              </w:rPr>
            </w:pPr>
            <w:r w:rsidRPr="00637A84">
              <w:rPr>
                <w:rFonts w:ascii="Cambria" w:eastAsia="Times New Roman" w:hAnsi="Cambria" w:cs="Arial"/>
                <w:color w:val="000000"/>
                <w:sz w:val="20"/>
                <w:szCs w:val="20"/>
              </w:rPr>
              <w:t>Loop diuretic</w:t>
            </w:r>
            <w:r w:rsidR="00A60C5B" w:rsidRPr="00A60C5B">
              <w:rPr>
                <w:rFonts w:ascii="Cambria" w:eastAsia="Times New Roman" w:hAnsi="Cambria" w:cs="Arial"/>
                <w:color w:val="000000"/>
                <w:sz w:val="20"/>
                <w:szCs w:val="20"/>
                <w:vertAlign w:val="superscript"/>
              </w:rPr>
              <w:t>a</w:t>
            </w:r>
          </w:p>
        </w:tc>
        <w:tc>
          <w:tcPr>
            <w:tcW w:w="1340" w:type="dxa"/>
            <w:shd w:val="clear" w:color="000000" w:fill="FFFFFF"/>
            <w:vAlign w:val="bottom"/>
            <w:hideMark/>
          </w:tcPr>
          <w:p w14:paraId="75EEB4E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7702 (19.5)</w:t>
            </w:r>
          </w:p>
        </w:tc>
        <w:tc>
          <w:tcPr>
            <w:tcW w:w="1451" w:type="dxa"/>
            <w:shd w:val="clear" w:color="000000" w:fill="FFFFFF"/>
            <w:vAlign w:val="bottom"/>
            <w:hideMark/>
          </w:tcPr>
          <w:p w14:paraId="619F373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15505 (14.7)</w:t>
            </w:r>
          </w:p>
        </w:tc>
        <w:tc>
          <w:tcPr>
            <w:tcW w:w="1442" w:type="dxa"/>
            <w:shd w:val="clear" w:color="000000" w:fill="FFFFFF"/>
            <w:vAlign w:val="bottom"/>
            <w:hideMark/>
          </w:tcPr>
          <w:p w14:paraId="3417353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12.6</w:t>
            </w:r>
          </w:p>
        </w:tc>
      </w:tr>
      <w:tr w:rsidR="008C090B" w:rsidRPr="00637A84" w14:paraId="59D925A1" w14:textId="77777777" w:rsidTr="008112A1">
        <w:trPr>
          <w:trHeight w:val="300"/>
        </w:trPr>
        <w:tc>
          <w:tcPr>
            <w:tcW w:w="5557" w:type="dxa"/>
            <w:shd w:val="clear" w:color="000000" w:fill="FFFFFF"/>
            <w:vAlign w:val="bottom"/>
            <w:hideMark/>
          </w:tcPr>
          <w:p w14:paraId="4DD79DF7" w14:textId="1658E2FB"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Other diuretic</w:t>
            </w:r>
            <w:r w:rsidR="00A60C5B">
              <w:rPr>
                <w:rFonts w:ascii="Cambria" w:eastAsia="Times New Roman" w:hAnsi="Cambria" w:cs="Arial"/>
                <w:color w:val="000000"/>
                <w:sz w:val="20"/>
                <w:szCs w:val="20"/>
                <w:vertAlign w:val="superscript"/>
              </w:rPr>
              <w:t>a</w:t>
            </w:r>
          </w:p>
        </w:tc>
        <w:tc>
          <w:tcPr>
            <w:tcW w:w="1340" w:type="dxa"/>
            <w:shd w:val="clear" w:color="000000" w:fill="FFFFFF"/>
            <w:vAlign w:val="bottom"/>
            <w:hideMark/>
          </w:tcPr>
          <w:p w14:paraId="63D3FBB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8701 (22.0)</w:t>
            </w:r>
          </w:p>
        </w:tc>
        <w:tc>
          <w:tcPr>
            <w:tcW w:w="1451" w:type="dxa"/>
            <w:shd w:val="clear" w:color="000000" w:fill="FFFFFF"/>
            <w:vAlign w:val="bottom"/>
            <w:hideMark/>
          </w:tcPr>
          <w:p w14:paraId="566BDC3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19767 (18.8)</w:t>
            </w:r>
          </w:p>
        </w:tc>
        <w:tc>
          <w:tcPr>
            <w:tcW w:w="1442" w:type="dxa"/>
            <w:shd w:val="clear" w:color="000000" w:fill="FFFFFF"/>
            <w:vAlign w:val="bottom"/>
            <w:hideMark/>
          </w:tcPr>
          <w:p w14:paraId="02ED04AD" w14:textId="5F6F12BF"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w:t>
            </w:r>
            <w:r w:rsidR="0058069D">
              <w:rPr>
                <w:rFonts w:ascii="Cambria" w:eastAsia="Times New Roman" w:hAnsi="Cambria" w:cs="Arial"/>
                <w:color w:val="000000"/>
                <w:sz w:val="20"/>
                <w:szCs w:val="20"/>
              </w:rPr>
              <w:t>.0</w:t>
            </w:r>
          </w:p>
        </w:tc>
      </w:tr>
      <w:tr w:rsidR="008C090B" w:rsidRPr="00637A84" w14:paraId="10BE913F" w14:textId="77777777" w:rsidTr="008112A1">
        <w:trPr>
          <w:trHeight w:val="300"/>
        </w:trPr>
        <w:tc>
          <w:tcPr>
            <w:tcW w:w="5557" w:type="dxa"/>
            <w:shd w:val="clear" w:color="000000" w:fill="FFFFFF"/>
            <w:vAlign w:val="bottom"/>
            <w:hideMark/>
          </w:tcPr>
          <w:p w14:paraId="7A8587F3" w14:textId="0710DD14"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Beta-blocker</w:t>
            </w:r>
          </w:p>
        </w:tc>
        <w:tc>
          <w:tcPr>
            <w:tcW w:w="1340" w:type="dxa"/>
            <w:shd w:val="clear" w:color="000000" w:fill="FFFFFF"/>
            <w:vAlign w:val="bottom"/>
            <w:hideMark/>
          </w:tcPr>
          <w:p w14:paraId="6FBD6CC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16153 (35.2)</w:t>
            </w:r>
          </w:p>
        </w:tc>
        <w:tc>
          <w:tcPr>
            <w:tcW w:w="1451" w:type="dxa"/>
            <w:shd w:val="clear" w:color="000000" w:fill="FFFFFF"/>
            <w:vAlign w:val="bottom"/>
            <w:hideMark/>
          </w:tcPr>
          <w:p w14:paraId="5103506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53765 (34.9)</w:t>
            </w:r>
          </w:p>
        </w:tc>
        <w:tc>
          <w:tcPr>
            <w:tcW w:w="1442" w:type="dxa"/>
            <w:shd w:val="clear" w:color="000000" w:fill="FFFFFF"/>
            <w:vAlign w:val="bottom"/>
            <w:hideMark/>
          </w:tcPr>
          <w:p w14:paraId="07317E1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0.5</w:t>
            </w:r>
          </w:p>
        </w:tc>
      </w:tr>
      <w:tr w:rsidR="008C090B" w:rsidRPr="00637A84" w14:paraId="0820BB50" w14:textId="77777777" w:rsidTr="008112A1">
        <w:trPr>
          <w:trHeight w:val="300"/>
        </w:trPr>
        <w:tc>
          <w:tcPr>
            <w:tcW w:w="5557" w:type="dxa"/>
            <w:shd w:val="clear" w:color="000000" w:fill="FFFFFF"/>
            <w:vAlign w:val="bottom"/>
            <w:hideMark/>
          </w:tcPr>
          <w:p w14:paraId="79D6D867" w14:textId="2CFE0AE1"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Digoxin</w:t>
            </w:r>
          </w:p>
        </w:tc>
        <w:tc>
          <w:tcPr>
            <w:tcW w:w="1340" w:type="dxa"/>
            <w:shd w:val="clear" w:color="000000" w:fill="FFFFFF"/>
            <w:vAlign w:val="bottom"/>
            <w:hideMark/>
          </w:tcPr>
          <w:p w14:paraId="4238E24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949 (2.1)</w:t>
            </w:r>
          </w:p>
        </w:tc>
        <w:tc>
          <w:tcPr>
            <w:tcW w:w="1451" w:type="dxa"/>
            <w:shd w:val="clear" w:color="000000" w:fill="FFFFFF"/>
            <w:vAlign w:val="bottom"/>
            <w:hideMark/>
          </w:tcPr>
          <w:p w14:paraId="1B4E799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3444 (2.2)</w:t>
            </w:r>
          </w:p>
        </w:tc>
        <w:tc>
          <w:tcPr>
            <w:tcW w:w="1442" w:type="dxa"/>
            <w:shd w:val="clear" w:color="000000" w:fill="FFFFFF"/>
            <w:vAlign w:val="bottom"/>
            <w:hideMark/>
          </w:tcPr>
          <w:p w14:paraId="2C9C6D7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w:t>
            </w:r>
          </w:p>
        </w:tc>
      </w:tr>
      <w:tr w:rsidR="008C090B" w:rsidRPr="00637A84" w14:paraId="1CC5DBC7" w14:textId="77777777" w:rsidTr="008112A1">
        <w:trPr>
          <w:trHeight w:val="300"/>
        </w:trPr>
        <w:tc>
          <w:tcPr>
            <w:tcW w:w="5557" w:type="dxa"/>
            <w:shd w:val="clear" w:color="000000" w:fill="FFFFFF"/>
            <w:vAlign w:val="bottom"/>
            <w:hideMark/>
          </w:tcPr>
          <w:p w14:paraId="6ABEA54E" w14:textId="28F41F93"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Nitrate</w:t>
            </w:r>
          </w:p>
        </w:tc>
        <w:tc>
          <w:tcPr>
            <w:tcW w:w="1340" w:type="dxa"/>
            <w:shd w:val="clear" w:color="000000" w:fill="FFFFFF"/>
            <w:vAlign w:val="bottom"/>
            <w:hideMark/>
          </w:tcPr>
          <w:p w14:paraId="2ED898D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3199 (7.0)</w:t>
            </w:r>
          </w:p>
        </w:tc>
        <w:tc>
          <w:tcPr>
            <w:tcW w:w="1451" w:type="dxa"/>
            <w:shd w:val="clear" w:color="000000" w:fill="FFFFFF"/>
            <w:vAlign w:val="bottom"/>
            <w:hideMark/>
          </w:tcPr>
          <w:p w14:paraId="466C8BC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10457 (6.8)</w:t>
            </w:r>
          </w:p>
        </w:tc>
        <w:tc>
          <w:tcPr>
            <w:tcW w:w="1442" w:type="dxa"/>
            <w:shd w:val="clear" w:color="000000" w:fill="FFFFFF"/>
            <w:vAlign w:val="bottom"/>
            <w:hideMark/>
          </w:tcPr>
          <w:p w14:paraId="4D3C48E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0.7</w:t>
            </w:r>
          </w:p>
        </w:tc>
      </w:tr>
      <w:tr w:rsidR="008C090B" w:rsidRPr="00637A84" w14:paraId="5E037F72" w14:textId="77777777" w:rsidTr="008112A1">
        <w:trPr>
          <w:trHeight w:val="300"/>
        </w:trPr>
        <w:tc>
          <w:tcPr>
            <w:tcW w:w="5557" w:type="dxa"/>
            <w:shd w:val="clear" w:color="000000" w:fill="FFFFFF"/>
            <w:vAlign w:val="bottom"/>
            <w:hideMark/>
          </w:tcPr>
          <w:p w14:paraId="6D8D1F8E" w14:textId="386C08F8"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lastRenderedPageBreak/>
              <w:t>Platelet inhibitor</w:t>
            </w:r>
          </w:p>
        </w:tc>
        <w:tc>
          <w:tcPr>
            <w:tcW w:w="1340" w:type="dxa"/>
            <w:shd w:val="clear" w:color="000000" w:fill="FFFFFF"/>
            <w:vAlign w:val="bottom"/>
            <w:hideMark/>
          </w:tcPr>
          <w:p w14:paraId="5A00889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17785 (38.8)</w:t>
            </w:r>
          </w:p>
        </w:tc>
        <w:tc>
          <w:tcPr>
            <w:tcW w:w="1451" w:type="dxa"/>
            <w:shd w:val="clear" w:color="000000" w:fill="FFFFFF"/>
            <w:vAlign w:val="bottom"/>
            <w:hideMark/>
          </w:tcPr>
          <w:p w14:paraId="6185DCF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58058 (37.7)</w:t>
            </w:r>
          </w:p>
        </w:tc>
        <w:tc>
          <w:tcPr>
            <w:tcW w:w="1442" w:type="dxa"/>
            <w:shd w:val="clear" w:color="000000" w:fill="FFFFFF"/>
            <w:vAlign w:val="bottom"/>
            <w:hideMark/>
          </w:tcPr>
          <w:p w14:paraId="677A686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2.1</w:t>
            </w:r>
          </w:p>
        </w:tc>
      </w:tr>
      <w:tr w:rsidR="008C090B" w:rsidRPr="00637A84" w14:paraId="074FCF2D" w14:textId="77777777" w:rsidTr="008112A1">
        <w:trPr>
          <w:trHeight w:val="300"/>
        </w:trPr>
        <w:tc>
          <w:tcPr>
            <w:tcW w:w="5557" w:type="dxa"/>
            <w:shd w:val="clear" w:color="000000" w:fill="FFFFFF"/>
            <w:vAlign w:val="bottom"/>
            <w:hideMark/>
          </w:tcPr>
          <w:p w14:paraId="473D1E51" w14:textId="23A0DF46"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Anticoagulant</w:t>
            </w:r>
          </w:p>
        </w:tc>
        <w:tc>
          <w:tcPr>
            <w:tcW w:w="1340" w:type="dxa"/>
            <w:shd w:val="clear" w:color="000000" w:fill="FFFFFF"/>
            <w:vAlign w:val="bottom"/>
            <w:hideMark/>
          </w:tcPr>
          <w:p w14:paraId="0EC0E47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3032 (6.6)</w:t>
            </w:r>
          </w:p>
        </w:tc>
        <w:tc>
          <w:tcPr>
            <w:tcW w:w="1451" w:type="dxa"/>
            <w:shd w:val="clear" w:color="000000" w:fill="FFFFFF"/>
            <w:vAlign w:val="bottom"/>
            <w:hideMark/>
          </w:tcPr>
          <w:p w14:paraId="1909774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11477 (7.5)</w:t>
            </w:r>
          </w:p>
        </w:tc>
        <w:tc>
          <w:tcPr>
            <w:tcW w:w="1442" w:type="dxa"/>
            <w:shd w:val="clear" w:color="000000" w:fill="FFFFFF"/>
            <w:vAlign w:val="bottom"/>
            <w:hideMark/>
          </w:tcPr>
          <w:p w14:paraId="1B32CF8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3.3</w:t>
            </w:r>
          </w:p>
        </w:tc>
      </w:tr>
      <w:tr w:rsidR="008C090B" w:rsidRPr="00637A84" w14:paraId="39904ED4" w14:textId="77777777" w:rsidTr="008112A1">
        <w:trPr>
          <w:trHeight w:val="300"/>
        </w:trPr>
        <w:tc>
          <w:tcPr>
            <w:tcW w:w="5557" w:type="dxa"/>
            <w:shd w:val="clear" w:color="000000" w:fill="FFFFFF"/>
            <w:vAlign w:val="bottom"/>
            <w:hideMark/>
          </w:tcPr>
          <w:p w14:paraId="1BCBAB1F" w14:textId="6DA2375A"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Lipid lowering drug</w:t>
            </w:r>
          </w:p>
        </w:tc>
        <w:tc>
          <w:tcPr>
            <w:tcW w:w="1340" w:type="dxa"/>
            <w:shd w:val="clear" w:color="000000" w:fill="FFFFFF"/>
            <w:vAlign w:val="bottom"/>
            <w:hideMark/>
          </w:tcPr>
          <w:p w14:paraId="6F70797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31860 (69.4)</w:t>
            </w:r>
          </w:p>
        </w:tc>
        <w:tc>
          <w:tcPr>
            <w:tcW w:w="1451" w:type="dxa"/>
            <w:shd w:val="clear" w:color="000000" w:fill="FFFFFF"/>
            <w:vAlign w:val="bottom"/>
            <w:hideMark/>
          </w:tcPr>
          <w:p w14:paraId="48F07C5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101813 (66.2)</w:t>
            </w:r>
          </w:p>
        </w:tc>
        <w:tc>
          <w:tcPr>
            <w:tcW w:w="1442" w:type="dxa"/>
            <w:shd w:val="clear" w:color="000000" w:fill="FFFFFF"/>
            <w:vAlign w:val="bottom"/>
            <w:hideMark/>
          </w:tcPr>
          <w:p w14:paraId="4CDF9CD4" w14:textId="30A249DB"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w:t>
            </w:r>
            <w:r w:rsidR="0058069D">
              <w:rPr>
                <w:rFonts w:ascii="Cambria" w:eastAsia="Times New Roman" w:hAnsi="Cambria" w:cs="Arial"/>
                <w:color w:val="000000"/>
                <w:sz w:val="20"/>
                <w:szCs w:val="20"/>
              </w:rPr>
              <w:t>.0</w:t>
            </w:r>
          </w:p>
        </w:tc>
      </w:tr>
      <w:tr w:rsidR="008C090B" w:rsidRPr="00637A84" w14:paraId="747CC392" w14:textId="77777777" w:rsidTr="008112A1">
        <w:trPr>
          <w:trHeight w:val="300"/>
        </w:trPr>
        <w:tc>
          <w:tcPr>
            <w:tcW w:w="5557" w:type="dxa"/>
            <w:shd w:val="clear" w:color="000000" w:fill="FFFFFF"/>
            <w:vAlign w:val="bottom"/>
            <w:hideMark/>
          </w:tcPr>
          <w:p w14:paraId="702CDE60" w14:textId="03325702"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Antidepressant</w:t>
            </w:r>
          </w:p>
        </w:tc>
        <w:tc>
          <w:tcPr>
            <w:tcW w:w="1340" w:type="dxa"/>
            <w:shd w:val="clear" w:color="000000" w:fill="FFFFFF"/>
            <w:vAlign w:val="bottom"/>
            <w:hideMark/>
          </w:tcPr>
          <w:p w14:paraId="045BEE0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8571 (18.7)</w:t>
            </w:r>
          </w:p>
        </w:tc>
        <w:tc>
          <w:tcPr>
            <w:tcW w:w="1451" w:type="dxa"/>
            <w:shd w:val="clear" w:color="000000" w:fill="FFFFFF"/>
            <w:vAlign w:val="bottom"/>
            <w:hideMark/>
          </w:tcPr>
          <w:p w14:paraId="55C764C6"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21668 (14.1)</w:t>
            </w:r>
          </w:p>
        </w:tc>
        <w:tc>
          <w:tcPr>
            <w:tcW w:w="1442" w:type="dxa"/>
            <w:shd w:val="clear" w:color="000000" w:fill="FFFFFF"/>
            <w:vAlign w:val="bottom"/>
            <w:hideMark/>
          </w:tcPr>
          <w:p w14:paraId="5D71DECA"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12.4</w:t>
            </w:r>
          </w:p>
        </w:tc>
      </w:tr>
      <w:tr w:rsidR="008C090B" w:rsidRPr="00637A84" w14:paraId="10EF10BA" w14:textId="77777777" w:rsidTr="008112A1">
        <w:trPr>
          <w:trHeight w:val="300"/>
        </w:trPr>
        <w:tc>
          <w:tcPr>
            <w:tcW w:w="5557" w:type="dxa"/>
            <w:shd w:val="clear" w:color="000000" w:fill="FFFFFF"/>
            <w:vAlign w:val="bottom"/>
            <w:hideMark/>
          </w:tcPr>
          <w:p w14:paraId="7167B039" w14:textId="3D409D00"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Antipsychotic</w:t>
            </w:r>
          </w:p>
        </w:tc>
        <w:tc>
          <w:tcPr>
            <w:tcW w:w="1340" w:type="dxa"/>
            <w:shd w:val="clear" w:color="000000" w:fill="FFFFFF"/>
            <w:vAlign w:val="bottom"/>
            <w:hideMark/>
          </w:tcPr>
          <w:p w14:paraId="31E06209"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1775 (3.9)</w:t>
            </w:r>
          </w:p>
        </w:tc>
        <w:tc>
          <w:tcPr>
            <w:tcW w:w="1451" w:type="dxa"/>
            <w:shd w:val="clear" w:color="000000" w:fill="FFFFFF"/>
            <w:vAlign w:val="bottom"/>
            <w:hideMark/>
          </w:tcPr>
          <w:p w14:paraId="081DB95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5986 (3.9)</w:t>
            </w:r>
          </w:p>
        </w:tc>
        <w:tc>
          <w:tcPr>
            <w:tcW w:w="1442" w:type="dxa"/>
            <w:shd w:val="clear" w:color="000000" w:fill="FFFFFF"/>
            <w:vAlign w:val="bottom"/>
            <w:hideMark/>
          </w:tcPr>
          <w:p w14:paraId="775B9EF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0.1</w:t>
            </w:r>
          </w:p>
        </w:tc>
      </w:tr>
      <w:tr w:rsidR="008C090B" w:rsidRPr="00637A84" w14:paraId="5F24285F" w14:textId="77777777" w:rsidTr="008112A1">
        <w:trPr>
          <w:trHeight w:val="300"/>
        </w:trPr>
        <w:tc>
          <w:tcPr>
            <w:tcW w:w="5557" w:type="dxa"/>
            <w:shd w:val="clear" w:color="000000" w:fill="FFFFFF"/>
            <w:vAlign w:val="bottom"/>
            <w:hideMark/>
          </w:tcPr>
          <w:p w14:paraId="3E6167B1" w14:textId="72D3E875"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Anxiolytic hypnotic or sedative</w:t>
            </w:r>
          </w:p>
        </w:tc>
        <w:tc>
          <w:tcPr>
            <w:tcW w:w="1340" w:type="dxa"/>
            <w:shd w:val="clear" w:color="000000" w:fill="FFFFFF"/>
            <w:vAlign w:val="bottom"/>
            <w:hideMark/>
          </w:tcPr>
          <w:p w14:paraId="39D3CD0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8053 (17.6)</w:t>
            </w:r>
          </w:p>
        </w:tc>
        <w:tc>
          <w:tcPr>
            <w:tcW w:w="1451" w:type="dxa"/>
            <w:shd w:val="clear" w:color="000000" w:fill="FFFFFF"/>
            <w:vAlign w:val="bottom"/>
            <w:hideMark/>
          </w:tcPr>
          <w:p w14:paraId="0D6CD28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27609 (17.9)</w:t>
            </w:r>
          </w:p>
        </w:tc>
        <w:tc>
          <w:tcPr>
            <w:tcW w:w="1442" w:type="dxa"/>
            <w:shd w:val="clear" w:color="000000" w:fill="FFFFFF"/>
            <w:vAlign w:val="bottom"/>
            <w:hideMark/>
          </w:tcPr>
          <w:p w14:paraId="22D4F768" w14:textId="7A1B74A8"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w:t>
            </w:r>
            <w:r w:rsidR="0058069D">
              <w:rPr>
                <w:rFonts w:ascii="Cambria" w:eastAsia="Times New Roman" w:hAnsi="Cambria" w:cs="Arial"/>
                <w:color w:val="000000"/>
                <w:sz w:val="20"/>
                <w:szCs w:val="20"/>
              </w:rPr>
              <w:t>.0</w:t>
            </w:r>
          </w:p>
        </w:tc>
      </w:tr>
      <w:tr w:rsidR="008C090B" w:rsidRPr="00637A84" w14:paraId="5C3A5702" w14:textId="77777777" w:rsidTr="008112A1">
        <w:trPr>
          <w:trHeight w:val="300"/>
        </w:trPr>
        <w:tc>
          <w:tcPr>
            <w:tcW w:w="5557" w:type="dxa"/>
            <w:shd w:val="clear" w:color="000000" w:fill="FFFFFF"/>
            <w:vAlign w:val="bottom"/>
            <w:hideMark/>
          </w:tcPr>
          <w:p w14:paraId="092DAB51" w14:textId="4689D115"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Beta-2 agonist inhalant</w:t>
            </w:r>
          </w:p>
        </w:tc>
        <w:tc>
          <w:tcPr>
            <w:tcW w:w="1340" w:type="dxa"/>
            <w:shd w:val="clear" w:color="000000" w:fill="FFFFFF"/>
            <w:vAlign w:val="bottom"/>
            <w:hideMark/>
          </w:tcPr>
          <w:p w14:paraId="3811FDF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5017 (10.9)</w:t>
            </w:r>
          </w:p>
        </w:tc>
        <w:tc>
          <w:tcPr>
            <w:tcW w:w="1451" w:type="dxa"/>
            <w:shd w:val="clear" w:color="000000" w:fill="FFFFFF"/>
            <w:vAlign w:val="bottom"/>
            <w:hideMark/>
          </w:tcPr>
          <w:p w14:paraId="2549E2A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12688 (8.2)</w:t>
            </w:r>
          </w:p>
        </w:tc>
        <w:tc>
          <w:tcPr>
            <w:tcW w:w="1442" w:type="dxa"/>
            <w:shd w:val="clear" w:color="000000" w:fill="FFFFFF"/>
            <w:vAlign w:val="bottom"/>
            <w:hideMark/>
          </w:tcPr>
          <w:p w14:paraId="1E87D67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9.1</w:t>
            </w:r>
          </w:p>
        </w:tc>
      </w:tr>
      <w:tr w:rsidR="008C090B" w:rsidRPr="00637A84" w14:paraId="165144DF" w14:textId="77777777" w:rsidTr="008112A1">
        <w:trPr>
          <w:trHeight w:val="300"/>
        </w:trPr>
        <w:tc>
          <w:tcPr>
            <w:tcW w:w="5557" w:type="dxa"/>
            <w:shd w:val="clear" w:color="000000" w:fill="FFFFFF"/>
            <w:vAlign w:val="bottom"/>
            <w:hideMark/>
          </w:tcPr>
          <w:p w14:paraId="4528DD24" w14:textId="3026E0C8"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Anticholinergic inhalant</w:t>
            </w:r>
          </w:p>
        </w:tc>
        <w:tc>
          <w:tcPr>
            <w:tcW w:w="1340" w:type="dxa"/>
            <w:shd w:val="clear" w:color="000000" w:fill="FFFFFF"/>
            <w:vAlign w:val="bottom"/>
            <w:hideMark/>
          </w:tcPr>
          <w:p w14:paraId="4BB879C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1546 (3.4)</w:t>
            </w:r>
          </w:p>
        </w:tc>
        <w:tc>
          <w:tcPr>
            <w:tcW w:w="1451" w:type="dxa"/>
            <w:shd w:val="clear" w:color="000000" w:fill="FFFFFF"/>
            <w:vAlign w:val="bottom"/>
            <w:hideMark/>
          </w:tcPr>
          <w:p w14:paraId="7F23CC7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5072 (3.3)</w:t>
            </w:r>
          </w:p>
        </w:tc>
        <w:tc>
          <w:tcPr>
            <w:tcW w:w="1442" w:type="dxa"/>
            <w:shd w:val="clear" w:color="000000" w:fill="FFFFFF"/>
            <w:vAlign w:val="bottom"/>
            <w:hideMark/>
          </w:tcPr>
          <w:p w14:paraId="1B68960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0.4</w:t>
            </w:r>
          </w:p>
        </w:tc>
      </w:tr>
      <w:tr w:rsidR="008C090B" w:rsidRPr="00637A84" w14:paraId="78E3DF6D" w14:textId="77777777" w:rsidTr="008112A1">
        <w:trPr>
          <w:trHeight w:val="300"/>
        </w:trPr>
        <w:tc>
          <w:tcPr>
            <w:tcW w:w="5557" w:type="dxa"/>
            <w:shd w:val="clear" w:color="000000" w:fill="FFFFFF"/>
            <w:vAlign w:val="bottom"/>
            <w:hideMark/>
          </w:tcPr>
          <w:p w14:paraId="46CBD1D0" w14:textId="5E8A1D70"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Glucocorticoid inhalant</w:t>
            </w:r>
          </w:p>
        </w:tc>
        <w:tc>
          <w:tcPr>
            <w:tcW w:w="1340" w:type="dxa"/>
            <w:shd w:val="clear" w:color="000000" w:fill="FFFFFF"/>
            <w:vAlign w:val="bottom"/>
            <w:hideMark/>
          </w:tcPr>
          <w:p w14:paraId="143CF84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5146 (11.2)</w:t>
            </w:r>
          </w:p>
        </w:tc>
        <w:tc>
          <w:tcPr>
            <w:tcW w:w="1451" w:type="dxa"/>
            <w:shd w:val="clear" w:color="000000" w:fill="FFFFFF"/>
            <w:vAlign w:val="bottom"/>
            <w:hideMark/>
          </w:tcPr>
          <w:p w14:paraId="020C6102"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13934 (9.1)</w:t>
            </w:r>
          </w:p>
        </w:tc>
        <w:tc>
          <w:tcPr>
            <w:tcW w:w="1442" w:type="dxa"/>
            <w:shd w:val="clear" w:color="000000" w:fill="FFFFFF"/>
            <w:vAlign w:val="bottom"/>
            <w:hideMark/>
          </w:tcPr>
          <w:p w14:paraId="2FF22E3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7.2</w:t>
            </w:r>
          </w:p>
        </w:tc>
      </w:tr>
      <w:tr w:rsidR="008C090B" w:rsidRPr="00637A84" w14:paraId="32E569CA" w14:textId="77777777" w:rsidTr="008112A1">
        <w:trPr>
          <w:trHeight w:val="300"/>
        </w:trPr>
        <w:tc>
          <w:tcPr>
            <w:tcW w:w="5557" w:type="dxa"/>
            <w:shd w:val="clear" w:color="000000" w:fill="FFFFFF"/>
            <w:vAlign w:val="bottom"/>
            <w:hideMark/>
          </w:tcPr>
          <w:p w14:paraId="58FF5B92" w14:textId="73984825"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Oral glucocorticoid</w:t>
            </w:r>
          </w:p>
        </w:tc>
        <w:tc>
          <w:tcPr>
            <w:tcW w:w="1340" w:type="dxa"/>
            <w:shd w:val="clear" w:color="000000" w:fill="FFFFFF"/>
            <w:vAlign w:val="bottom"/>
            <w:hideMark/>
          </w:tcPr>
          <w:p w14:paraId="5768DD5C"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3511 (7.7)</w:t>
            </w:r>
          </w:p>
        </w:tc>
        <w:tc>
          <w:tcPr>
            <w:tcW w:w="1451" w:type="dxa"/>
            <w:shd w:val="clear" w:color="000000" w:fill="FFFFFF"/>
            <w:vAlign w:val="bottom"/>
            <w:hideMark/>
          </w:tcPr>
          <w:p w14:paraId="6D00ECC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11783 (7.7)</w:t>
            </w:r>
          </w:p>
        </w:tc>
        <w:tc>
          <w:tcPr>
            <w:tcW w:w="1442" w:type="dxa"/>
            <w:shd w:val="clear" w:color="000000" w:fill="FFFFFF"/>
            <w:vAlign w:val="bottom"/>
            <w:hideMark/>
          </w:tcPr>
          <w:p w14:paraId="5788B71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0</w:t>
            </w:r>
          </w:p>
        </w:tc>
      </w:tr>
      <w:tr w:rsidR="008C090B" w:rsidRPr="00637A84" w14:paraId="46403945" w14:textId="77777777" w:rsidTr="008112A1">
        <w:trPr>
          <w:trHeight w:val="300"/>
        </w:trPr>
        <w:tc>
          <w:tcPr>
            <w:tcW w:w="5557" w:type="dxa"/>
            <w:shd w:val="clear" w:color="000000" w:fill="FFFFFF"/>
            <w:vAlign w:val="bottom"/>
            <w:hideMark/>
          </w:tcPr>
          <w:p w14:paraId="26184233" w14:textId="3414BA50"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NSAID</w:t>
            </w:r>
          </w:p>
        </w:tc>
        <w:tc>
          <w:tcPr>
            <w:tcW w:w="1340" w:type="dxa"/>
            <w:shd w:val="clear" w:color="000000" w:fill="FFFFFF"/>
            <w:vAlign w:val="bottom"/>
            <w:hideMark/>
          </w:tcPr>
          <w:p w14:paraId="0BB073E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13158 (28.7)</w:t>
            </w:r>
          </w:p>
        </w:tc>
        <w:tc>
          <w:tcPr>
            <w:tcW w:w="1451" w:type="dxa"/>
            <w:shd w:val="clear" w:color="000000" w:fill="FFFFFF"/>
            <w:vAlign w:val="bottom"/>
            <w:hideMark/>
          </w:tcPr>
          <w:p w14:paraId="0B5A0795"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37778 (24.6)</w:t>
            </w:r>
          </w:p>
        </w:tc>
        <w:tc>
          <w:tcPr>
            <w:tcW w:w="1442" w:type="dxa"/>
            <w:shd w:val="clear" w:color="000000" w:fill="FFFFFF"/>
            <w:vAlign w:val="bottom"/>
            <w:hideMark/>
          </w:tcPr>
          <w:p w14:paraId="17E1A33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9.3</w:t>
            </w:r>
          </w:p>
        </w:tc>
      </w:tr>
      <w:tr w:rsidR="008C090B" w:rsidRPr="00637A84" w14:paraId="3280CB8B" w14:textId="77777777" w:rsidTr="008112A1">
        <w:trPr>
          <w:trHeight w:val="300"/>
        </w:trPr>
        <w:tc>
          <w:tcPr>
            <w:tcW w:w="5557" w:type="dxa"/>
            <w:shd w:val="clear" w:color="000000" w:fill="FFFFFF"/>
            <w:vAlign w:val="bottom"/>
            <w:hideMark/>
          </w:tcPr>
          <w:p w14:paraId="28E1EB4D" w14:textId="2BC75C43"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Opioid</w:t>
            </w:r>
          </w:p>
        </w:tc>
        <w:tc>
          <w:tcPr>
            <w:tcW w:w="1340" w:type="dxa"/>
            <w:shd w:val="clear" w:color="000000" w:fill="FFFFFF"/>
            <w:vAlign w:val="bottom"/>
            <w:hideMark/>
          </w:tcPr>
          <w:p w14:paraId="7E0CBDA3"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9878 (21.5)</w:t>
            </w:r>
          </w:p>
        </w:tc>
        <w:tc>
          <w:tcPr>
            <w:tcW w:w="1451" w:type="dxa"/>
            <w:shd w:val="clear" w:color="000000" w:fill="FFFFFF"/>
            <w:vAlign w:val="bottom"/>
            <w:hideMark/>
          </w:tcPr>
          <w:p w14:paraId="49D42028"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26934 (17.5)</w:t>
            </w:r>
          </w:p>
        </w:tc>
        <w:tc>
          <w:tcPr>
            <w:tcW w:w="1442" w:type="dxa"/>
            <w:shd w:val="clear" w:color="000000" w:fill="FFFFFF"/>
            <w:vAlign w:val="bottom"/>
            <w:hideMark/>
          </w:tcPr>
          <w:p w14:paraId="69E287C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10.2</w:t>
            </w:r>
          </w:p>
        </w:tc>
      </w:tr>
      <w:tr w:rsidR="008C090B" w:rsidRPr="00637A84" w14:paraId="4CCB9957" w14:textId="77777777" w:rsidTr="008112A1">
        <w:trPr>
          <w:trHeight w:val="300"/>
        </w:trPr>
        <w:tc>
          <w:tcPr>
            <w:tcW w:w="5557" w:type="dxa"/>
            <w:shd w:val="clear" w:color="000000" w:fill="FFFFFF"/>
            <w:vAlign w:val="bottom"/>
            <w:hideMark/>
          </w:tcPr>
          <w:p w14:paraId="120D67F2" w14:textId="3C556E0D" w:rsidR="00A42212" w:rsidRPr="00A03C1F" w:rsidRDefault="00A42212" w:rsidP="00A42212">
            <w:pPr>
              <w:spacing w:after="0" w:line="240" w:lineRule="auto"/>
              <w:rPr>
                <w:rFonts w:ascii="Cambria" w:eastAsia="Times New Roman" w:hAnsi="Cambria" w:cs="Arial"/>
                <w:i/>
                <w:color w:val="000000"/>
                <w:sz w:val="20"/>
                <w:szCs w:val="20"/>
                <w:vertAlign w:val="superscript"/>
              </w:rPr>
            </w:pPr>
            <w:r w:rsidRPr="00637A84">
              <w:rPr>
                <w:rFonts w:ascii="Cambria" w:eastAsia="Times New Roman" w:hAnsi="Cambria" w:cs="Arial"/>
                <w:i/>
                <w:color w:val="000000"/>
                <w:sz w:val="20"/>
                <w:szCs w:val="20"/>
              </w:rPr>
              <w:t>No. of prescription drugs in last year</w:t>
            </w:r>
            <w:r w:rsidR="00A60C5B">
              <w:rPr>
                <w:rFonts w:ascii="Cambria" w:eastAsia="Times New Roman" w:hAnsi="Cambria" w:cs="Arial"/>
                <w:i/>
                <w:color w:val="000000"/>
                <w:sz w:val="20"/>
                <w:szCs w:val="20"/>
                <w:vertAlign w:val="superscript"/>
              </w:rPr>
              <w:t>a</w:t>
            </w:r>
          </w:p>
        </w:tc>
        <w:tc>
          <w:tcPr>
            <w:tcW w:w="1340" w:type="dxa"/>
            <w:shd w:val="clear" w:color="000000" w:fill="FFFFFF"/>
            <w:vAlign w:val="bottom"/>
            <w:hideMark/>
          </w:tcPr>
          <w:p w14:paraId="2759573A" w14:textId="5710BE11"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51" w:type="dxa"/>
            <w:shd w:val="clear" w:color="000000" w:fill="FFFFFF"/>
            <w:vAlign w:val="bottom"/>
            <w:hideMark/>
          </w:tcPr>
          <w:p w14:paraId="29741B45" w14:textId="38587AB4" w:rsidR="00A42212" w:rsidRPr="00637A84" w:rsidRDefault="00A42212" w:rsidP="00AB64D3">
            <w:pPr>
              <w:spacing w:after="0" w:line="240" w:lineRule="auto"/>
              <w:jc w:val="center"/>
              <w:rPr>
                <w:rFonts w:ascii="Cambria" w:eastAsia="Times New Roman" w:hAnsi="Cambria" w:cs="Arial"/>
                <w:color w:val="000000"/>
                <w:sz w:val="20"/>
                <w:szCs w:val="20"/>
              </w:rPr>
            </w:pPr>
          </w:p>
        </w:tc>
        <w:tc>
          <w:tcPr>
            <w:tcW w:w="1442" w:type="dxa"/>
            <w:shd w:val="clear" w:color="000000" w:fill="FFFFFF"/>
            <w:vAlign w:val="bottom"/>
            <w:hideMark/>
          </w:tcPr>
          <w:p w14:paraId="6646FFAE" w14:textId="35680DC7" w:rsidR="00A42212" w:rsidRPr="00637A84" w:rsidRDefault="00A42212" w:rsidP="00AB64D3">
            <w:pPr>
              <w:spacing w:after="0" w:line="240" w:lineRule="auto"/>
              <w:jc w:val="center"/>
              <w:rPr>
                <w:rFonts w:ascii="Cambria" w:eastAsia="Times New Roman" w:hAnsi="Cambria" w:cs="Arial"/>
                <w:color w:val="000000"/>
                <w:sz w:val="20"/>
                <w:szCs w:val="20"/>
              </w:rPr>
            </w:pPr>
          </w:p>
        </w:tc>
      </w:tr>
      <w:tr w:rsidR="008C090B" w:rsidRPr="00637A84" w14:paraId="3AF84570" w14:textId="77777777" w:rsidTr="008112A1">
        <w:trPr>
          <w:trHeight w:val="300"/>
        </w:trPr>
        <w:tc>
          <w:tcPr>
            <w:tcW w:w="5557" w:type="dxa"/>
            <w:shd w:val="clear" w:color="000000" w:fill="FFFFFF"/>
            <w:vAlign w:val="bottom"/>
            <w:hideMark/>
          </w:tcPr>
          <w:p w14:paraId="39C6845C"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0-5</w:t>
            </w:r>
          </w:p>
        </w:tc>
        <w:tc>
          <w:tcPr>
            <w:tcW w:w="1340" w:type="dxa"/>
            <w:shd w:val="clear" w:color="000000" w:fill="FFFFFF"/>
            <w:vAlign w:val="bottom"/>
            <w:hideMark/>
          </w:tcPr>
          <w:p w14:paraId="0FD08A8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6403 (16.2)</w:t>
            </w:r>
          </w:p>
        </w:tc>
        <w:tc>
          <w:tcPr>
            <w:tcW w:w="1451" w:type="dxa"/>
            <w:shd w:val="clear" w:color="000000" w:fill="FFFFFF"/>
            <w:vAlign w:val="bottom"/>
            <w:hideMark/>
          </w:tcPr>
          <w:p w14:paraId="4E5F0CF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25394 (24.1)</w:t>
            </w:r>
          </w:p>
        </w:tc>
        <w:tc>
          <w:tcPr>
            <w:tcW w:w="1442" w:type="dxa"/>
            <w:shd w:val="clear" w:color="000000" w:fill="FFFFFF"/>
            <w:vAlign w:val="bottom"/>
            <w:hideMark/>
          </w:tcPr>
          <w:p w14:paraId="2F827611"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19.9</w:t>
            </w:r>
          </w:p>
        </w:tc>
      </w:tr>
      <w:tr w:rsidR="008C090B" w:rsidRPr="00637A84" w14:paraId="6577B3E0" w14:textId="77777777" w:rsidTr="008112A1">
        <w:trPr>
          <w:trHeight w:val="300"/>
        </w:trPr>
        <w:tc>
          <w:tcPr>
            <w:tcW w:w="5557" w:type="dxa"/>
            <w:shd w:val="clear" w:color="000000" w:fill="FFFFFF"/>
            <w:vAlign w:val="bottom"/>
            <w:hideMark/>
          </w:tcPr>
          <w:p w14:paraId="618CBCAB"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6-10</w:t>
            </w:r>
          </w:p>
        </w:tc>
        <w:tc>
          <w:tcPr>
            <w:tcW w:w="1340" w:type="dxa"/>
            <w:shd w:val="clear" w:color="000000" w:fill="FFFFFF"/>
            <w:vAlign w:val="bottom"/>
            <w:hideMark/>
          </w:tcPr>
          <w:p w14:paraId="6F2EC3E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15154 (38.3)</w:t>
            </w:r>
          </w:p>
        </w:tc>
        <w:tc>
          <w:tcPr>
            <w:tcW w:w="1451" w:type="dxa"/>
            <w:shd w:val="clear" w:color="000000" w:fill="FFFFFF"/>
            <w:vAlign w:val="bottom"/>
            <w:hideMark/>
          </w:tcPr>
          <w:p w14:paraId="701FA387"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43117 (41.0)</w:t>
            </w:r>
          </w:p>
        </w:tc>
        <w:tc>
          <w:tcPr>
            <w:tcW w:w="1442" w:type="dxa"/>
            <w:shd w:val="clear" w:color="000000" w:fill="FFFFFF"/>
            <w:vAlign w:val="bottom"/>
            <w:hideMark/>
          </w:tcPr>
          <w:p w14:paraId="08D16E0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5.5</w:t>
            </w:r>
          </w:p>
        </w:tc>
      </w:tr>
      <w:tr w:rsidR="008C090B" w:rsidRPr="00637A84" w14:paraId="1FB19ABB" w14:textId="77777777" w:rsidTr="008112A1">
        <w:trPr>
          <w:trHeight w:val="300"/>
        </w:trPr>
        <w:tc>
          <w:tcPr>
            <w:tcW w:w="5557" w:type="dxa"/>
            <w:shd w:val="clear" w:color="000000" w:fill="FFFFFF"/>
            <w:vAlign w:val="bottom"/>
            <w:hideMark/>
          </w:tcPr>
          <w:p w14:paraId="3C3C7955"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11-15</w:t>
            </w:r>
          </w:p>
        </w:tc>
        <w:tc>
          <w:tcPr>
            <w:tcW w:w="1340" w:type="dxa"/>
            <w:shd w:val="clear" w:color="000000" w:fill="FFFFFF"/>
            <w:vAlign w:val="bottom"/>
            <w:hideMark/>
          </w:tcPr>
          <w:p w14:paraId="77078D5D"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10602 (26.8)</w:t>
            </w:r>
          </w:p>
        </w:tc>
        <w:tc>
          <w:tcPr>
            <w:tcW w:w="1451" w:type="dxa"/>
            <w:shd w:val="clear" w:color="000000" w:fill="FFFFFF"/>
            <w:vAlign w:val="bottom"/>
            <w:hideMark/>
          </w:tcPr>
          <w:p w14:paraId="77C720AB"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23293 (22.1)</w:t>
            </w:r>
          </w:p>
        </w:tc>
        <w:tc>
          <w:tcPr>
            <w:tcW w:w="1442" w:type="dxa"/>
            <w:shd w:val="clear" w:color="000000" w:fill="FFFFFF"/>
            <w:vAlign w:val="bottom"/>
            <w:hideMark/>
          </w:tcPr>
          <w:p w14:paraId="2D3D31F0"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10.9</w:t>
            </w:r>
          </w:p>
        </w:tc>
      </w:tr>
      <w:tr w:rsidR="008C090B" w:rsidRPr="00637A84" w14:paraId="51502F5D" w14:textId="77777777" w:rsidTr="008112A1">
        <w:trPr>
          <w:trHeight w:val="300"/>
        </w:trPr>
        <w:tc>
          <w:tcPr>
            <w:tcW w:w="5557" w:type="dxa"/>
            <w:shd w:val="clear" w:color="000000" w:fill="FFFFFF"/>
            <w:vAlign w:val="bottom"/>
            <w:hideMark/>
          </w:tcPr>
          <w:p w14:paraId="7B89C9E7" w14:textId="77777777" w:rsidR="00A42212" w:rsidRPr="00637A84" w:rsidRDefault="00A42212" w:rsidP="00A42212">
            <w:pPr>
              <w:spacing w:after="0" w:line="240" w:lineRule="auto"/>
              <w:rPr>
                <w:rFonts w:ascii="Cambria" w:eastAsia="Times New Roman" w:hAnsi="Cambria" w:cs="Arial"/>
                <w:color w:val="000000"/>
                <w:sz w:val="20"/>
                <w:szCs w:val="20"/>
              </w:rPr>
            </w:pPr>
            <w:r w:rsidRPr="00637A84">
              <w:rPr>
                <w:rFonts w:ascii="Cambria" w:eastAsia="Times New Roman" w:hAnsi="Cambria" w:cs="Arial"/>
                <w:color w:val="000000"/>
                <w:sz w:val="20"/>
                <w:szCs w:val="20"/>
              </w:rPr>
              <w:t>   &gt;15</w:t>
            </w:r>
          </w:p>
        </w:tc>
        <w:tc>
          <w:tcPr>
            <w:tcW w:w="1340" w:type="dxa"/>
            <w:shd w:val="clear" w:color="000000" w:fill="FFFFFF"/>
            <w:vAlign w:val="bottom"/>
            <w:hideMark/>
          </w:tcPr>
          <w:p w14:paraId="7013982E"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7405 (18.7)</w:t>
            </w:r>
          </w:p>
        </w:tc>
        <w:tc>
          <w:tcPr>
            <w:tcW w:w="1451" w:type="dxa"/>
            <w:shd w:val="clear" w:color="000000" w:fill="FFFFFF"/>
            <w:vAlign w:val="bottom"/>
            <w:hideMark/>
          </w:tcPr>
          <w:p w14:paraId="3AC200E4"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13425 (12.8)</w:t>
            </w:r>
          </w:p>
        </w:tc>
        <w:tc>
          <w:tcPr>
            <w:tcW w:w="1442" w:type="dxa"/>
            <w:shd w:val="clear" w:color="000000" w:fill="FFFFFF"/>
            <w:vAlign w:val="bottom"/>
            <w:hideMark/>
          </w:tcPr>
          <w:p w14:paraId="3FA8FF1F" w14:textId="77777777" w:rsidR="00A42212" w:rsidRPr="00637A84" w:rsidRDefault="00A42212" w:rsidP="00AB64D3">
            <w:pPr>
              <w:spacing w:after="0" w:line="240" w:lineRule="auto"/>
              <w:jc w:val="center"/>
              <w:rPr>
                <w:rFonts w:ascii="Cambria" w:eastAsia="Times New Roman" w:hAnsi="Cambria" w:cs="Arial"/>
                <w:color w:val="000000"/>
                <w:sz w:val="20"/>
                <w:szCs w:val="20"/>
              </w:rPr>
            </w:pPr>
            <w:r w:rsidRPr="00637A84">
              <w:rPr>
                <w:rFonts w:ascii="Cambria" w:eastAsia="Times New Roman" w:hAnsi="Cambria" w:cs="Arial"/>
                <w:color w:val="000000"/>
                <w:sz w:val="20"/>
                <w:szCs w:val="20"/>
              </w:rPr>
              <w:t>16.4</w:t>
            </w:r>
          </w:p>
        </w:tc>
      </w:tr>
    </w:tbl>
    <w:p w14:paraId="26F3DDEA" w14:textId="77777777" w:rsidR="003B296A" w:rsidRPr="00637A84" w:rsidRDefault="003B296A" w:rsidP="00B80895">
      <w:pPr>
        <w:spacing w:line="240" w:lineRule="auto"/>
        <w:rPr>
          <w:rFonts w:ascii="Cambria" w:hAnsi="Cambria"/>
          <w:sz w:val="20"/>
          <w:szCs w:val="20"/>
          <w:lang w:val="en-US"/>
        </w:rPr>
      </w:pPr>
    </w:p>
    <w:bookmarkEnd w:id="4"/>
    <w:p w14:paraId="6E14A0F2" w14:textId="4A36BFDC" w:rsidR="000475F9" w:rsidRPr="00637A84" w:rsidRDefault="00B479E4" w:rsidP="00476671">
      <w:pPr>
        <w:spacing w:line="240" w:lineRule="auto"/>
        <w:rPr>
          <w:rFonts w:ascii="Cambria" w:hAnsi="Cambria"/>
          <w:sz w:val="20"/>
          <w:szCs w:val="20"/>
          <w:lang w:val="en-US"/>
        </w:rPr>
      </w:pPr>
      <w:r w:rsidRPr="00637A84">
        <w:rPr>
          <w:rFonts w:ascii="Cambria" w:hAnsi="Cambria"/>
          <w:sz w:val="20"/>
          <w:szCs w:val="20"/>
          <w:lang w:val="en-US"/>
        </w:rPr>
        <w:t>Abbreviations: ACE-I, angiotensin converting enzyme inhibitor; ARB, angiotensin receptor blocker; COPD, chronic obstructive pulmonary disease; DDP4, dipeptidyl peptidase 4; NSAID, non-steroidal anti-inflammatory drug; SD, standard deviation</w:t>
      </w:r>
      <w:r w:rsidR="001C17B2" w:rsidRPr="00637A84">
        <w:rPr>
          <w:rFonts w:ascii="Cambria" w:hAnsi="Cambria"/>
          <w:sz w:val="20"/>
          <w:szCs w:val="20"/>
          <w:lang w:val="en-US"/>
        </w:rPr>
        <w:t>; SGLT2, sodium-glucose co-transporter 2.</w:t>
      </w:r>
    </w:p>
    <w:p w14:paraId="586E0F72" w14:textId="608E42C4" w:rsidR="00E171CE" w:rsidRPr="00A60C5B" w:rsidRDefault="0044557C" w:rsidP="00C41EF6">
      <w:pPr>
        <w:spacing w:line="240" w:lineRule="auto"/>
        <w:rPr>
          <w:rFonts w:ascii="Cambria" w:eastAsia="Times New Roman" w:hAnsi="Cambria" w:cstheme="minorHAnsi"/>
          <w:iCs/>
          <w:sz w:val="20"/>
          <w:szCs w:val="20"/>
          <w:lang w:val="en-US" w:eastAsia="sv-SE"/>
        </w:rPr>
      </w:pPr>
      <w:r w:rsidRPr="00637A84">
        <w:rPr>
          <w:rFonts w:ascii="Cambria" w:eastAsia="Times New Roman" w:hAnsi="Cambria" w:cstheme="minorHAnsi"/>
          <w:iCs/>
          <w:sz w:val="20"/>
          <w:szCs w:val="20"/>
          <w:vertAlign w:val="superscript"/>
          <w:lang w:val="en-US" w:eastAsia="sv-SE"/>
        </w:rPr>
        <w:t>a</w:t>
      </w:r>
      <w:r w:rsidRPr="00637A84">
        <w:rPr>
          <w:rFonts w:ascii="Cambria" w:eastAsia="Times New Roman" w:hAnsi="Cambria" w:cstheme="minorHAnsi"/>
          <w:iCs/>
          <w:sz w:val="20"/>
          <w:szCs w:val="20"/>
          <w:lang w:val="en-US" w:eastAsia="sv-SE"/>
        </w:rPr>
        <w:t xml:space="preserve"> </w:t>
      </w:r>
      <w:r w:rsidR="00A60C5B">
        <w:rPr>
          <w:rFonts w:ascii="Cambria" w:hAnsi="Cambria"/>
          <w:sz w:val="20"/>
          <w:szCs w:val="20"/>
        </w:rPr>
        <w:t>Not available in Norwegian dataset; numbers are for patients in Sweden and Denmark.</w:t>
      </w:r>
      <w:r w:rsidR="00A60C5B" w:rsidRPr="00637A84">
        <w:rPr>
          <w:rFonts w:ascii="Cambria" w:hAnsi="Cambria"/>
          <w:sz w:val="20"/>
          <w:szCs w:val="20"/>
        </w:rPr>
        <w:br/>
      </w:r>
      <w:r w:rsidRPr="00637A84">
        <w:rPr>
          <w:rFonts w:ascii="Cambria" w:hAnsi="Cambria"/>
          <w:sz w:val="20"/>
          <w:szCs w:val="20"/>
          <w:vertAlign w:val="superscript"/>
        </w:rPr>
        <w:t>b</w:t>
      </w:r>
      <w:r w:rsidRPr="00637A84">
        <w:rPr>
          <w:rFonts w:ascii="Cambria" w:hAnsi="Cambria"/>
          <w:sz w:val="20"/>
          <w:szCs w:val="20"/>
        </w:rPr>
        <w:t xml:space="preserve"> </w:t>
      </w:r>
      <w:r w:rsidR="00A60C5B" w:rsidRPr="00637A84">
        <w:rPr>
          <w:rFonts w:ascii="Cambria" w:hAnsi="Cambria"/>
          <w:sz w:val="20"/>
          <w:szCs w:val="20"/>
        </w:rPr>
        <w:t>Year of cohort entry was not included in propensity score.</w:t>
      </w:r>
      <w:r w:rsidR="00A60C5B">
        <w:rPr>
          <w:rFonts w:ascii="Cambria" w:hAnsi="Cambria"/>
          <w:sz w:val="20"/>
          <w:szCs w:val="20"/>
        </w:rPr>
        <w:br/>
      </w:r>
      <w:r w:rsidR="00E171CE" w:rsidRPr="00637A84">
        <w:rPr>
          <w:rFonts w:ascii="Cambria" w:hAnsi="Cambria"/>
          <w:b/>
          <w:sz w:val="20"/>
          <w:szCs w:val="20"/>
          <w:lang w:val="en-US"/>
        </w:rPr>
        <w:br w:type="page"/>
      </w:r>
    </w:p>
    <w:p w14:paraId="03899926" w14:textId="23E63A1C" w:rsidR="001115D3" w:rsidRDefault="007B6A24">
      <w:pPr>
        <w:rPr>
          <w:rFonts w:ascii="Cambria" w:hAnsi="Cambria"/>
          <w:sz w:val="24"/>
          <w:szCs w:val="24"/>
          <w:lang w:val="en-US"/>
        </w:rPr>
      </w:pPr>
      <w:bookmarkStart w:id="5" w:name="_Hlk510690598"/>
      <w:r>
        <w:rPr>
          <w:rFonts w:ascii="Cambria" w:hAnsi="Cambria"/>
          <w:b/>
          <w:sz w:val="24"/>
          <w:szCs w:val="24"/>
        </w:rPr>
        <w:lastRenderedPageBreak/>
        <w:t xml:space="preserve">Supplementary Table </w:t>
      </w:r>
      <w:r w:rsidR="00933C1F">
        <w:rPr>
          <w:rFonts w:ascii="Cambria" w:hAnsi="Cambria"/>
          <w:b/>
          <w:sz w:val="24"/>
          <w:szCs w:val="24"/>
        </w:rPr>
        <w:t>9</w:t>
      </w:r>
      <w:r w:rsidR="00933C1F" w:rsidRPr="006724F9">
        <w:rPr>
          <w:rFonts w:ascii="Cambria" w:hAnsi="Cambria"/>
          <w:b/>
          <w:sz w:val="24"/>
          <w:szCs w:val="24"/>
        </w:rPr>
        <w:t xml:space="preserve"> </w:t>
      </w:r>
      <w:r w:rsidR="0058069D">
        <w:rPr>
          <w:rFonts w:ascii="Cambria" w:hAnsi="Cambria"/>
          <w:sz w:val="24"/>
          <w:szCs w:val="24"/>
        </w:rPr>
        <w:t>Follow-up time according to i</w:t>
      </w:r>
      <w:r w:rsidR="00FC7CA5">
        <w:rPr>
          <w:rFonts w:ascii="Cambria" w:hAnsi="Cambria"/>
          <w:sz w:val="24"/>
          <w:szCs w:val="24"/>
        </w:rPr>
        <w:t xml:space="preserve">ndividual </w:t>
      </w:r>
      <w:r w:rsidR="00FC7CA5">
        <w:rPr>
          <w:rFonts w:ascii="Cambria" w:hAnsi="Cambria"/>
          <w:sz w:val="24"/>
          <w:szCs w:val="24"/>
          <w:lang w:val="en-US"/>
        </w:rPr>
        <w:t xml:space="preserve">GLP1-receptor-agonist </w:t>
      </w:r>
      <w:r w:rsidR="00DC2A0E">
        <w:rPr>
          <w:rFonts w:ascii="Cambria" w:hAnsi="Cambria"/>
          <w:sz w:val="24"/>
          <w:szCs w:val="24"/>
          <w:lang w:val="en-US"/>
        </w:rPr>
        <w:t xml:space="preserve">initiated </w:t>
      </w:r>
      <w:r w:rsidR="00FC7CA5">
        <w:rPr>
          <w:rFonts w:ascii="Cambria" w:hAnsi="Cambria"/>
          <w:sz w:val="24"/>
          <w:szCs w:val="24"/>
          <w:lang w:val="en-US"/>
        </w:rPr>
        <w:t xml:space="preserve">at </w:t>
      </w:r>
      <w:r w:rsidR="001B751B">
        <w:rPr>
          <w:rFonts w:ascii="Cambria" w:hAnsi="Cambria"/>
          <w:sz w:val="24"/>
          <w:szCs w:val="24"/>
          <w:lang w:val="en-US"/>
        </w:rPr>
        <w:t xml:space="preserve">cohort entry </w:t>
      </w:r>
      <w:r w:rsidR="00CA2D0D">
        <w:rPr>
          <w:rFonts w:ascii="Cambria" w:hAnsi="Cambria"/>
          <w:sz w:val="24"/>
          <w:szCs w:val="24"/>
          <w:lang w:val="en-US"/>
        </w:rPr>
        <w:t>in the matched cohort.</w:t>
      </w:r>
    </w:p>
    <w:p w14:paraId="57EE84D4" w14:textId="77777777" w:rsidR="0008461F" w:rsidRPr="00CE2BF7" w:rsidRDefault="0008461F">
      <w:pPr>
        <w:rPr>
          <w:rFonts w:ascii="Cambria" w:hAnsi="Cambria"/>
          <w:sz w:val="20"/>
          <w:szCs w:val="20"/>
          <w:lang w:val="en-US"/>
        </w:rPr>
      </w:pPr>
    </w:p>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9"/>
        <w:gridCol w:w="1421"/>
        <w:gridCol w:w="1701"/>
        <w:gridCol w:w="1670"/>
        <w:gridCol w:w="1623"/>
      </w:tblGrid>
      <w:tr w:rsidR="006E732E" w:rsidRPr="00430693" w14:paraId="4E8C99A4" w14:textId="77777777" w:rsidTr="001C4D77">
        <w:trPr>
          <w:trHeight w:val="300"/>
        </w:trPr>
        <w:tc>
          <w:tcPr>
            <w:tcW w:w="1149" w:type="dxa"/>
            <w:shd w:val="clear" w:color="auto" w:fill="auto"/>
            <w:tcMar>
              <w:top w:w="15" w:type="dxa"/>
              <w:left w:w="15" w:type="dxa"/>
              <w:bottom w:w="0" w:type="dxa"/>
              <w:right w:w="15" w:type="dxa"/>
            </w:tcMar>
            <w:vAlign w:val="center"/>
          </w:tcPr>
          <w:p w14:paraId="050FF23B" w14:textId="77777777" w:rsidR="006E732E" w:rsidRPr="00430693" w:rsidRDefault="006E732E" w:rsidP="00D8245A">
            <w:pPr>
              <w:contextualSpacing/>
              <w:jc w:val="center"/>
              <w:rPr>
                <w:rFonts w:ascii="Cambria" w:hAnsi="Cambria" w:cs="Arial"/>
                <w:color w:val="000000"/>
                <w:sz w:val="20"/>
                <w:szCs w:val="20"/>
              </w:rPr>
            </w:pPr>
          </w:p>
        </w:tc>
        <w:tc>
          <w:tcPr>
            <w:tcW w:w="1421" w:type="dxa"/>
            <w:shd w:val="clear" w:color="auto" w:fill="auto"/>
            <w:noWrap/>
            <w:tcMar>
              <w:top w:w="15" w:type="dxa"/>
              <w:left w:w="15" w:type="dxa"/>
              <w:bottom w:w="0" w:type="dxa"/>
              <w:right w:w="15" w:type="dxa"/>
            </w:tcMar>
            <w:vAlign w:val="center"/>
          </w:tcPr>
          <w:p w14:paraId="4FCC8013" w14:textId="77777777" w:rsidR="006E732E" w:rsidRPr="00430693" w:rsidRDefault="006E732E" w:rsidP="00D8245A">
            <w:pPr>
              <w:contextualSpacing/>
              <w:jc w:val="center"/>
              <w:rPr>
                <w:rFonts w:ascii="Cambria" w:hAnsi="Cambria" w:cs="Arial"/>
                <w:color w:val="000000"/>
                <w:sz w:val="20"/>
                <w:szCs w:val="20"/>
              </w:rPr>
            </w:pPr>
          </w:p>
        </w:tc>
        <w:tc>
          <w:tcPr>
            <w:tcW w:w="4994" w:type="dxa"/>
            <w:gridSpan w:val="3"/>
            <w:shd w:val="clear" w:color="auto" w:fill="auto"/>
            <w:noWrap/>
            <w:tcMar>
              <w:top w:w="15" w:type="dxa"/>
              <w:left w:w="15" w:type="dxa"/>
              <w:bottom w:w="0" w:type="dxa"/>
              <w:right w:w="15" w:type="dxa"/>
            </w:tcMar>
            <w:vAlign w:val="center"/>
          </w:tcPr>
          <w:p w14:paraId="53F73A83" w14:textId="6991D9B7" w:rsidR="006E732E" w:rsidRPr="00430693" w:rsidRDefault="006E732E" w:rsidP="00D8245A">
            <w:pPr>
              <w:contextualSpacing/>
              <w:jc w:val="center"/>
              <w:rPr>
                <w:rFonts w:ascii="Cambria" w:hAnsi="Cambria" w:cs="Arial"/>
                <w:color w:val="000000"/>
                <w:sz w:val="20"/>
                <w:szCs w:val="20"/>
              </w:rPr>
            </w:pPr>
            <w:r w:rsidRPr="00430693">
              <w:rPr>
                <w:rFonts w:ascii="Cambria" w:hAnsi="Cambria" w:cs="Arial"/>
                <w:color w:val="000000"/>
                <w:sz w:val="20"/>
                <w:szCs w:val="20"/>
              </w:rPr>
              <w:t>Follow-up time</w:t>
            </w:r>
            <w:r w:rsidR="00605AB4" w:rsidRPr="00430693">
              <w:rPr>
                <w:rFonts w:ascii="Cambria" w:hAnsi="Cambria" w:cs="Arial"/>
                <w:color w:val="000000"/>
                <w:sz w:val="20"/>
                <w:szCs w:val="20"/>
              </w:rPr>
              <w:t>, years</w:t>
            </w:r>
          </w:p>
        </w:tc>
      </w:tr>
      <w:tr w:rsidR="00F465E7" w:rsidRPr="00430693" w14:paraId="380A034F" w14:textId="77777777" w:rsidTr="001C4D77">
        <w:trPr>
          <w:trHeight w:val="300"/>
        </w:trPr>
        <w:tc>
          <w:tcPr>
            <w:tcW w:w="1149" w:type="dxa"/>
            <w:shd w:val="clear" w:color="auto" w:fill="auto"/>
            <w:tcMar>
              <w:top w:w="15" w:type="dxa"/>
              <w:left w:w="15" w:type="dxa"/>
              <w:bottom w:w="0" w:type="dxa"/>
              <w:right w:w="15" w:type="dxa"/>
            </w:tcMar>
            <w:vAlign w:val="center"/>
            <w:hideMark/>
          </w:tcPr>
          <w:p w14:paraId="5B6EF8B3" w14:textId="3B58857D" w:rsidR="00F465E7" w:rsidRPr="00430693" w:rsidRDefault="00F465E7" w:rsidP="00D8245A">
            <w:pPr>
              <w:contextualSpacing/>
              <w:jc w:val="center"/>
              <w:rPr>
                <w:rFonts w:ascii="Cambria" w:hAnsi="Cambria" w:cs="Arial"/>
                <w:color w:val="000000"/>
                <w:sz w:val="20"/>
                <w:szCs w:val="20"/>
              </w:rPr>
            </w:pPr>
          </w:p>
        </w:tc>
        <w:tc>
          <w:tcPr>
            <w:tcW w:w="1421" w:type="dxa"/>
            <w:shd w:val="clear" w:color="auto" w:fill="auto"/>
            <w:noWrap/>
            <w:tcMar>
              <w:top w:w="15" w:type="dxa"/>
              <w:left w:w="15" w:type="dxa"/>
              <w:bottom w:w="0" w:type="dxa"/>
              <w:right w:w="15" w:type="dxa"/>
            </w:tcMar>
            <w:vAlign w:val="center"/>
            <w:hideMark/>
          </w:tcPr>
          <w:p w14:paraId="4B47E456" w14:textId="06A558FF" w:rsidR="00F465E7" w:rsidRPr="00430693" w:rsidRDefault="0035063A" w:rsidP="00D8245A">
            <w:pPr>
              <w:contextualSpacing/>
              <w:jc w:val="center"/>
              <w:rPr>
                <w:rFonts w:ascii="Cambria" w:hAnsi="Cambria" w:cs="Arial"/>
                <w:color w:val="000000"/>
                <w:sz w:val="20"/>
                <w:szCs w:val="20"/>
                <w:vertAlign w:val="superscript"/>
              </w:rPr>
            </w:pPr>
            <w:r>
              <w:rPr>
                <w:rFonts w:ascii="Cambria" w:hAnsi="Cambria" w:cs="Arial"/>
                <w:color w:val="000000"/>
                <w:sz w:val="20"/>
                <w:szCs w:val="20"/>
              </w:rPr>
              <w:t>n</w:t>
            </w:r>
            <w:r w:rsidR="00205C2B" w:rsidRPr="00430693">
              <w:rPr>
                <w:rFonts w:ascii="Cambria" w:hAnsi="Cambria" w:cs="Arial"/>
                <w:color w:val="000000"/>
                <w:sz w:val="20"/>
                <w:szCs w:val="20"/>
              </w:rPr>
              <w:t>(%)</w:t>
            </w:r>
            <w:r w:rsidR="00D8245A" w:rsidRPr="00430693">
              <w:rPr>
                <w:rFonts w:ascii="Cambria" w:hAnsi="Cambria" w:cs="Arial"/>
                <w:color w:val="000000"/>
                <w:sz w:val="20"/>
                <w:szCs w:val="20"/>
                <w:vertAlign w:val="superscript"/>
              </w:rPr>
              <w:t>a</w:t>
            </w:r>
          </w:p>
        </w:tc>
        <w:tc>
          <w:tcPr>
            <w:tcW w:w="1701" w:type="dxa"/>
            <w:shd w:val="clear" w:color="auto" w:fill="auto"/>
            <w:noWrap/>
            <w:tcMar>
              <w:top w:w="15" w:type="dxa"/>
              <w:left w:w="15" w:type="dxa"/>
              <w:bottom w:w="0" w:type="dxa"/>
              <w:right w:w="15" w:type="dxa"/>
            </w:tcMar>
            <w:vAlign w:val="center"/>
            <w:hideMark/>
          </w:tcPr>
          <w:p w14:paraId="200F9401" w14:textId="6A6B5B7A" w:rsidR="00F465E7" w:rsidRPr="00430693" w:rsidRDefault="00020142" w:rsidP="00D8245A">
            <w:pPr>
              <w:contextualSpacing/>
              <w:jc w:val="center"/>
              <w:rPr>
                <w:rFonts w:ascii="Cambria" w:hAnsi="Cambria" w:cs="Arial"/>
                <w:color w:val="000000"/>
                <w:sz w:val="20"/>
                <w:szCs w:val="20"/>
              </w:rPr>
            </w:pPr>
            <w:r w:rsidRPr="00430693">
              <w:rPr>
                <w:rFonts w:ascii="Cambria" w:hAnsi="Cambria" w:cs="Arial"/>
                <w:color w:val="000000"/>
                <w:sz w:val="20"/>
                <w:szCs w:val="20"/>
              </w:rPr>
              <w:t>M</w:t>
            </w:r>
            <w:r w:rsidR="00F465E7" w:rsidRPr="00430693">
              <w:rPr>
                <w:rFonts w:ascii="Cambria" w:hAnsi="Cambria" w:cs="Arial"/>
                <w:color w:val="000000"/>
                <w:sz w:val="20"/>
                <w:szCs w:val="20"/>
              </w:rPr>
              <w:t>ean</w:t>
            </w:r>
            <w:r w:rsidR="00DE4D8F" w:rsidRPr="00430693">
              <w:rPr>
                <w:rFonts w:ascii="Cambria" w:hAnsi="Cambria" w:cs="Arial"/>
                <w:color w:val="000000"/>
                <w:sz w:val="20"/>
                <w:szCs w:val="20"/>
              </w:rPr>
              <w:t xml:space="preserve"> (SD)</w:t>
            </w:r>
          </w:p>
        </w:tc>
        <w:tc>
          <w:tcPr>
            <w:tcW w:w="1670" w:type="dxa"/>
            <w:shd w:val="clear" w:color="auto" w:fill="auto"/>
            <w:noWrap/>
            <w:tcMar>
              <w:top w:w="15" w:type="dxa"/>
              <w:left w:w="15" w:type="dxa"/>
              <w:bottom w:w="0" w:type="dxa"/>
              <w:right w:w="15" w:type="dxa"/>
            </w:tcMar>
            <w:vAlign w:val="center"/>
            <w:hideMark/>
          </w:tcPr>
          <w:p w14:paraId="10ADBF43" w14:textId="173D6A20" w:rsidR="00F465E7" w:rsidRPr="00430693" w:rsidRDefault="007A4DDC" w:rsidP="00D8245A">
            <w:pPr>
              <w:contextualSpacing/>
              <w:jc w:val="center"/>
              <w:rPr>
                <w:rFonts w:ascii="Cambria" w:hAnsi="Cambria" w:cs="Arial"/>
                <w:color w:val="000000"/>
                <w:sz w:val="20"/>
                <w:szCs w:val="20"/>
              </w:rPr>
            </w:pPr>
            <w:r w:rsidRPr="00430693">
              <w:rPr>
                <w:rFonts w:ascii="Cambria" w:hAnsi="Cambria" w:cs="Arial"/>
                <w:color w:val="000000"/>
                <w:sz w:val="20"/>
                <w:szCs w:val="20"/>
              </w:rPr>
              <w:t>T</w:t>
            </w:r>
            <w:r w:rsidR="00F465E7" w:rsidRPr="00430693">
              <w:rPr>
                <w:rFonts w:ascii="Cambria" w:hAnsi="Cambria" w:cs="Arial"/>
                <w:color w:val="000000"/>
                <w:sz w:val="20"/>
                <w:szCs w:val="20"/>
              </w:rPr>
              <w:t>otal</w:t>
            </w:r>
          </w:p>
        </w:tc>
        <w:tc>
          <w:tcPr>
            <w:tcW w:w="1623" w:type="dxa"/>
            <w:shd w:val="clear" w:color="auto" w:fill="auto"/>
            <w:noWrap/>
            <w:tcMar>
              <w:top w:w="15" w:type="dxa"/>
              <w:left w:w="15" w:type="dxa"/>
              <w:bottom w:w="0" w:type="dxa"/>
              <w:right w:w="15" w:type="dxa"/>
            </w:tcMar>
            <w:vAlign w:val="center"/>
            <w:hideMark/>
          </w:tcPr>
          <w:p w14:paraId="748F1918" w14:textId="52E2A49F" w:rsidR="00F465E7" w:rsidRPr="00430693" w:rsidRDefault="00DC2A0E" w:rsidP="00D8245A">
            <w:pPr>
              <w:contextualSpacing/>
              <w:jc w:val="center"/>
              <w:rPr>
                <w:rFonts w:ascii="Cambria" w:hAnsi="Cambria" w:cs="Arial"/>
                <w:color w:val="000000"/>
                <w:sz w:val="20"/>
                <w:szCs w:val="20"/>
              </w:rPr>
            </w:pPr>
            <w:r w:rsidRPr="00430693">
              <w:rPr>
                <w:rFonts w:ascii="Cambria" w:hAnsi="Cambria" w:cs="Arial"/>
                <w:color w:val="000000"/>
                <w:sz w:val="20"/>
                <w:szCs w:val="20"/>
              </w:rPr>
              <w:t xml:space="preserve">Overall </w:t>
            </w:r>
            <w:r w:rsidR="00F465E7" w:rsidRPr="00430693">
              <w:rPr>
                <w:rFonts w:ascii="Cambria" w:hAnsi="Cambria" w:cs="Arial"/>
                <w:color w:val="000000"/>
                <w:sz w:val="20"/>
                <w:szCs w:val="20"/>
              </w:rPr>
              <w:t xml:space="preserve">% </w:t>
            </w:r>
          </w:p>
        </w:tc>
      </w:tr>
      <w:tr w:rsidR="00494793" w:rsidRPr="00430693" w14:paraId="4ED1D2E9" w14:textId="77777777" w:rsidTr="001C4D77">
        <w:trPr>
          <w:trHeight w:val="300"/>
        </w:trPr>
        <w:tc>
          <w:tcPr>
            <w:tcW w:w="1149" w:type="dxa"/>
            <w:shd w:val="clear" w:color="auto" w:fill="auto"/>
            <w:tcMar>
              <w:top w:w="15" w:type="dxa"/>
              <w:left w:w="15" w:type="dxa"/>
              <w:bottom w:w="0" w:type="dxa"/>
              <w:right w:w="15" w:type="dxa"/>
            </w:tcMar>
            <w:vAlign w:val="center"/>
            <w:hideMark/>
          </w:tcPr>
          <w:p w14:paraId="73F9C664" w14:textId="3C3A854A" w:rsidR="00494793" w:rsidRPr="00430693" w:rsidRDefault="00494793" w:rsidP="00494793">
            <w:pPr>
              <w:contextualSpacing/>
              <w:jc w:val="center"/>
              <w:rPr>
                <w:rFonts w:ascii="Cambria" w:hAnsi="Cambria" w:cs="Arial"/>
                <w:color w:val="000000"/>
                <w:sz w:val="20"/>
                <w:szCs w:val="20"/>
              </w:rPr>
            </w:pPr>
            <w:r w:rsidRPr="00430693">
              <w:rPr>
                <w:rFonts w:ascii="Cambria" w:hAnsi="Cambria" w:cs="Arial"/>
                <w:color w:val="000000"/>
                <w:sz w:val="20"/>
                <w:szCs w:val="20"/>
              </w:rPr>
              <w:t>Liraglutide</w:t>
            </w:r>
          </w:p>
        </w:tc>
        <w:tc>
          <w:tcPr>
            <w:tcW w:w="1421" w:type="dxa"/>
            <w:shd w:val="clear" w:color="auto" w:fill="auto"/>
            <w:noWrap/>
            <w:tcMar>
              <w:top w:w="15" w:type="dxa"/>
              <w:left w:w="15" w:type="dxa"/>
              <w:bottom w:w="0" w:type="dxa"/>
              <w:right w:w="15" w:type="dxa"/>
            </w:tcMar>
            <w:vAlign w:val="bottom"/>
          </w:tcPr>
          <w:p w14:paraId="503CD39A" w14:textId="5403FC4F" w:rsidR="00494793" w:rsidRPr="00430693" w:rsidRDefault="00494793" w:rsidP="00494793">
            <w:pPr>
              <w:contextualSpacing/>
              <w:jc w:val="center"/>
              <w:rPr>
                <w:rFonts w:ascii="Cambria" w:hAnsi="Cambria" w:cs="Arial"/>
                <w:color w:val="000000"/>
                <w:sz w:val="20"/>
                <w:szCs w:val="20"/>
              </w:rPr>
            </w:pPr>
            <w:r w:rsidRPr="00430693">
              <w:rPr>
                <w:rFonts w:ascii="Cambria" w:hAnsi="Cambria" w:cs="Arial"/>
                <w:color w:val="000000"/>
                <w:sz w:val="20"/>
                <w:szCs w:val="20"/>
              </w:rPr>
              <w:t>34582 (89.3)</w:t>
            </w:r>
          </w:p>
        </w:tc>
        <w:tc>
          <w:tcPr>
            <w:tcW w:w="1701" w:type="dxa"/>
            <w:shd w:val="clear" w:color="auto" w:fill="auto"/>
            <w:noWrap/>
            <w:tcMar>
              <w:top w:w="15" w:type="dxa"/>
              <w:left w:w="15" w:type="dxa"/>
              <w:bottom w:w="0" w:type="dxa"/>
              <w:right w:w="15" w:type="dxa"/>
            </w:tcMar>
            <w:vAlign w:val="bottom"/>
          </w:tcPr>
          <w:p w14:paraId="488E9CBA" w14:textId="11F2357A" w:rsidR="00494793" w:rsidRPr="00430693" w:rsidRDefault="00494793" w:rsidP="00494793">
            <w:pPr>
              <w:contextualSpacing/>
              <w:jc w:val="center"/>
              <w:rPr>
                <w:rFonts w:ascii="Cambria" w:hAnsi="Cambria" w:cs="Arial"/>
                <w:color w:val="000000"/>
                <w:sz w:val="20"/>
                <w:szCs w:val="20"/>
              </w:rPr>
            </w:pPr>
            <w:r w:rsidRPr="00430693">
              <w:rPr>
                <w:rFonts w:ascii="Cambria" w:hAnsi="Cambria" w:cs="Arial"/>
                <w:color w:val="000000"/>
                <w:sz w:val="20"/>
                <w:szCs w:val="20"/>
              </w:rPr>
              <w:t>3.2 (1.7)</w:t>
            </w:r>
          </w:p>
        </w:tc>
        <w:tc>
          <w:tcPr>
            <w:tcW w:w="1670" w:type="dxa"/>
            <w:shd w:val="clear" w:color="auto" w:fill="auto"/>
            <w:noWrap/>
            <w:tcMar>
              <w:top w:w="15" w:type="dxa"/>
              <w:left w:w="15" w:type="dxa"/>
              <w:bottom w:w="0" w:type="dxa"/>
              <w:right w:w="15" w:type="dxa"/>
            </w:tcMar>
            <w:vAlign w:val="bottom"/>
          </w:tcPr>
          <w:p w14:paraId="221F66FC" w14:textId="4B1125AC" w:rsidR="00494793" w:rsidRPr="00430693" w:rsidRDefault="00B36CBE" w:rsidP="00494793">
            <w:pPr>
              <w:contextualSpacing/>
              <w:jc w:val="center"/>
              <w:rPr>
                <w:rFonts w:ascii="Cambria" w:hAnsi="Cambria" w:cs="Arial"/>
                <w:color w:val="000000"/>
                <w:sz w:val="20"/>
                <w:szCs w:val="20"/>
              </w:rPr>
            </w:pPr>
            <w:r w:rsidRPr="00B36CBE">
              <w:rPr>
                <w:rFonts w:ascii="Cambria" w:hAnsi="Cambria" w:cs="Arial"/>
                <w:color w:val="000000"/>
                <w:sz w:val="20"/>
                <w:szCs w:val="20"/>
              </w:rPr>
              <w:t>110736</w:t>
            </w:r>
          </w:p>
        </w:tc>
        <w:tc>
          <w:tcPr>
            <w:tcW w:w="1623" w:type="dxa"/>
            <w:shd w:val="clear" w:color="auto" w:fill="auto"/>
            <w:noWrap/>
            <w:tcMar>
              <w:top w:w="15" w:type="dxa"/>
              <w:left w:w="15" w:type="dxa"/>
              <w:bottom w:w="0" w:type="dxa"/>
              <w:right w:w="15" w:type="dxa"/>
            </w:tcMar>
            <w:vAlign w:val="bottom"/>
          </w:tcPr>
          <w:p w14:paraId="29BE9C1A" w14:textId="6BDF130C" w:rsidR="00494793" w:rsidRPr="00430693" w:rsidRDefault="00494793" w:rsidP="00494793">
            <w:pPr>
              <w:contextualSpacing/>
              <w:jc w:val="center"/>
              <w:rPr>
                <w:rFonts w:ascii="Cambria" w:hAnsi="Cambria" w:cs="Arial"/>
                <w:color w:val="000000"/>
                <w:sz w:val="20"/>
                <w:szCs w:val="20"/>
              </w:rPr>
            </w:pPr>
            <w:r w:rsidRPr="00430693">
              <w:rPr>
                <w:rFonts w:ascii="Cambria" w:hAnsi="Cambria" w:cs="Arial"/>
                <w:color w:val="000000"/>
                <w:sz w:val="20"/>
                <w:szCs w:val="20"/>
              </w:rPr>
              <w:t>92.</w:t>
            </w:r>
            <w:r w:rsidR="00B36CBE">
              <w:rPr>
                <w:rFonts w:ascii="Cambria" w:hAnsi="Cambria" w:cs="Arial"/>
                <w:color w:val="000000"/>
                <w:sz w:val="20"/>
                <w:szCs w:val="20"/>
              </w:rPr>
              <w:t>5</w:t>
            </w:r>
            <w:r w:rsidRPr="00430693">
              <w:rPr>
                <w:rFonts w:ascii="Cambria" w:hAnsi="Cambria" w:cs="Arial"/>
                <w:color w:val="000000"/>
                <w:sz w:val="20"/>
                <w:szCs w:val="20"/>
              </w:rPr>
              <w:t>%</w:t>
            </w:r>
          </w:p>
        </w:tc>
      </w:tr>
      <w:tr w:rsidR="00494793" w:rsidRPr="00430693" w14:paraId="139B44ED" w14:textId="77777777" w:rsidTr="001C4D77">
        <w:trPr>
          <w:trHeight w:val="300"/>
        </w:trPr>
        <w:tc>
          <w:tcPr>
            <w:tcW w:w="1149" w:type="dxa"/>
            <w:shd w:val="clear" w:color="auto" w:fill="auto"/>
            <w:tcMar>
              <w:top w:w="15" w:type="dxa"/>
              <w:left w:w="15" w:type="dxa"/>
              <w:bottom w:w="0" w:type="dxa"/>
              <w:right w:w="15" w:type="dxa"/>
            </w:tcMar>
            <w:vAlign w:val="center"/>
          </w:tcPr>
          <w:p w14:paraId="6295032B" w14:textId="28A7AF4E" w:rsidR="00494793" w:rsidRPr="00430693" w:rsidRDefault="00494793" w:rsidP="00494793">
            <w:pPr>
              <w:contextualSpacing/>
              <w:jc w:val="center"/>
              <w:rPr>
                <w:rFonts w:ascii="Cambria" w:hAnsi="Cambria" w:cs="Arial"/>
                <w:color w:val="000000"/>
                <w:sz w:val="20"/>
                <w:szCs w:val="20"/>
              </w:rPr>
            </w:pPr>
            <w:r w:rsidRPr="00430693">
              <w:rPr>
                <w:rFonts w:ascii="Cambria" w:hAnsi="Cambria" w:cs="Arial"/>
                <w:color w:val="000000"/>
                <w:sz w:val="20"/>
                <w:szCs w:val="20"/>
              </w:rPr>
              <w:t>Exenatide</w:t>
            </w:r>
          </w:p>
        </w:tc>
        <w:tc>
          <w:tcPr>
            <w:tcW w:w="1421" w:type="dxa"/>
            <w:shd w:val="clear" w:color="auto" w:fill="auto"/>
            <w:noWrap/>
            <w:tcMar>
              <w:top w:w="15" w:type="dxa"/>
              <w:left w:w="15" w:type="dxa"/>
              <w:bottom w:w="0" w:type="dxa"/>
              <w:right w:w="15" w:type="dxa"/>
            </w:tcMar>
            <w:vAlign w:val="bottom"/>
          </w:tcPr>
          <w:p w14:paraId="09A77040" w14:textId="707429CE" w:rsidR="00494793" w:rsidRPr="00430693" w:rsidRDefault="00494793" w:rsidP="00494793">
            <w:pPr>
              <w:contextualSpacing/>
              <w:jc w:val="center"/>
              <w:rPr>
                <w:rFonts w:ascii="Cambria" w:hAnsi="Cambria" w:cs="Arial"/>
                <w:color w:val="000000"/>
                <w:sz w:val="20"/>
                <w:szCs w:val="20"/>
              </w:rPr>
            </w:pPr>
            <w:r w:rsidRPr="00430693">
              <w:rPr>
                <w:rFonts w:ascii="Cambria" w:hAnsi="Cambria" w:cs="Arial"/>
                <w:color w:val="000000"/>
                <w:sz w:val="20"/>
                <w:szCs w:val="20"/>
              </w:rPr>
              <w:t>2311 (6.0)</w:t>
            </w:r>
          </w:p>
        </w:tc>
        <w:tc>
          <w:tcPr>
            <w:tcW w:w="1701" w:type="dxa"/>
            <w:shd w:val="clear" w:color="auto" w:fill="auto"/>
            <w:noWrap/>
            <w:tcMar>
              <w:top w:w="15" w:type="dxa"/>
              <w:left w:w="15" w:type="dxa"/>
              <w:bottom w:w="0" w:type="dxa"/>
              <w:right w:w="15" w:type="dxa"/>
            </w:tcMar>
            <w:vAlign w:val="bottom"/>
          </w:tcPr>
          <w:p w14:paraId="778A02BD" w14:textId="44C688A0" w:rsidR="00494793" w:rsidRPr="00430693" w:rsidRDefault="00494793" w:rsidP="00494793">
            <w:pPr>
              <w:contextualSpacing/>
              <w:jc w:val="center"/>
              <w:rPr>
                <w:rFonts w:ascii="Cambria" w:hAnsi="Cambria" w:cs="Arial"/>
                <w:color w:val="000000"/>
                <w:sz w:val="20"/>
                <w:szCs w:val="20"/>
              </w:rPr>
            </w:pPr>
            <w:r w:rsidRPr="00430693">
              <w:rPr>
                <w:rFonts w:ascii="Cambria" w:hAnsi="Cambria" w:cs="Arial"/>
                <w:color w:val="000000"/>
                <w:sz w:val="20"/>
                <w:szCs w:val="20"/>
              </w:rPr>
              <w:t>3.2 (1.6)</w:t>
            </w:r>
          </w:p>
        </w:tc>
        <w:tc>
          <w:tcPr>
            <w:tcW w:w="1670" w:type="dxa"/>
            <w:shd w:val="clear" w:color="auto" w:fill="auto"/>
            <w:noWrap/>
            <w:tcMar>
              <w:top w:w="15" w:type="dxa"/>
              <w:left w:w="15" w:type="dxa"/>
              <w:bottom w:w="0" w:type="dxa"/>
              <w:right w:w="15" w:type="dxa"/>
            </w:tcMar>
            <w:vAlign w:val="bottom"/>
          </w:tcPr>
          <w:p w14:paraId="04981569" w14:textId="67EA9A3C" w:rsidR="00494793" w:rsidRPr="00430693" w:rsidRDefault="00B36CBE" w:rsidP="00494793">
            <w:pPr>
              <w:contextualSpacing/>
              <w:jc w:val="center"/>
              <w:rPr>
                <w:rFonts w:ascii="Cambria" w:hAnsi="Cambria" w:cs="Arial"/>
                <w:color w:val="000000"/>
                <w:sz w:val="20"/>
                <w:szCs w:val="20"/>
              </w:rPr>
            </w:pPr>
            <w:r w:rsidRPr="00B36CBE">
              <w:rPr>
                <w:rFonts w:ascii="Cambria" w:hAnsi="Cambria" w:cs="Arial"/>
                <w:color w:val="000000"/>
                <w:sz w:val="20"/>
                <w:szCs w:val="20"/>
              </w:rPr>
              <w:t>7450</w:t>
            </w:r>
          </w:p>
        </w:tc>
        <w:tc>
          <w:tcPr>
            <w:tcW w:w="1623" w:type="dxa"/>
            <w:shd w:val="clear" w:color="auto" w:fill="auto"/>
            <w:noWrap/>
            <w:tcMar>
              <w:top w:w="15" w:type="dxa"/>
              <w:left w:w="15" w:type="dxa"/>
              <w:bottom w:w="0" w:type="dxa"/>
              <w:right w:w="15" w:type="dxa"/>
            </w:tcMar>
            <w:vAlign w:val="bottom"/>
          </w:tcPr>
          <w:p w14:paraId="5979FD4A" w14:textId="47FEC2BB" w:rsidR="00494793" w:rsidRPr="00430693" w:rsidRDefault="00494793" w:rsidP="00494793">
            <w:pPr>
              <w:contextualSpacing/>
              <w:jc w:val="center"/>
              <w:rPr>
                <w:rFonts w:ascii="Cambria" w:hAnsi="Cambria" w:cs="Arial"/>
                <w:color w:val="000000"/>
                <w:sz w:val="20"/>
                <w:szCs w:val="20"/>
              </w:rPr>
            </w:pPr>
            <w:r w:rsidRPr="00430693">
              <w:rPr>
                <w:rFonts w:ascii="Cambria" w:hAnsi="Cambria" w:cs="Arial"/>
                <w:color w:val="000000"/>
                <w:sz w:val="20"/>
                <w:szCs w:val="20"/>
              </w:rPr>
              <w:t>6.2%</w:t>
            </w:r>
          </w:p>
        </w:tc>
      </w:tr>
      <w:tr w:rsidR="00A7601E" w:rsidRPr="00430693" w14:paraId="4A27C7BB" w14:textId="77777777" w:rsidTr="001C4D77">
        <w:trPr>
          <w:trHeight w:val="300"/>
        </w:trPr>
        <w:tc>
          <w:tcPr>
            <w:tcW w:w="1149" w:type="dxa"/>
            <w:shd w:val="clear" w:color="auto" w:fill="auto"/>
            <w:tcMar>
              <w:top w:w="15" w:type="dxa"/>
              <w:left w:w="15" w:type="dxa"/>
              <w:bottom w:w="0" w:type="dxa"/>
              <w:right w:w="15" w:type="dxa"/>
            </w:tcMar>
            <w:vAlign w:val="center"/>
          </w:tcPr>
          <w:p w14:paraId="46AFF264" w14:textId="6DF46924"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Lixisenatide</w:t>
            </w:r>
          </w:p>
        </w:tc>
        <w:tc>
          <w:tcPr>
            <w:tcW w:w="1421" w:type="dxa"/>
            <w:shd w:val="clear" w:color="auto" w:fill="auto"/>
            <w:noWrap/>
            <w:tcMar>
              <w:top w:w="15" w:type="dxa"/>
              <w:left w:w="15" w:type="dxa"/>
              <w:bottom w:w="0" w:type="dxa"/>
              <w:right w:w="15" w:type="dxa"/>
            </w:tcMar>
            <w:vAlign w:val="bottom"/>
          </w:tcPr>
          <w:p w14:paraId="66F2CC4E" w14:textId="547275F9"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641 (1.7)</w:t>
            </w:r>
          </w:p>
        </w:tc>
        <w:tc>
          <w:tcPr>
            <w:tcW w:w="1701" w:type="dxa"/>
            <w:shd w:val="clear" w:color="auto" w:fill="auto"/>
            <w:noWrap/>
            <w:tcMar>
              <w:top w:w="15" w:type="dxa"/>
              <w:left w:w="15" w:type="dxa"/>
              <w:bottom w:w="0" w:type="dxa"/>
              <w:right w:w="15" w:type="dxa"/>
            </w:tcMar>
            <w:vAlign w:val="bottom"/>
          </w:tcPr>
          <w:p w14:paraId="0B94AE58" w14:textId="4624C0E0"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1.3 (0.8)</w:t>
            </w:r>
          </w:p>
        </w:tc>
        <w:tc>
          <w:tcPr>
            <w:tcW w:w="1670" w:type="dxa"/>
            <w:shd w:val="clear" w:color="auto" w:fill="auto"/>
            <w:noWrap/>
            <w:tcMar>
              <w:top w:w="15" w:type="dxa"/>
              <w:left w:w="15" w:type="dxa"/>
              <w:bottom w:w="0" w:type="dxa"/>
              <w:right w:w="15" w:type="dxa"/>
            </w:tcMar>
            <w:vAlign w:val="bottom"/>
          </w:tcPr>
          <w:p w14:paraId="61F12FEC" w14:textId="0B082F0A"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860</w:t>
            </w:r>
          </w:p>
        </w:tc>
        <w:tc>
          <w:tcPr>
            <w:tcW w:w="1623" w:type="dxa"/>
            <w:shd w:val="clear" w:color="auto" w:fill="auto"/>
            <w:noWrap/>
            <w:tcMar>
              <w:top w:w="15" w:type="dxa"/>
              <w:left w:w="15" w:type="dxa"/>
              <w:bottom w:w="0" w:type="dxa"/>
              <w:right w:w="15" w:type="dxa"/>
            </w:tcMar>
            <w:vAlign w:val="bottom"/>
          </w:tcPr>
          <w:p w14:paraId="7CC85549" w14:textId="5401480E"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0.7%</w:t>
            </w:r>
          </w:p>
        </w:tc>
      </w:tr>
      <w:tr w:rsidR="00A7601E" w:rsidRPr="00430693" w14:paraId="491909D3" w14:textId="77777777" w:rsidTr="001C4D77">
        <w:trPr>
          <w:trHeight w:val="300"/>
        </w:trPr>
        <w:tc>
          <w:tcPr>
            <w:tcW w:w="1149" w:type="dxa"/>
            <w:shd w:val="clear" w:color="auto" w:fill="auto"/>
            <w:tcMar>
              <w:top w:w="15" w:type="dxa"/>
              <w:left w:w="15" w:type="dxa"/>
              <w:bottom w:w="0" w:type="dxa"/>
              <w:right w:w="15" w:type="dxa"/>
            </w:tcMar>
            <w:vAlign w:val="center"/>
          </w:tcPr>
          <w:p w14:paraId="1BE505AE" w14:textId="26C2192A"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Dulaglutide</w:t>
            </w:r>
          </w:p>
        </w:tc>
        <w:tc>
          <w:tcPr>
            <w:tcW w:w="1421" w:type="dxa"/>
            <w:shd w:val="clear" w:color="auto" w:fill="auto"/>
            <w:noWrap/>
            <w:tcMar>
              <w:top w:w="15" w:type="dxa"/>
              <w:left w:w="15" w:type="dxa"/>
              <w:bottom w:w="0" w:type="dxa"/>
              <w:right w:w="15" w:type="dxa"/>
            </w:tcMar>
            <w:vAlign w:val="bottom"/>
          </w:tcPr>
          <w:p w14:paraId="3C179A03" w14:textId="7F4C3034"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1202 (3.1)</w:t>
            </w:r>
          </w:p>
        </w:tc>
        <w:tc>
          <w:tcPr>
            <w:tcW w:w="1701" w:type="dxa"/>
            <w:shd w:val="clear" w:color="auto" w:fill="auto"/>
            <w:noWrap/>
            <w:tcMar>
              <w:top w:w="15" w:type="dxa"/>
              <w:left w:w="15" w:type="dxa"/>
              <w:bottom w:w="0" w:type="dxa"/>
              <w:right w:w="15" w:type="dxa"/>
            </w:tcMar>
            <w:vAlign w:val="bottom"/>
          </w:tcPr>
          <w:p w14:paraId="707C2899" w14:textId="28E233D4"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0.6 (0.4)</w:t>
            </w:r>
          </w:p>
        </w:tc>
        <w:tc>
          <w:tcPr>
            <w:tcW w:w="1670" w:type="dxa"/>
            <w:shd w:val="clear" w:color="auto" w:fill="auto"/>
            <w:noWrap/>
            <w:tcMar>
              <w:top w:w="15" w:type="dxa"/>
              <w:left w:w="15" w:type="dxa"/>
              <w:bottom w:w="0" w:type="dxa"/>
              <w:right w:w="15" w:type="dxa"/>
            </w:tcMar>
            <w:vAlign w:val="bottom"/>
          </w:tcPr>
          <w:p w14:paraId="662E68AB" w14:textId="2E2BD8C6"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7</w:t>
            </w:r>
            <w:r w:rsidR="00B36CBE">
              <w:rPr>
                <w:rFonts w:ascii="Cambria" w:hAnsi="Cambria" w:cs="Arial"/>
                <w:color w:val="000000"/>
                <w:sz w:val="20"/>
                <w:szCs w:val="20"/>
              </w:rPr>
              <w:t>39</w:t>
            </w:r>
          </w:p>
        </w:tc>
        <w:tc>
          <w:tcPr>
            <w:tcW w:w="1623" w:type="dxa"/>
            <w:shd w:val="clear" w:color="auto" w:fill="auto"/>
            <w:noWrap/>
            <w:tcMar>
              <w:top w:w="15" w:type="dxa"/>
              <w:left w:w="15" w:type="dxa"/>
              <w:bottom w:w="0" w:type="dxa"/>
              <w:right w:w="15" w:type="dxa"/>
            </w:tcMar>
            <w:vAlign w:val="bottom"/>
          </w:tcPr>
          <w:p w14:paraId="1D726853" w14:textId="3B554B11" w:rsidR="00A7601E" w:rsidRPr="00430693" w:rsidRDefault="00A7601E" w:rsidP="00A7601E">
            <w:pPr>
              <w:contextualSpacing/>
              <w:jc w:val="center"/>
              <w:rPr>
                <w:rFonts w:ascii="Cambria" w:hAnsi="Cambria" w:cs="Arial"/>
                <w:color w:val="000000"/>
                <w:sz w:val="20"/>
                <w:szCs w:val="20"/>
              </w:rPr>
            </w:pPr>
            <w:r w:rsidRPr="00430693">
              <w:rPr>
                <w:rFonts w:ascii="Cambria" w:hAnsi="Cambria" w:cs="Arial"/>
                <w:color w:val="000000"/>
                <w:sz w:val="20"/>
                <w:szCs w:val="20"/>
              </w:rPr>
              <w:t>0.6%</w:t>
            </w:r>
          </w:p>
        </w:tc>
      </w:tr>
    </w:tbl>
    <w:p w14:paraId="5014BCD0" w14:textId="77777777" w:rsidR="00D8245A" w:rsidRPr="00CE2BF7" w:rsidRDefault="000B1B96">
      <w:pPr>
        <w:rPr>
          <w:rFonts w:ascii="Cambria" w:hAnsi="Cambria"/>
          <w:sz w:val="20"/>
          <w:szCs w:val="20"/>
          <w:lang w:val="en-US"/>
        </w:rPr>
      </w:pPr>
      <w:r w:rsidRPr="00CE2BF7">
        <w:rPr>
          <w:rFonts w:ascii="Cambria" w:hAnsi="Cambria"/>
          <w:sz w:val="20"/>
          <w:szCs w:val="20"/>
          <w:lang w:val="en-US"/>
        </w:rPr>
        <w:t xml:space="preserve"> </w:t>
      </w:r>
    </w:p>
    <w:p w14:paraId="511ADD7B" w14:textId="0A62AE99" w:rsidR="005E46A2" w:rsidRDefault="00D8245A">
      <w:pPr>
        <w:rPr>
          <w:rFonts w:ascii="Cambria" w:hAnsi="Cambria"/>
          <w:sz w:val="20"/>
          <w:szCs w:val="20"/>
          <w:lang w:val="en-US"/>
        </w:rPr>
      </w:pPr>
      <w:r w:rsidRPr="00CE2BF7">
        <w:rPr>
          <w:rFonts w:ascii="Cambria" w:hAnsi="Cambria"/>
          <w:sz w:val="20"/>
          <w:szCs w:val="20"/>
          <w:vertAlign w:val="superscript"/>
          <w:lang w:val="en-US"/>
        </w:rPr>
        <w:t xml:space="preserve">a </w:t>
      </w:r>
      <w:r w:rsidR="00EE1F1E" w:rsidRPr="00CE2BF7">
        <w:rPr>
          <w:rFonts w:ascii="Cambria" w:hAnsi="Cambria"/>
          <w:sz w:val="20"/>
          <w:szCs w:val="20"/>
          <w:lang w:val="en-US"/>
        </w:rPr>
        <w:t xml:space="preserve">Patients could initiate more than one </w:t>
      </w:r>
      <w:r w:rsidR="006B18CF" w:rsidRPr="00CE2BF7">
        <w:rPr>
          <w:rFonts w:ascii="Cambria" w:hAnsi="Cambria"/>
          <w:sz w:val="20"/>
          <w:szCs w:val="20"/>
          <w:lang w:val="en-US"/>
        </w:rPr>
        <w:t>drug</w:t>
      </w:r>
      <w:r w:rsidR="00185075" w:rsidRPr="00CE2BF7">
        <w:rPr>
          <w:rFonts w:ascii="Cambria" w:hAnsi="Cambria"/>
          <w:sz w:val="20"/>
          <w:szCs w:val="20"/>
          <w:lang w:val="en-US"/>
        </w:rPr>
        <w:t xml:space="preserve"> </w:t>
      </w:r>
      <w:r w:rsidR="00772FD1">
        <w:rPr>
          <w:rFonts w:ascii="Cambria" w:hAnsi="Cambria"/>
          <w:sz w:val="20"/>
          <w:szCs w:val="20"/>
          <w:lang w:val="en-US"/>
        </w:rPr>
        <w:t>at cohort entry</w:t>
      </w:r>
      <w:r w:rsidR="005E46A2">
        <w:rPr>
          <w:rFonts w:ascii="Cambria" w:hAnsi="Cambria"/>
          <w:sz w:val="20"/>
          <w:szCs w:val="20"/>
          <w:lang w:val="en-US"/>
        </w:rPr>
        <w:t xml:space="preserve">. </w:t>
      </w:r>
    </w:p>
    <w:p w14:paraId="5E4AF64B" w14:textId="77777777" w:rsidR="005E46A2" w:rsidRDefault="005E46A2">
      <w:pPr>
        <w:rPr>
          <w:rFonts w:ascii="Cambria" w:hAnsi="Cambria"/>
          <w:sz w:val="20"/>
          <w:szCs w:val="20"/>
          <w:lang w:val="en-US"/>
        </w:rPr>
      </w:pPr>
      <w:r>
        <w:rPr>
          <w:rFonts w:ascii="Cambria" w:hAnsi="Cambria"/>
          <w:sz w:val="20"/>
          <w:szCs w:val="20"/>
          <w:lang w:val="en-US"/>
        </w:rPr>
        <w:br w:type="page"/>
      </w:r>
    </w:p>
    <w:p w14:paraId="78E80C8C" w14:textId="057753C4" w:rsidR="000B12E0" w:rsidRDefault="007B6A24" w:rsidP="000B12E0">
      <w:pPr>
        <w:rPr>
          <w:rFonts w:ascii="Cambria" w:hAnsi="Cambria"/>
          <w:sz w:val="24"/>
          <w:szCs w:val="24"/>
          <w:lang w:val="en-US"/>
        </w:rPr>
      </w:pPr>
      <w:r>
        <w:rPr>
          <w:rFonts w:ascii="Cambria" w:hAnsi="Cambria"/>
          <w:b/>
          <w:sz w:val="24"/>
          <w:szCs w:val="24"/>
        </w:rPr>
        <w:lastRenderedPageBreak/>
        <w:t>Supplementary Table</w:t>
      </w:r>
      <w:r w:rsidR="00C53517" w:rsidRPr="006724F9">
        <w:rPr>
          <w:rFonts w:ascii="Cambria" w:hAnsi="Cambria"/>
          <w:b/>
          <w:sz w:val="24"/>
          <w:szCs w:val="24"/>
        </w:rPr>
        <w:t xml:space="preserve"> </w:t>
      </w:r>
      <w:r w:rsidR="00200FA0">
        <w:rPr>
          <w:rFonts w:ascii="Cambria" w:hAnsi="Cambria"/>
          <w:b/>
          <w:sz w:val="24"/>
          <w:szCs w:val="24"/>
        </w:rPr>
        <w:t>10</w:t>
      </w:r>
      <w:r w:rsidR="00C53517" w:rsidRPr="006724F9">
        <w:rPr>
          <w:rFonts w:ascii="Cambria" w:hAnsi="Cambria"/>
          <w:b/>
          <w:sz w:val="24"/>
          <w:szCs w:val="24"/>
        </w:rPr>
        <w:t xml:space="preserve"> </w:t>
      </w:r>
      <w:r w:rsidR="000B12E0">
        <w:rPr>
          <w:rFonts w:ascii="Cambria" w:hAnsi="Cambria"/>
          <w:sz w:val="24"/>
          <w:szCs w:val="24"/>
        </w:rPr>
        <w:t xml:space="preserve">Follow-up time according to individual </w:t>
      </w:r>
      <w:r w:rsidR="000B12E0">
        <w:rPr>
          <w:rFonts w:ascii="Cambria" w:hAnsi="Cambria"/>
          <w:sz w:val="24"/>
          <w:szCs w:val="24"/>
          <w:lang w:val="en-US"/>
        </w:rPr>
        <w:t>DPP4 inhibitors initiated at cohort entry in the matched cohort.</w:t>
      </w:r>
    </w:p>
    <w:p w14:paraId="21C17DC1" w14:textId="77777777" w:rsidR="00C53517" w:rsidRDefault="00C53517" w:rsidP="00C53517">
      <w:pPr>
        <w:rPr>
          <w:rFonts w:ascii="Cambria" w:hAnsi="Cambria"/>
          <w:sz w:val="24"/>
          <w:szCs w:val="24"/>
          <w:lang w:val="en-US"/>
        </w:rPr>
      </w:pPr>
    </w:p>
    <w:tbl>
      <w:tblPr>
        <w:tblW w:w="7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5"/>
        <w:gridCol w:w="1472"/>
        <w:gridCol w:w="1567"/>
        <w:gridCol w:w="1753"/>
        <w:gridCol w:w="1623"/>
      </w:tblGrid>
      <w:tr w:rsidR="00C53517" w:rsidRPr="001C60D5" w14:paraId="3277009E" w14:textId="77777777" w:rsidTr="0059658F">
        <w:trPr>
          <w:trHeight w:val="300"/>
        </w:trPr>
        <w:tc>
          <w:tcPr>
            <w:tcW w:w="1075" w:type="dxa"/>
            <w:shd w:val="clear" w:color="auto" w:fill="auto"/>
            <w:tcMar>
              <w:top w:w="15" w:type="dxa"/>
              <w:left w:w="15" w:type="dxa"/>
              <w:bottom w:w="0" w:type="dxa"/>
              <w:right w:w="15" w:type="dxa"/>
            </w:tcMar>
            <w:vAlign w:val="bottom"/>
          </w:tcPr>
          <w:p w14:paraId="1702152E" w14:textId="77777777" w:rsidR="00C53517" w:rsidRPr="00787E4B" w:rsidRDefault="00C53517" w:rsidP="0059658F">
            <w:pPr>
              <w:contextualSpacing/>
              <w:jc w:val="center"/>
              <w:rPr>
                <w:rFonts w:ascii="Cambria" w:hAnsi="Cambria" w:cs="Arial"/>
                <w:color w:val="000000"/>
                <w:sz w:val="20"/>
                <w:szCs w:val="20"/>
              </w:rPr>
            </w:pPr>
          </w:p>
        </w:tc>
        <w:tc>
          <w:tcPr>
            <w:tcW w:w="1472" w:type="dxa"/>
            <w:shd w:val="clear" w:color="auto" w:fill="auto"/>
            <w:noWrap/>
            <w:tcMar>
              <w:top w:w="15" w:type="dxa"/>
              <w:left w:w="15" w:type="dxa"/>
              <w:bottom w:w="0" w:type="dxa"/>
              <w:right w:w="15" w:type="dxa"/>
            </w:tcMar>
            <w:vAlign w:val="bottom"/>
          </w:tcPr>
          <w:p w14:paraId="45F344CD" w14:textId="77777777" w:rsidR="00C53517" w:rsidRPr="00787E4B" w:rsidRDefault="00C53517" w:rsidP="0059658F">
            <w:pPr>
              <w:contextualSpacing/>
              <w:jc w:val="center"/>
              <w:rPr>
                <w:rFonts w:ascii="Cambria" w:hAnsi="Cambria" w:cs="Arial"/>
                <w:color w:val="000000"/>
                <w:sz w:val="20"/>
                <w:szCs w:val="20"/>
              </w:rPr>
            </w:pPr>
          </w:p>
        </w:tc>
        <w:tc>
          <w:tcPr>
            <w:tcW w:w="4943" w:type="dxa"/>
            <w:gridSpan w:val="3"/>
            <w:shd w:val="clear" w:color="auto" w:fill="auto"/>
            <w:noWrap/>
            <w:tcMar>
              <w:top w:w="15" w:type="dxa"/>
              <w:left w:w="15" w:type="dxa"/>
              <w:bottom w:w="0" w:type="dxa"/>
              <w:right w:w="15" w:type="dxa"/>
            </w:tcMar>
            <w:vAlign w:val="bottom"/>
          </w:tcPr>
          <w:p w14:paraId="20A34411" w14:textId="77777777" w:rsidR="00C53517" w:rsidRPr="00787E4B" w:rsidRDefault="00C53517" w:rsidP="0059658F">
            <w:pPr>
              <w:contextualSpacing/>
              <w:jc w:val="center"/>
              <w:rPr>
                <w:rFonts w:ascii="Cambria" w:hAnsi="Cambria" w:cs="Arial"/>
                <w:color w:val="000000"/>
                <w:sz w:val="20"/>
                <w:szCs w:val="20"/>
              </w:rPr>
            </w:pPr>
            <w:r w:rsidRPr="00787E4B">
              <w:rPr>
                <w:rFonts w:ascii="Cambria" w:hAnsi="Cambria" w:cs="Arial"/>
                <w:color w:val="000000"/>
                <w:sz w:val="20"/>
                <w:szCs w:val="20"/>
              </w:rPr>
              <w:t>Follow-up time, years</w:t>
            </w:r>
          </w:p>
        </w:tc>
      </w:tr>
      <w:tr w:rsidR="00E6034B" w:rsidRPr="001C60D5" w14:paraId="16315E47" w14:textId="77777777" w:rsidTr="0059658F">
        <w:trPr>
          <w:trHeight w:val="300"/>
        </w:trPr>
        <w:tc>
          <w:tcPr>
            <w:tcW w:w="1075" w:type="dxa"/>
            <w:shd w:val="clear" w:color="auto" w:fill="auto"/>
            <w:tcMar>
              <w:top w:w="15" w:type="dxa"/>
              <w:left w:w="15" w:type="dxa"/>
              <w:bottom w:w="0" w:type="dxa"/>
              <w:right w:w="15" w:type="dxa"/>
            </w:tcMar>
            <w:vAlign w:val="bottom"/>
            <w:hideMark/>
          </w:tcPr>
          <w:p w14:paraId="1A5F68F8" w14:textId="77777777" w:rsidR="00E6034B" w:rsidRPr="00787E4B" w:rsidRDefault="00E6034B" w:rsidP="0059658F">
            <w:pPr>
              <w:contextualSpacing/>
              <w:jc w:val="center"/>
              <w:rPr>
                <w:rFonts w:ascii="Cambria" w:hAnsi="Cambria" w:cs="Arial"/>
                <w:color w:val="000000"/>
                <w:sz w:val="20"/>
                <w:szCs w:val="20"/>
              </w:rPr>
            </w:pPr>
          </w:p>
        </w:tc>
        <w:tc>
          <w:tcPr>
            <w:tcW w:w="1472" w:type="dxa"/>
            <w:shd w:val="clear" w:color="auto" w:fill="auto"/>
            <w:noWrap/>
            <w:tcMar>
              <w:top w:w="15" w:type="dxa"/>
              <w:left w:w="15" w:type="dxa"/>
              <w:bottom w:w="0" w:type="dxa"/>
              <w:right w:w="15" w:type="dxa"/>
            </w:tcMar>
            <w:vAlign w:val="bottom"/>
            <w:hideMark/>
          </w:tcPr>
          <w:p w14:paraId="594AB514" w14:textId="2B945BE2" w:rsidR="00E6034B" w:rsidRPr="00787E4B" w:rsidRDefault="00597722" w:rsidP="0059658F">
            <w:pPr>
              <w:contextualSpacing/>
              <w:jc w:val="center"/>
              <w:rPr>
                <w:rFonts w:ascii="Cambria" w:hAnsi="Cambria" w:cs="Arial"/>
                <w:color w:val="000000"/>
                <w:sz w:val="20"/>
                <w:szCs w:val="20"/>
                <w:vertAlign w:val="superscript"/>
              </w:rPr>
            </w:pPr>
            <w:r>
              <w:rPr>
                <w:rFonts w:ascii="Cambria" w:hAnsi="Cambria" w:cs="Arial"/>
                <w:color w:val="000000"/>
                <w:sz w:val="20"/>
                <w:szCs w:val="20"/>
              </w:rPr>
              <w:t xml:space="preserve">n </w:t>
            </w:r>
            <w:r w:rsidR="00E6034B" w:rsidRPr="00787E4B">
              <w:rPr>
                <w:rFonts w:ascii="Cambria" w:hAnsi="Cambria" w:cs="Arial"/>
                <w:color w:val="000000"/>
                <w:sz w:val="20"/>
                <w:szCs w:val="20"/>
              </w:rPr>
              <w:t>(%)</w:t>
            </w:r>
            <w:r w:rsidR="00E6034B" w:rsidRPr="00787E4B">
              <w:rPr>
                <w:rFonts w:ascii="Cambria" w:hAnsi="Cambria" w:cs="Arial"/>
                <w:color w:val="000000"/>
                <w:sz w:val="20"/>
                <w:szCs w:val="20"/>
                <w:vertAlign w:val="superscript"/>
              </w:rPr>
              <w:t>a</w:t>
            </w:r>
          </w:p>
        </w:tc>
        <w:tc>
          <w:tcPr>
            <w:tcW w:w="1567" w:type="dxa"/>
            <w:shd w:val="clear" w:color="auto" w:fill="auto"/>
            <w:noWrap/>
            <w:tcMar>
              <w:top w:w="15" w:type="dxa"/>
              <w:left w:w="15" w:type="dxa"/>
              <w:bottom w:w="0" w:type="dxa"/>
              <w:right w:w="15" w:type="dxa"/>
            </w:tcMar>
            <w:vAlign w:val="bottom"/>
            <w:hideMark/>
          </w:tcPr>
          <w:p w14:paraId="2211A8F1" w14:textId="3EF7F0AE" w:rsidR="00E6034B" w:rsidRPr="00787E4B" w:rsidRDefault="00E6034B" w:rsidP="0059658F">
            <w:pPr>
              <w:contextualSpacing/>
              <w:jc w:val="center"/>
              <w:rPr>
                <w:rFonts w:ascii="Cambria" w:hAnsi="Cambria" w:cs="Arial"/>
                <w:color w:val="000000"/>
                <w:sz w:val="20"/>
                <w:szCs w:val="20"/>
              </w:rPr>
            </w:pPr>
            <w:r w:rsidRPr="00787E4B">
              <w:rPr>
                <w:rFonts w:ascii="Cambria" w:hAnsi="Cambria" w:cs="Arial"/>
                <w:color w:val="000000"/>
                <w:sz w:val="20"/>
                <w:szCs w:val="20"/>
              </w:rPr>
              <w:t>Mean (SD)</w:t>
            </w:r>
          </w:p>
        </w:tc>
        <w:tc>
          <w:tcPr>
            <w:tcW w:w="1753" w:type="dxa"/>
            <w:shd w:val="clear" w:color="auto" w:fill="auto"/>
            <w:noWrap/>
            <w:tcMar>
              <w:top w:w="15" w:type="dxa"/>
              <w:left w:w="15" w:type="dxa"/>
              <w:bottom w:w="0" w:type="dxa"/>
              <w:right w:w="15" w:type="dxa"/>
            </w:tcMar>
            <w:vAlign w:val="bottom"/>
            <w:hideMark/>
          </w:tcPr>
          <w:p w14:paraId="1A8AF5E0" w14:textId="4ADD9D2C" w:rsidR="00E6034B" w:rsidRPr="00787E4B" w:rsidRDefault="00E6034B" w:rsidP="0059658F">
            <w:pPr>
              <w:contextualSpacing/>
              <w:jc w:val="center"/>
              <w:rPr>
                <w:rFonts w:ascii="Cambria" w:hAnsi="Cambria" w:cs="Arial"/>
                <w:color w:val="000000"/>
                <w:sz w:val="20"/>
                <w:szCs w:val="20"/>
              </w:rPr>
            </w:pPr>
            <w:r w:rsidRPr="00787E4B">
              <w:rPr>
                <w:rFonts w:ascii="Cambria" w:hAnsi="Cambria" w:cs="Arial"/>
                <w:color w:val="000000"/>
                <w:sz w:val="20"/>
                <w:szCs w:val="20"/>
              </w:rPr>
              <w:t>Total</w:t>
            </w:r>
          </w:p>
        </w:tc>
        <w:tc>
          <w:tcPr>
            <w:tcW w:w="1623" w:type="dxa"/>
            <w:shd w:val="clear" w:color="auto" w:fill="auto"/>
            <w:noWrap/>
            <w:tcMar>
              <w:top w:w="15" w:type="dxa"/>
              <w:left w:w="15" w:type="dxa"/>
              <w:bottom w:w="0" w:type="dxa"/>
              <w:right w:w="15" w:type="dxa"/>
            </w:tcMar>
            <w:vAlign w:val="bottom"/>
            <w:hideMark/>
          </w:tcPr>
          <w:p w14:paraId="6007616C" w14:textId="5A067FE8" w:rsidR="00E6034B" w:rsidRPr="00787E4B" w:rsidRDefault="00E6034B" w:rsidP="0059658F">
            <w:pPr>
              <w:contextualSpacing/>
              <w:jc w:val="center"/>
              <w:rPr>
                <w:rFonts w:ascii="Cambria" w:hAnsi="Cambria" w:cs="Arial"/>
                <w:color w:val="000000"/>
                <w:sz w:val="20"/>
                <w:szCs w:val="20"/>
              </w:rPr>
            </w:pPr>
            <w:r w:rsidRPr="00787E4B">
              <w:rPr>
                <w:rFonts w:ascii="Cambria" w:hAnsi="Cambria" w:cs="Arial"/>
                <w:color w:val="000000"/>
                <w:sz w:val="20"/>
                <w:szCs w:val="20"/>
              </w:rPr>
              <w:t>Overall %</w:t>
            </w:r>
          </w:p>
        </w:tc>
      </w:tr>
      <w:tr w:rsidR="00130778" w:rsidRPr="001C60D5" w14:paraId="24E62BE3" w14:textId="77777777" w:rsidTr="0059658F">
        <w:trPr>
          <w:trHeight w:val="300"/>
        </w:trPr>
        <w:tc>
          <w:tcPr>
            <w:tcW w:w="1075" w:type="dxa"/>
            <w:shd w:val="clear" w:color="auto" w:fill="auto"/>
            <w:tcMar>
              <w:top w:w="15" w:type="dxa"/>
              <w:left w:w="15" w:type="dxa"/>
              <w:bottom w:w="0" w:type="dxa"/>
              <w:right w:w="15" w:type="dxa"/>
            </w:tcMar>
            <w:vAlign w:val="bottom"/>
          </w:tcPr>
          <w:p w14:paraId="7EFA8ECC" w14:textId="01831F2B" w:rsidR="00130778" w:rsidRPr="00787E4B" w:rsidRDefault="00130778" w:rsidP="0059658F">
            <w:pPr>
              <w:contextualSpacing/>
              <w:jc w:val="center"/>
              <w:rPr>
                <w:rFonts w:ascii="Cambria" w:hAnsi="Cambria" w:cs="Arial"/>
                <w:color w:val="000000"/>
                <w:sz w:val="20"/>
                <w:szCs w:val="20"/>
              </w:rPr>
            </w:pPr>
            <w:r w:rsidRPr="00787E4B">
              <w:rPr>
                <w:rFonts w:ascii="Cambria" w:hAnsi="Cambria" w:cs="Arial"/>
                <w:color w:val="000000"/>
                <w:sz w:val="20"/>
                <w:szCs w:val="20"/>
              </w:rPr>
              <w:t>Sitagliptin</w:t>
            </w:r>
          </w:p>
        </w:tc>
        <w:tc>
          <w:tcPr>
            <w:tcW w:w="1472" w:type="dxa"/>
            <w:shd w:val="clear" w:color="auto" w:fill="auto"/>
            <w:noWrap/>
            <w:tcMar>
              <w:top w:w="15" w:type="dxa"/>
              <w:left w:w="15" w:type="dxa"/>
              <w:bottom w:w="0" w:type="dxa"/>
              <w:right w:w="15" w:type="dxa"/>
            </w:tcMar>
            <w:vAlign w:val="bottom"/>
          </w:tcPr>
          <w:p w14:paraId="6D453379" w14:textId="7A79F5A8"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28223 (72.9)</w:t>
            </w:r>
          </w:p>
        </w:tc>
        <w:tc>
          <w:tcPr>
            <w:tcW w:w="1567" w:type="dxa"/>
            <w:shd w:val="clear" w:color="auto" w:fill="auto"/>
            <w:noWrap/>
            <w:tcMar>
              <w:top w:w="15" w:type="dxa"/>
              <w:left w:w="15" w:type="dxa"/>
              <w:bottom w:w="0" w:type="dxa"/>
              <w:right w:w="15" w:type="dxa"/>
            </w:tcMar>
            <w:vAlign w:val="bottom"/>
          </w:tcPr>
          <w:p w14:paraId="12D4A378" w14:textId="22E832AA"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2.9 (1.7)</w:t>
            </w:r>
          </w:p>
        </w:tc>
        <w:tc>
          <w:tcPr>
            <w:tcW w:w="1753" w:type="dxa"/>
            <w:shd w:val="clear" w:color="auto" w:fill="auto"/>
            <w:noWrap/>
            <w:tcMar>
              <w:top w:w="15" w:type="dxa"/>
              <w:left w:w="15" w:type="dxa"/>
              <w:bottom w:w="0" w:type="dxa"/>
              <w:right w:w="15" w:type="dxa"/>
            </w:tcMar>
            <w:vAlign w:val="bottom"/>
          </w:tcPr>
          <w:p w14:paraId="028FE579" w14:textId="4434FD5C" w:rsidR="00130778" w:rsidRPr="00787E4B" w:rsidRDefault="00B8588D" w:rsidP="0059658F">
            <w:pPr>
              <w:contextualSpacing/>
              <w:jc w:val="center"/>
              <w:rPr>
                <w:rFonts w:ascii="Cambria" w:hAnsi="Cambria" w:cs="Arial"/>
                <w:color w:val="000000"/>
                <w:sz w:val="20"/>
                <w:szCs w:val="20"/>
              </w:rPr>
            </w:pPr>
            <w:r w:rsidRPr="00B8588D">
              <w:rPr>
                <w:rFonts w:ascii="Cambria" w:hAnsi="Cambria"/>
                <w:sz w:val="20"/>
                <w:szCs w:val="20"/>
              </w:rPr>
              <w:t>83019</w:t>
            </w:r>
          </w:p>
        </w:tc>
        <w:tc>
          <w:tcPr>
            <w:tcW w:w="1623" w:type="dxa"/>
            <w:shd w:val="clear" w:color="auto" w:fill="auto"/>
            <w:noWrap/>
            <w:tcMar>
              <w:top w:w="15" w:type="dxa"/>
              <w:left w:w="15" w:type="dxa"/>
              <w:bottom w:w="0" w:type="dxa"/>
              <w:right w:w="15" w:type="dxa"/>
            </w:tcMar>
            <w:vAlign w:val="bottom"/>
          </w:tcPr>
          <w:p w14:paraId="6563133E" w14:textId="2A9FD243"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71.8%</w:t>
            </w:r>
          </w:p>
        </w:tc>
      </w:tr>
      <w:tr w:rsidR="00130778" w:rsidRPr="001C60D5" w14:paraId="2EA6B3A4" w14:textId="77777777" w:rsidTr="0059658F">
        <w:trPr>
          <w:trHeight w:val="300"/>
        </w:trPr>
        <w:tc>
          <w:tcPr>
            <w:tcW w:w="1075" w:type="dxa"/>
            <w:shd w:val="clear" w:color="auto" w:fill="auto"/>
            <w:tcMar>
              <w:top w:w="15" w:type="dxa"/>
              <w:left w:w="15" w:type="dxa"/>
              <w:bottom w:w="0" w:type="dxa"/>
              <w:right w:w="15" w:type="dxa"/>
            </w:tcMar>
            <w:vAlign w:val="bottom"/>
          </w:tcPr>
          <w:p w14:paraId="2D2E5F56" w14:textId="1E4F6EB1" w:rsidR="00130778" w:rsidRPr="00787E4B" w:rsidRDefault="00130778" w:rsidP="0059658F">
            <w:pPr>
              <w:contextualSpacing/>
              <w:jc w:val="center"/>
              <w:rPr>
                <w:rFonts w:ascii="Cambria" w:hAnsi="Cambria" w:cs="Arial"/>
                <w:color w:val="000000"/>
                <w:sz w:val="20"/>
                <w:szCs w:val="20"/>
              </w:rPr>
            </w:pPr>
            <w:r w:rsidRPr="00787E4B">
              <w:rPr>
                <w:rFonts w:ascii="Cambria" w:hAnsi="Cambria" w:cs="Arial"/>
                <w:color w:val="000000"/>
                <w:sz w:val="20"/>
                <w:szCs w:val="20"/>
              </w:rPr>
              <w:t>Vildagliptin</w:t>
            </w:r>
          </w:p>
        </w:tc>
        <w:tc>
          <w:tcPr>
            <w:tcW w:w="1472" w:type="dxa"/>
            <w:shd w:val="clear" w:color="auto" w:fill="auto"/>
            <w:noWrap/>
            <w:tcMar>
              <w:top w:w="15" w:type="dxa"/>
              <w:left w:w="15" w:type="dxa"/>
              <w:bottom w:w="0" w:type="dxa"/>
              <w:right w:w="15" w:type="dxa"/>
            </w:tcMar>
            <w:vAlign w:val="bottom"/>
          </w:tcPr>
          <w:p w14:paraId="670C1EBC" w14:textId="7A77DB41"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5803 (15.0)</w:t>
            </w:r>
          </w:p>
        </w:tc>
        <w:tc>
          <w:tcPr>
            <w:tcW w:w="1567" w:type="dxa"/>
            <w:shd w:val="clear" w:color="auto" w:fill="auto"/>
            <w:noWrap/>
            <w:tcMar>
              <w:top w:w="15" w:type="dxa"/>
              <w:left w:w="15" w:type="dxa"/>
              <w:bottom w:w="0" w:type="dxa"/>
              <w:right w:w="15" w:type="dxa"/>
            </w:tcMar>
            <w:vAlign w:val="bottom"/>
          </w:tcPr>
          <w:p w14:paraId="570410DA" w14:textId="587E0B54"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3.6 (1.5)</w:t>
            </w:r>
          </w:p>
        </w:tc>
        <w:tc>
          <w:tcPr>
            <w:tcW w:w="1753" w:type="dxa"/>
            <w:shd w:val="clear" w:color="auto" w:fill="auto"/>
            <w:noWrap/>
            <w:tcMar>
              <w:top w:w="15" w:type="dxa"/>
              <w:left w:w="15" w:type="dxa"/>
              <w:bottom w:w="0" w:type="dxa"/>
              <w:right w:w="15" w:type="dxa"/>
            </w:tcMar>
            <w:vAlign w:val="bottom"/>
          </w:tcPr>
          <w:p w14:paraId="52074D04" w14:textId="3FE892A1" w:rsidR="00130778" w:rsidRPr="00787E4B" w:rsidRDefault="00B8588D" w:rsidP="0059658F">
            <w:pPr>
              <w:contextualSpacing/>
              <w:jc w:val="center"/>
              <w:rPr>
                <w:rFonts w:ascii="Cambria" w:hAnsi="Cambria" w:cs="Arial"/>
                <w:color w:val="000000"/>
                <w:sz w:val="20"/>
                <w:szCs w:val="20"/>
              </w:rPr>
            </w:pPr>
            <w:r w:rsidRPr="00B8588D">
              <w:rPr>
                <w:rFonts w:ascii="Cambria" w:hAnsi="Cambria"/>
                <w:sz w:val="20"/>
                <w:szCs w:val="20"/>
              </w:rPr>
              <w:t>20706</w:t>
            </w:r>
          </w:p>
        </w:tc>
        <w:tc>
          <w:tcPr>
            <w:tcW w:w="1623" w:type="dxa"/>
            <w:shd w:val="clear" w:color="auto" w:fill="auto"/>
            <w:noWrap/>
            <w:tcMar>
              <w:top w:w="15" w:type="dxa"/>
              <w:left w:w="15" w:type="dxa"/>
              <w:bottom w:w="0" w:type="dxa"/>
              <w:right w:w="15" w:type="dxa"/>
            </w:tcMar>
            <w:vAlign w:val="bottom"/>
          </w:tcPr>
          <w:p w14:paraId="7D2279C7" w14:textId="172809B5"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17.9%</w:t>
            </w:r>
          </w:p>
        </w:tc>
      </w:tr>
      <w:tr w:rsidR="00130778" w:rsidRPr="001C60D5" w14:paraId="3D805088" w14:textId="77777777" w:rsidTr="0059658F">
        <w:trPr>
          <w:trHeight w:val="300"/>
        </w:trPr>
        <w:tc>
          <w:tcPr>
            <w:tcW w:w="1075" w:type="dxa"/>
            <w:shd w:val="clear" w:color="auto" w:fill="auto"/>
            <w:tcMar>
              <w:top w:w="15" w:type="dxa"/>
              <w:left w:w="15" w:type="dxa"/>
              <w:bottom w:w="0" w:type="dxa"/>
              <w:right w:w="15" w:type="dxa"/>
            </w:tcMar>
            <w:vAlign w:val="bottom"/>
          </w:tcPr>
          <w:p w14:paraId="4C46673B" w14:textId="68564D5F" w:rsidR="00130778" w:rsidRPr="00787E4B" w:rsidRDefault="00130778" w:rsidP="0059658F">
            <w:pPr>
              <w:contextualSpacing/>
              <w:jc w:val="center"/>
              <w:rPr>
                <w:rFonts w:ascii="Cambria" w:hAnsi="Cambria" w:cs="Arial"/>
                <w:color w:val="000000"/>
                <w:sz w:val="20"/>
                <w:szCs w:val="20"/>
              </w:rPr>
            </w:pPr>
            <w:r w:rsidRPr="00787E4B">
              <w:rPr>
                <w:rFonts w:ascii="Cambria" w:hAnsi="Cambria" w:cs="Arial"/>
                <w:color w:val="000000"/>
                <w:sz w:val="20"/>
                <w:szCs w:val="20"/>
              </w:rPr>
              <w:t>Saxagliptin</w:t>
            </w:r>
          </w:p>
        </w:tc>
        <w:tc>
          <w:tcPr>
            <w:tcW w:w="1472" w:type="dxa"/>
            <w:shd w:val="clear" w:color="auto" w:fill="auto"/>
            <w:noWrap/>
            <w:tcMar>
              <w:top w:w="15" w:type="dxa"/>
              <w:left w:w="15" w:type="dxa"/>
              <w:bottom w:w="0" w:type="dxa"/>
              <w:right w:w="15" w:type="dxa"/>
            </w:tcMar>
            <w:vAlign w:val="bottom"/>
          </w:tcPr>
          <w:p w14:paraId="43F3154E" w14:textId="5A2390DE"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1992 (5.1)</w:t>
            </w:r>
          </w:p>
        </w:tc>
        <w:tc>
          <w:tcPr>
            <w:tcW w:w="1567" w:type="dxa"/>
            <w:shd w:val="clear" w:color="auto" w:fill="auto"/>
            <w:noWrap/>
            <w:tcMar>
              <w:top w:w="15" w:type="dxa"/>
              <w:left w:w="15" w:type="dxa"/>
              <w:bottom w:w="0" w:type="dxa"/>
              <w:right w:w="15" w:type="dxa"/>
            </w:tcMar>
            <w:vAlign w:val="bottom"/>
          </w:tcPr>
          <w:p w14:paraId="5F852721" w14:textId="4A1D8841"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3.9 (1.4)</w:t>
            </w:r>
          </w:p>
        </w:tc>
        <w:tc>
          <w:tcPr>
            <w:tcW w:w="1753" w:type="dxa"/>
            <w:shd w:val="clear" w:color="auto" w:fill="auto"/>
            <w:noWrap/>
            <w:tcMar>
              <w:top w:w="15" w:type="dxa"/>
              <w:left w:w="15" w:type="dxa"/>
              <w:bottom w:w="0" w:type="dxa"/>
              <w:right w:w="15" w:type="dxa"/>
            </w:tcMar>
            <w:vAlign w:val="bottom"/>
          </w:tcPr>
          <w:p w14:paraId="123AF602" w14:textId="584E0D05" w:rsidR="00130778" w:rsidRPr="00787E4B" w:rsidRDefault="00B8588D" w:rsidP="0059658F">
            <w:pPr>
              <w:contextualSpacing/>
              <w:jc w:val="center"/>
              <w:rPr>
                <w:rFonts w:ascii="Cambria" w:hAnsi="Cambria" w:cs="Arial"/>
                <w:color w:val="000000"/>
                <w:sz w:val="20"/>
                <w:szCs w:val="20"/>
              </w:rPr>
            </w:pPr>
            <w:r w:rsidRPr="00B8588D">
              <w:rPr>
                <w:rFonts w:ascii="Cambria" w:hAnsi="Cambria"/>
                <w:sz w:val="20"/>
                <w:szCs w:val="20"/>
              </w:rPr>
              <w:t>7671</w:t>
            </w:r>
          </w:p>
        </w:tc>
        <w:tc>
          <w:tcPr>
            <w:tcW w:w="1623" w:type="dxa"/>
            <w:shd w:val="clear" w:color="auto" w:fill="auto"/>
            <w:noWrap/>
            <w:tcMar>
              <w:top w:w="15" w:type="dxa"/>
              <w:left w:w="15" w:type="dxa"/>
              <w:bottom w:w="0" w:type="dxa"/>
              <w:right w:w="15" w:type="dxa"/>
            </w:tcMar>
            <w:vAlign w:val="bottom"/>
          </w:tcPr>
          <w:p w14:paraId="7AFC561B" w14:textId="0DE69679" w:rsidR="00130778" w:rsidRPr="00787E4B" w:rsidRDefault="00130778" w:rsidP="0059658F">
            <w:pPr>
              <w:contextualSpacing/>
              <w:jc w:val="center"/>
              <w:rPr>
                <w:rFonts w:ascii="Cambria" w:hAnsi="Cambria" w:cs="Arial"/>
                <w:color w:val="000000"/>
                <w:sz w:val="20"/>
                <w:szCs w:val="20"/>
              </w:rPr>
            </w:pPr>
            <w:r w:rsidRPr="00787E4B">
              <w:rPr>
                <w:rFonts w:ascii="Cambria" w:hAnsi="Cambria"/>
                <w:sz w:val="20"/>
                <w:szCs w:val="20"/>
              </w:rPr>
              <w:t>6.6%</w:t>
            </w:r>
          </w:p>
        </w:tc>
      </w:tr>
      <w:tr w:rsidR="00E165BD" w:rsidRPr="001C60D5" w14:paraId="2C7E2632" w14:textId="77777777" w:rsidTr="0059658F">
        <w:trPr>
          <w:trHeight w:val="300"/>
        </w:trPr>
        <w:tc>
          <w:tcPr>
            <w:tcW w:w="1075" w:type="dxa"/>
            <w:shd w:val="clear" w:color="auto" w:fill="auto"/>
            <w:tcMar>
              <w:top w:w="15" w:type="dxa"/>
              <w:left w:w="15" w:type="dxa"/>
              <w:bottom w:w="0" w:type="dxa"/>
              <w:right w:w="15" w:type="dxa"/>
            </w:tcMar>
            <w:vAlign w:val="bottom"/>
          </w:tcPr>
          <w:p w14:paraId="7E9E3BA8" w14:textId="76E25B01" w:rsidR="00E165BD" w:rsidRPr="00787E4B" w:rsidRDefault="00E165BD" w:rsidP="0059658F">
            <w:pPr>
              <w:contextualSpacing/>
              <w:jc w:val="center"/>
              <w:rPr>
                <w:rFonts w:ascii="Cambria" w:hAnsi="Cambria" w:cs="Arial"/>
                <w:color w:val="000000"/>
                <w:sz w:val="20"/>
                <w:szCs w:val="20"/>
              </w:rPr>
            </w:pPr>
            <w:r w:rsidRPr="00787E4B">
              <w:rPr>
                <w:rFonts w:ascii="Cambria" w:hAnsi="Cambria" w:cs="Arial"/>
                <w:color w:val="000000"/>
                <w:sz w:val="20"/>
                <w:szCs w:val="20"/>
              </w:rPr>
              <w:t>Linagliptin</w:t>
            </w:r>
          </w:p>
        </w:tc>
        <w:tc>
          <w:tcPr>
            <w:tcW w:w="1472" w:type="dxa"/>
            <w:shd w:val="clear" w:color="auto" w:fill="auto"/>
            <w:noWrap/>
            <w:tcMar>
              <w:top w:w="15" w:type="dxa"/>
              <w:left w:w="15" w:type="dxa"/>
              <w:bottom w:w="0" w:type="dxa"/>
              <w:right w:w="15" w:type="dxa"/>
            </w:tcMar>
            <w:vAlign w:val="bottom"/>
          </w:tcPr>
          <w:p w14:paraId="17639C76" w14:textId="64CA2C0C" w:rsidR="00E165BD" w:rsidRPr="00787E4B" w:rsidRDefault="00E165BD" w:rsidP="0059658F">
            <w:pPr>
              <w:contextualSpacing/>
              <w:jc w:val="center"/>
              <w:rPr>
                <w:rFonts w:ascii="Cambria" w:hAnsi="Cambria" w:cs="Arial"/>
                <w:color w:val="000000"/>
                <w:sz w:val="20"/>
                <w:szCs w:val="20"/>
              </w:rPr>
            </w:pPr>
            <w:r w:rsidRPr="00787E4B">
              <w:rPr>
                <w:rFonts w:ascii="Cambria" w:hAnsi="Cambria"/>
                <w:sz w:val="20"/>
                <w:szCs w:val="20"/>
              </w:rPr>
              <w:t>2402 (6.2)</w:t>
            </w:r>
          </w:p>
        </w:tc>
        <w:tc>
          <w:tcPr>
            <w:tcW w:w="1567" w:type="dxa"/>
            <w:shd w:val="clear" w:color="auto" w:fill="auto"/>
            <w:noWrap/>
            <w:tcMar>
              <w:top w:w="15" w:type="dxa"/>
              <w:left w:w="15" w:type="dxa"/>
              <w:bottom w:w="0" w:type="dxa"/>
              <w:right w:w="15" w:type="dxa"/>
            </w:tcMar>
            <w:vAlign w:val="bottom"/>
          </w:tcPr>
          <w:p w14:paraId="63761B3B" w14:textId="3B08BDC6" w:rsidR="00E165BD" w:rsidRPr="00787E4B" w:rsidRDefault="00E165BD" w:rsidP="0059658F">
            <w:pPr>
              <w:contextualSpacing/>
              <w:jc w:val="center"/>
              <w:rPr>
                <w:rFonts w:ascii="Cambria" w:hAnsi="Cambria" w:cs="Arial"/>
                <w:color w:val="000000"/>
                <w:sz w:val="20"/>
                <w:szCs w:val="20"/>
              </w:rPr>
            </w:pPr>
            <w:r w:rsidRPr="00787E4B">
              <w:rPr>
                <w:rFonts w:ascii="Cambria" w:hAnsi="Cambria"/>
                <w:sz w:val="20"/>
                <w:szCs w:val="20"/>
              </w:rPr>
              <w:t>1.6 (1.2)</w:t>
            </w:r>
          </w:p>
        </w:tc>
        <w:tc>
          <w:tcPr>
            <w:tcW w:w="1753" w:type="dxa"/>
            <w:shd w:val="clear" w:color="auto" w:fill="auto"/>
            <w:noWrap/>
            <w:tcMar>
              <w:top w:w="15" w:type="dxa"/>
              <w:left w:w="15" w:type="dxa"/>
              <w:bottom w:w="0" w:type="dxa"/>
              <w:right w:w="15" w:type="dxa"/>
            </w:tcMar>
            <w:vAlign w:val="bottom"/>
          </w:tcPr>
          <w:p w14:paraId="44FF8166" w14:textId="45564D30" w:rsidR="00E165BD" w:rsidRPr="00787E4B" w:rsidRDefault="00E165BD" w:rsidP="0059658F">
            <w:pPr>
              <w:contextualSpacing/>
              <w:jc w:val="center"/>
              <w:rPr>
                <w:rFonts w:ascii="Cambria" w:hAnsi="Cambria" w:cs="Arial"/>
                <w:color w:val="000000"/>
                <w:sz w:val="20"/>
                <w:szCs w:val="20"/>
              </w:rPr>
            </w:pPr>
            <w:r w:rsidRPr="00787E4B">
              <w:rPr>
                <w:rFonts w:ascii="Cambria" w:hAnsi="Cambria"/>
                <w:sz w:val="20"/>
                <w:szCs w:val="20"/>
              </w:rPr>
              <w:t>380</w:t>
            </w:r>
            <w:r w:rsidR="00B8588D">
              <w:rPr>
                <w:rFonts w:ascii="Cambria" w:hAnsi="Cambria"/>
                <w:sz w:val="20"/>
                <w:szCs w:val="20"/>
              </w:rPr>
              <w:t>2</w:t>
            </w:r>
          </w:p>
        </w:tc>
        <w:tc>
          <w:tcPr>
            <w:tcW w:w="1623" w:type="dxa"/>
            <w:shd w:val="clear" w:color="auto" w:fill="auto"/>
            <w:noWrap/>
            <w:tcMar>
              <w:top w:w="15" w:type="dxa"/>
              <w:left w:w="15" w:type="dxa"/>
              <w:bottom w:w="0" w:type="dxa"/>
              <w:right w:w="15" w:type="dxa"/>
            </w:tcMar>
            <w:vAlign w:val="bottom"/>
          </w:tcPr>
          <w:p w14:paraId="1913ED2A" w14:textId="17A0C5AF" w:rsidR="00E165BD" w:rsidRPr="00787E4B" w:rsidRDefault="00E165BD" w:rsidP="0059658F">
            <w:pPr>
              <w:contextualSpacing/>
              <w:jc w:val="center"/>
              <w:rPr>
                <w:rFonts w:ascii="Cambria" w:hAnsi="Cambria" w:cs="Arial"/>
                <w:color w:val="000000"/>
                <w:sz w:val="20"/>
                <w:szCs w:val="20"/>
              </w:rPr>
            </w:pPr>
            <w:r w:rsidRPr="00787E4B">
              <w:rPr>
                <w:rFonts w:ascii="Cambria" w:hAnsi="Cambria"/>
                <w:sz w:val="20"/>
                <w:szCs w:val="20"/>
              </w:rPr>
              <w:t>3.3%</w:t>
            </w:r>
          </w:p>
        </w:tc>
      </w:tr>
      <w:tr w:rsidR="00E165BD" w:rsidRPr="001C60D5" w14:paraId="401FC18C" w14:textId="77777777" w:rsidTr="0059658F">
        <w:trPr>
          <w:trHeight w:val="300"/>
        </w:trPr>
        <w:tc>
          <w:tcPr>
            <w:tcW w:w="1075" w:type="dxa"/>
            <w:shd w:val="clear" w:color="auto" w:fill="auto"/>
            <w:tcMar>
              <w:top w:w="15" w:type="dxa"/>
              <w:left w:w="15" w:type="dxa"/>
              <w:bottom w:w="0" w:type="dxa"/>
              <w:right w:w="15" w:type="dxa"/>
            </w:tcMar>
            <w:vAlign w:val="bottom"/>
          </w:tcPr>
          <w:p w14:paraId="5B1266B0" w14:textId="6FC51FCD" w:rsidR="00E165BD" w:rsidRPr="00787E4B" w:rsidRDefault="00E165BD" w:rsidP="0059658F">
            <w:pPr>
              <w:contextualSpacing/>
              <w:jc w:val="center"/>
              <w:rPr>
                <w:rFonts w:ascii="Cambria" w:hAnsi="Cambria" w:cs="Arial"/>
                <w:color w:val="000000"/>
                <w:sz w:val="20"/>
                <w:szCs w:val="20"/>
              </w:rPr>
            </w:pPr>
            <w:r w:rsidRPr="00787E4B">
              <w:rPr>
                <w:rFonts w:ascii="Cambria" w:hAnsi="Cambria" w:cs="Arial"/>
                <w:color w:val="000000"/>
                <w:sz w:val="20"/>
                <w:szCs w:val="20"/>
              </w:rPr>
              <w:t>Alogliptin</w:t>
            </w:r>
          </w:p>
        </w:tc>
        <w:tc>
          <w:tcPr>
            <w:tcW w:w="1472" w:type="dxa"/>
            <w:shd w:val="clear" w:color="auto" w:fill="auto"/>
            <w:noWrap/>
            <w:tcMar>
              <w:top w:w="15" w:type="dxa"/>
              <w:left w:w="15" w:type="dxa"/>
              <w:bottom w:w="0" w:type="dxa"/>
              <w:right w:w="15" w:type="dxa"/>
            </w:tcMar>
            <w:vAlign w:val="bottom"/>
          </w:tcPr>
          <w:p w14:paraId="6BFA544A" w14:textId="7861F813" w:rsidR="00E165BD" w:rsidRPr="00787E4B" w:rsidRDefault="00E165BD" w:rsidP="0059658F">
            <w:pPr>
              <w:contextualSpacing/>
              <w:jc w:val="center"/>
              <w:rPr>
                <w:rFonts w:ascii="Cambria" w:hAnsi="Cambria" w:cs="Arial"/>
                <w:color w:val="000000"/>
                <w:sz w:val="20"/>
                <w:szCs w:val="20"/>
              </w:rPr>
            </w:pPr>
            <w:r w:rsidRPr="00787E4B">
              <w:rPr>
                <w:rFonts w:ascii="Cambria" w:hAnsi="Cambria"/>
                <w:sz w:val="20"/>
                <w:szCs w:val="20"/>
              </w:rPr>
              <w:t>314 (0.8)</w:t>
            </w:r>
          </w:p>
        </w:tc>
        <w:tc>
          <w:tcPr>
            <w:tcW w:w="1567" w:type="dxa"/>
            <w:shd w:val="clear" w:color="auto" w:fill="auto"/>
            <w:noWrap/>
            <w:tcMar>
              <w:top w:w="15" w:type="dxa"/>
              <w:left w:w="15" w:type="dxa"/>
              <w:bottom w:w="0" w:type="dxa"/>
              <w:right w:w="15" w:type="dxa"/>
            </w:tcMar>
            <w:vAlign w:val="bottom"/>
          </w:tcPr>
          <w:p w14:paraId="7D80795D" w14:textId="6176F3CD" w:rsidR="00E165BD" w:rsidRPr="00787E4B" w:rsidRDefault="00E165BD" w:rsidP="0059658F">
            <w:pPr>
              <w:contextualSpacing/>
              <w:jc w:val="center"/>
              <w:rPr>
                <w:rFonts w:ascii="Cambria" w:hAnsi="Cambria" w:cs="Arial"/>
                <w:color w:val="000000"/>
                <w:sz w:val="20"/>
                <w:szCs w:val="20"/>
              </w:rPr>
            </w:pPr>
            <w:r w:rsidRPr="00787E4B">
              <w:rPr>
                <w:rFonts w:ascii="Cambria" w:hAnsi="Cambria"/>
                <w:sz w:val="20"/>
                <w:szCs w:val="20"/>
              </w:rPr>
              <w:t>1.4 (0.7)</w:t>
            </w:r>
          </w:p>
        </w:tc>
        <w:tc>
          <w:tcPr>
            <w:tcW w:w="1753" w:type="dxa"/>
            <w:shd w:val="clear" w:color="auto" w:fill="auto"/>
            <w:noWrap/>
            <w:tcMar>
              <w:top w:w="15" w:type="dxa"/>
              <w:left w:w="15" w:type="dxa"/>
              <w:bottom w:w="0" w:type="dxa"/>
              <w:right w:w="15" w:type="dxa"/>
            </w:tcMar>
            <w:vAlign w:val="bottom"/>
          </w:tcPr>
          <w:p w14:paraId="44BCE6F0" w14:textId="2B73E5E7" w:rsidR="00E165BD" w:rsidRPr="00787E4B" w:rsidRDefault="00E165BD" w:rsidP="0059658F">
            <w:pPr>
              <w:contextualSpacing/>
              <w:jc w:val="center"/>
              <w:rPr>
                <w:rFonts w:ascii="Cambria" w:hAnsi="Cambria" w:cs="Arial"/>
                <w:color w:val="000000"/>
                <w:sz w:val="20"/>
                <w:szCs w:val="20"/>
              </w:rPr>
            </w:pPr>
            <w:r w:rsidRPr="00787E4B">
              <w:rPr>
                <w:rFonts w:ascii="Cambria" w:hAnsi="Cambria"/>
                <w:sz w:val="20"/>
                <w:szCs w:val="20"/>
              </w:rPr>
              <w:t>443</w:t>
            </w:r>
          </w:p>
        </w:tc>
        <w:tc>
          <w:tcPr>
            <w:tcW w:w="1623" w:type="dxa"/>
            <w:shd w:val="clear" w:color="auto" w:fill="auto"/>
            <w:noWrap/>
            <w:tcMar>
              <w:top w:w="15" w:type="dxa"/>
              <w:left w:w="15" w:type="dxa"/>
              <w:bottom w:w="0" w:type="dxa"/>
              <w:right w:w="15" w:type="dxa"/>
            </w:tcMar>
            <w:vAlign w:val="bottom"/>
          </w:tcPr>
          <w:p w14:paraId="1DF44C4C" w14:textId="18478E03" w:rsidR="00E165BD" w:rsidRPr="00787E4B" w:rsidRDefault="00E165BD" w:rsidP="0059658F">
            <w:pPr>
              <w:contextualSpacing/>
              <w:jc w:val="center"/>
              <w:rPr>
                <w:rFonts w:ascii="Cambria" w:hAnsi="Cambria" w:cs="Arial"/>
                <w:color w:val="000000"/>
                <w:sz w:val="20"/>
                <w:szCs w:val="20"/>
              </w:rPr>
            </w:pPr>
            <w:r w:rsidRPr="00787E4B">
              <w:rPr>
                <w:rFonts w:ascii="Cambria" w:hAnsi="Cambria"/>
                <w:sz w:val="20"/>
                <w:szCs w:val="20"/>
              </w:rPr>
              <w:t>0.4%</w:t>
            </w:r>
          </w:p>
        </w:tc>
      </w:tr>
    </w:tbl>
    <w:p w14:paraId="7E8C2001" w14:textId="77777777" w:rsidR="00C53517" w:rsidRPr="001C60D5" w:rsidRDefault="00C53517" w:rsidP="00C53517">
      <w:pPr>
        <w:rPr>
          <w:rFonts w:ascii="Cambria" w:hAnsi="Cambria"/>
          <w:sz w:val="20"/>
          <w:szCs w:val="20"/>
          <w:lang w:val="en-US"/>
        </w:rPr>
      </w:pPr>
      <w:r w:rsidRPr="001C60D5">
        <w:rPr>
          <w:rFonts w:ascii="Cambria" w:hAnsi="Cambria"/>
          <w:sz w:val="20"/>
          <w:szCs w:val="20"/>
          <w:lang w:val="en-US"/>
        </w:rPr>
        <w:t xml:space="preserve"> </w:t>
      </w:r>
    </w:p>
    <w:p w14:paraId="6DB15C10" w14:textId="77777777" w:rsidR="001973B1" w:rsidRDefault="001973B1" w:rsidP="001973B1">
      <w:pPr>
        <w:rPr>
          <w:rFonts w:ascii="Cambria" w:hAnsi="Cambria"/>
          <w:sz w:val="20"/>
          <w:szCs w:val="20"/>
          <w:lang w:val="en-US"/>
        </w:rPr>
      </w:pPr>
      <w:r w:rsidRPr="00CE2BF7">
        <w:rPr>
          <w:rFonts w:ascii="Cambria" w:hAnsi="Cambria"/>
          <w:sz w:val="20"/>
          <w:szCs w:val="20"/>
          <w:vertAlign w:val="superscript"/>
          <w:lang w:val="en-US"/>
        </w:rPr>
        <w:t xml:space="preserve">a </w:t>
      </w:r>
      <w:r w:rsidRPr="00CE2BF7">
        <w:rPr>
          <w:rFonts w:ascii="Cambria" w:hAnsi="Cambria"/>
          <w:sz w:val="20"/>
          <w:szCs w:val="20"/>
          <w:lang w:val="en-US"/>
        </w:rPr>
        <w:t xml:space="preserve">Patients could initiate more than one drug </w:t>
      </w:r>
      <w:r>
        <w:rPr>
          <w:rFonts w:ascii="Cambria" w:hAnsi="Cambria"/>
          <w:sz w:val="20"/>
          <w:szCs w:val="20"/>
          <w:lang w:val="en-US"/>
        </w:rPr>
        <w:t xml:space="preserve">at cohort entry. </w:t>
      </w:r>
    </w:p>
    <w:p w14:paraId="2D67D60E" w14:textId="77777777" w:rsidR="00C53517" w:rsidRDefault="00C53517">
      <w:pPr>
        <w:rPr>
          <w:rFonts w:ascii="Cambria" w:hAnsi="Cambria"/>
          <w:b/>
          <w:sz w:val="24"/>
          <w:szCs w:val="24"/>
        </w:rPr>
      </w:pPr>
      <w:r>
        <w:rPr>
          <w:rFonts w:ascii="Cambria" w:hAnsi="Cambria"/>
          <w:b/>
          <w:sz w:val="24"/>
          <w:szCs w:val="24"/>
        </w:rPr>
        <w:br w:type="page"/>
      </w:r>
    </w:p>
    <w:p w14:paraId="5D909022" w14:textId="509A3A25" w:rsidR="004C7B67" w:rsidRDefault="007B6A24" w:rsidP="004C7B67">
      <w:pPr>
        <w:rPr>
          <w:rFonts w:ascii="Cambria" w:hAnsi="Cambria"/>
          <w:sz w:val="24"/>
          <w:szCs w:val="24"/>
        </w:rPr>
      </w:pPr>
      <w:r>
        <w:rPr>
          <w:rFonts w:ascii="Cambria" w:hAnsi="Cambria"/>
          <w:b/>
          <w:sz w:val="24"/>
          <w:szCs w:val="24"/>
        </w:rPr>
        <w:lastRenderedPageBreak/>
        <w:t xml:space="preserve">Supplementary Table </w:t>
      </w:r>
      <w:r w:rsidR="0041122E">
        <w:rPr>
          <w:rFonts w:ascii="Cambria" w:hAnsi="Cambria"/>
          <w:b/>
          <w:sz w:val="24"/>
          <w:szCs w:val="24"/>
        </w:rPr>
        <w:t>1</w:t>
      </w:r>
      <w:r w:rsidR="00AA519C">
        <w:rPr>
          <w:rFonts w:ascii="Cambria" w:hAnsi="Cambria"/>
          <w:b/>
          <w:sz w:val="24"/>
          <w:szCs w:val="24"/>
        </w:rPr>
        <w:t>1</w:t>
      </w:r>
      <w:r w:rsidR="004C7B67" w:rsidRPr="006724F9">
        <w:rPr>
          <w:rFonts w:ascii="Cambria" w:hAnsi="Cambria"/>
          <w:b/>
          <w:sz w:val="24"/>
          <w:szCs w:val="24"/>
        </w:rPr>
        <w:t xml:space="preserve"> </w:t>
      </w:r>
      <w:r w:rsidR="004C7B67">
        <w:rPr>
          <w:rFonts w:ascii="Cambria" w:hAnsi="Cambria"/>
          <w:sz w:val="24"/>
          <w:szCs w:val="24"/>
          <w:lang w:val="en-US"/>
        </w:rPr>
        <w:t>Analyses of the primary outcome</w:t>
      </w:r>
      <w:r w:rsidR="004C7B67">
        <w:rPr>
          <w:rFonts w:ascii="Cambria" w:hAnsi="Cambria"/>
          <w:sz w:val="24"/>
          <w:szCs w:val="24"/>
        </w:rPr>
        <w:t xml:space="preserve"> by country.</w:t>
      </w:r>
    </w:p>
    <w:tbl>
      <w:tblPr>
        <w:tblStyle w:val="af1"/>
        <w:tblpPr w:leftFromText="180" w:rightFromText="180" w:vertAnchor="text" w:tblpY="324"/>
        <w:tblW w:w="9363" w:type="dxa"/>
        <w:tblLook w:val="04A0" w:firstRow="1" w:lastRow="0" w:firstColumn="1" w:lastColumn="0" w:noHBand="0" w:noVBand="1"/>
      </w:tblPr>
      <w:tblGrid>
        <w:gridCol w:w="1215"/>
        <w:gridCol w:w="1063"/>
        <w:gridCol w:w="1009"/>
        <w:gridCol w:w="1049"/>
        <w:gridCol w:w="1065"/>
        <w:gridCol w:w="1009"/>
        <w:gridCol w:w="1049"/>
        <w:gridCol w:w="1904"/>
      </w:tblGrid>
      <w:tr w:rsidR="00B56103" w:rsidRPr="005313F8" w14:paraId="28ECFB79" w14:textId="77777777" w:rsidTr="00247576">
        <w:tc>
          <w:tcPr>
            <w:tcW w:w="1215" w:type="dxa"/>
          </w:tcPr>
          <w:p w14:paraId="6939A18B" w14:textId="77777777" w:rsidR="00B56103" w:rsidRPr="004A3B32" w:rsidRDefault="00B56103" w:rsidP="00B56103">
            <w:pPr>
              <w:rPr>
                <w:rFonts w:ascii="Cambria" w:hAnsi="Cambria"/>
                <w:sz w:val="20"/>
                <w:szCs w:val="20"/>
              </w:rPr>
            </w:pPr>
          </w:p>
        </w:tc>
        <w:tc>
          <w:tcPr>
            <w:tcW w:w="3121" w:type="dxa"/>
            <w:gridSpan w:val="3"/>
          </w:tcPr>
          <w:p w14:paraId="62F74B8D" w14:textId="77777777" w:rsidR="00B56103" w:rsidRPr="005313F8" w:rsidRDefault="00B56103" w:rsidP="00F07698">
            <w:pPr>
              <w:jc w:val="center"/>
              <w:rPr>
                <w:rFonts w:ascii="Cambria" w:hAnsi="Cambria"/>
                <w:sz w:val="20"/>
                <w:szCs w:val="20"/>
              </w:rPr>
            </w:pPr>
            <w:r w:rsidRPr="005313F8">
              <w:rPr>
                <w:rFonts w:ascii="Cambria" w:hAnsi="Cambria"/>
                <w:sz w:val="20"/>
                <w:szCs w:val="20"/>
              </w:rPr>
              <w:t>GLP1-receptor-agonists</w:t>
            </w:r>
          </w:p>
        </w:tc>
        <w:tc>
          <w:tcPr>
            <w:tcW w:w="3123" w:type="dxa"/>
            <w:gridSpan w:val="3"/>
          </w:tcPr>
          <w:p w14:paraId="441A5C4E" w14:textId="77777777" w:rsidR="00B56103" w:rsidRPr="005313F8" w:rsidRDefault="00B56103" w:rsidP="00F07698">
            <w:pPr>
              <w:jc w:val="center"/>
              <w:rPr>
                <w:rFonts w:ascii="Cambria" w:hAnsi="Cambria"/>
                <w:sz w:val="20"/>
                <w:szCs w:val="20"/>
              </w:rPr>
            </w:pPr>
            <w:r w:rsidRPr="005313F8">
              <w:rPr>
                <w:rFonts w:ascii="Cambria" w:hAnsi="Cambria"/>
                <w:sz w:val="20"/>
                <w:szCs w:val="20"/>
              </w:rPr>
              <w:t>DPP4 inhibitors</w:t>
            </w:r>
          </w:p>
        </w:tc>
        <w:tc>
          <w:tcPr>
            <w:tcW w:w="1904" w:type="dxa"/>
          </w:tcPr>
          <w:p w14:paraId="4253EE62" w14:textId="77777777" w:rsidR="00B56103" w:rsidRPr="005313F8" w:rsidRDefault="00B56103" w:rsidP="00F07698">
            <w:pPr>
              <w:jc w:val="center"/>
              <w:rPr>
                <w:rFonts w:ascii="Cambria" w:hAnsi="Cambria"/>
                <w:sz w:val="20"/>
                <w:szCs w:val="20"/>
              </w:rPr>
            </w:pPr>
            <w:r w:rsidRPr="005313F8">
              <w:rPr>
                <w:rFonts w:ascii="Cambria" w:hAnsi="Cambria"/>
                <w:sz w:val="20"/>
                <w:szCs w:val="20"/>
              </w:rPr>
              <w:t xml:space="preserve">HR </w:t>
            </w:r>
            <w:r w:rsidRPr="005313F8">
              <w:rPr>
                <w:rFonts w:ascii="Cambria" w:hAnsi="Cambria"/>
                <w:sz w:val="20"/>
                <w:szCs w:val="20"/>
              </w:rPr>
              <w:br/>
              <w:t>(95% CI)</w:t>
            </w:r>
          </w:p>
        </w:tc>
      </w:tr>
      <w:tr w:rsidR="008A1424" w:rsidRPr="005313F8" w14:paraId="39DD8BEF" w14:textId="77777777" w:rsidTr="00247576">
        <w:tc>
          <w:tcPr>
            <w:tcW w:w="1215" w:type="dxa"/>
          </w:tcPr>
          <w:p w14:paraId="26780A94" w14:textId="77777777" w:rsidR="00B56103" w:rsidRPr="005313F8" w:rsidRDefault="00B56103" w:rsidP="00B56103">
            <w:pPr>
              <w:rPr>
                <w:rFonts w:ascii="Cambria" w:hAnsi="Cambria"/>
                <w:sz w:val="20"/>
                <w:szCs w:val="20"/>
              </w:rPr>
            </w:pPr>
          </w:p>
        </w:tc>
        <w:tc>
          <w:tcPr>
            <w:tcW w:w="1063" w:type="dxa"/>
          </w:tcPr>
          <w:p w14:paraId="663A9D64" w14:textId="01D5AC71" w:rsidR="00B56103" w:rsidRPr="005313F8" w:rsidRDefault="00B56103" w:rsidP="00F07698">
            <w:pPr>
              <w:jc w:val="center"/>
              <w:rPr>
                <w:rFonts w:ascii="Cambria" w:hAnsi="Cambria"/>
                <w:sz w:val="20"/>
                <w:szCs w:val="20"/>
              </w:rPr>
            </w:pPr>
            <w:r w:rsidRPr="005313F8">
              <w:rPr>
                <w:rFonts w:ascii="Cambria" w:hAnsi="Cambria"/>
                <w:sz w:val="20"/>
                <w:szCs w:val="20"/>
              </w:rPr>
              <w:t>Patients</w:t>
            </w:r>
          </w:p>
        </w:tc>
        <w:tc>
          <w:tcPr>
            <w:tcW w:w="1009" w:type="dxa"/>
          </w:tcPr>
          <w:p w14:paraId="71B4E60F" w14:textId="77777777" w:rsidR="00B56103" w:rsidRPr="005313F8" w:rsidRDefault="00B56103" w:rsidP="00F07698">
            <w:pPr>
              <w:jc w:val="center"/>
              <w:rPr>
                <w:rFonts w:ascii="Cambria" w:hAnsi="Cambria"/>
                <w:sz w:val="20"/>
                <w:szCs w:val="20"/>
              </w:rPr>
            </w:pPr>
            <w:r w:rsidRPr="005313F8">
              <w:rPr>
                <w:rFonts w:ascii="Cambria" w:hAnsi="Cambria"/>
                <w:sz w:val="20"/>
                <w:szCs w:val="20"/>
              </w:rPr>
              <w:t>Events</w:t>
            </w:r>
          </w:p>
        </w:tc>
        <w:tc>
          <w:tcPr>
            <w:tcW w:w="1049" w:type="dxa"/>
          </w:tcPr>
          <w:p w14:paraId="43EABA65" w14:textId="77777777" w:rsidR="00B56103" w:rsidRPr="005313F8" w:rsidRDefault="00B56103" w:rsidP="00F07698">
            <w:pPr>
              <w:jc w:val="center"/>
              <w:rPr>
                <w:rFonts w:ascii="Cambria" w:hAnsi="Cambria"/>
                <w:sz w:val="20"/>
                <w:szCs w:val="20"/>
              </w:rPr>
            </w:pPr>
            <w:r w:rsidRPr="005313F8">
              <w:rPr>
                <w:rFonts w:ascii="Cambria" w:hAnsi="Cambria"/>
                <w:sz w:val="20"/>
                <w:szCs w:val="20"/>
              </w:rPr>
              <w:t>Events per 1000 person-years</w:t>
            </w:r>
          </w:p>
        </w:tc>
        <w:tc>
          <w:tcPr>
            <w:tcW w:w="1065" w:type="dxa"/>
          </w:tcPr>
          <w:p w14:paraId="1EFD92BB" w14:textId="6BC1128D" w:rsidR="00B56103" w:rsidRPr="005313F8" w:rsidRDefault="00B56103" w:rsidP="00F07698">
            <w:pPr>
              <w:jc w:val="center"/>
              <w:rPr>
                <w:rFonts w:ascii="Cambria" w:hAnsi="Cambria"/>
                <w:sz w:val="20"/>
                <w:szCs w:val="20"/>
              </w:rPr>
            </w:pPr>
            <w:r w:rsidRPr="005313F8">
              <w:rPr>
                <w:rFonts w:ascii="Cambria" w:hAnsi="Cambria"/>
                <w:sz w:val="20"/>
                <w:szCs w:val="20"/>
              </w:rPr>
              <w:t>Patients</w:t>
            </w:r>
          </w:p>
        </w:tc>
        <w:tc>
          <w:tcPr>
            <w:tcW w:w="1009" w:type="dxa"/>
          </w:tcPr>
          <w:p w14:paraId="00F2C1D7" w14:textId="77777777" w:rsidR="00B56103" w:rsidRPr="005313F8" w:rsidRDefault="00B56103" w:rsidP="00F07698">
            <w:pPr>
              <w:jc w:val="center"/>
              <w:rPr>
                <w:rFonts w:ascii="Cambria" w:hAnsi="Cambria"/>
                <w:sz w:val="20"/>
                <w:szCs w:val="20"/>
              </w:rPr>
            </w:pPr>
            <w:r w:rsidRPr="005313F8">
              <w:rPr>
                <w:rFonts w:ascii="Cambria" w:hAnsi="Cambria"/>
                <w:sz w:val="20"/>
                <w:szCs w:val="20"/>
              </w:rPr>
              <w:t>Events</w:t>
            </w:r>
          </w:p>
        </w:tc>
        <w:tc>
          <w:tcPr>
            <w:tcW w:w="1049" w:type="dxa"/>
          </w:tcPr>
          <w:p w14:paraId="7C030787" w14:textId="77777777" w:rsidR="00B56103" w:rsidRPr="005313F8" w:rsidRDefault="00B56103" w:rsidP="00F07698">
            <w:pPr>
              <w:jc w:val="center"/>
              <w:rPr>
                <w:rFonts w:ascii="Cambria" w:hAnsi="Cambria"/>
                <w:sz w:val="20"/>
                <w:szCs w:val="20"/>
              </w:rPr>
            </w:pPr>
            <w:r w:rsidRPr="005313F8">
              <w:rPr>
                <w:rFonts w:ascii="Cambria" w:hAnsi="Cambria"/>
                <w:sz w:val="20"/>
                <w:szCs w:val="20"/>
              </w:rPr>
              <w:t>Events per 1000 person-years</w:t>
            </w:r>
          </w:p>
        </w:tc>
        <w:tc>
          <w:tcPr>
            <w:tcW w:w="1904" w:type="dxa"/>
          </w:tcPr>
          <w:p w14:paraId="1B44CF9D" w14:textId="77777777" w:rsidR="00B56103" w:rsidRPr="005313F8" w:rsidRDefault="00B56103" w:rsidP="00F07698">
            <w:pPr>
              <w:jc w:val="center"/>
              <w:rPr>
                <w:rFonts w:ascii="Cambria" w:hAnsi="Cambria"/>
                <w:sz w:val="20"/>
                <w:szCs w:val="20"/>
              </w:rPr>
            </w:pPr>
          </w:p>
        </w:tc>
      </w:tr>
      <w:tr w:rsidR="00233616" w:rsidRPr="005313F8" w14:paraId="1B5EFACF" w14:textId="77777777" w:rsidTr="00247576">
        <w:tc>
          <w:tcPr>
            <w:tcW w:w="1215" w:type="dxa"/>
          </w:tcPr>
          <w:p w14:paraId="034E17C2" w14:textId="2BE2E6BF" w:rsidR="00233616" w:rsidRPr="005313F8" w:rsidRDefault="00233616" w:rsidP="00233616">
            <w:pPr>
              <w:rPr>
                <w:rFonts w:ascii="Cambria" w:hAnsi="Cambria"/>
                <w:sz w:val="20"/>
                <w:szCs w:val="20"/>
              </w:rPr>
            </w:pPr>
            <w:r w:rsidRPr="005313F8">
              <w:rPr>
                <w:rFonts w:ascii="Cambria" w:hAnsi="Cambria"/>
                <w:sz w:val="20"/>
                <w:szCs w:val="20"/>
              </w:rPr>
              <w:t>Denmark</w:t>
            </w:r>
          </w:p>
        </w:tc>
        <w:tc>
          <w:tcPr>
            <w:tcW w:w="1063" w:type="dxa"/>
            <w:vAlign w:val="bottom"/>
          </w:tcPr>
          <w:p w14:paraId="65F22F56" w14:textId="371D72B9"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13286</w:t>
            </w:r>
          </w:p>
        </w:tc>
        <w:tc>
          <w:tcPr>
            <w:tcW w:w="1009" w:type="dxa"/>
            <w:vAlign w:val="bottom"/>
          </w:tcPr>
          <w:p w14:paraId="170EE97D" w14:textId="4E4DE328"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255</w:t>
            </w:r>
          </w:p>
        </w:tc>
        <w:tc>
          <w:tcPr>
            <w:tcW w:w="1049" w:type="dxa"/>
            <w:vAlign w:val="bottom"/>
          </w:tcPr>
          <w:p w14:paraId="32201277" w14:textId="18D27DE1" w:rsidR="00233616" w:rsidRPr="005313F8" w:rsidRDefault="00233616" w:rsidP="00233616">
            <w:pPr>
              <w:jc w:val="center"/>
              <w:rPr>
                <w:rFonts w:ascii="Cambria" w:hAnsi="Cambria" w:cs="Arial"/>
                <w:color w:val="000000"/>
                <w:sz w:val="20"/>
                <w:szCs w:val="20"/>
              </w:rPr>
            </w:pPr>
            <w:r w:rsidRPr="005313F8">
              <w:rPr>
                <w:rFonts w:ascii="Cambria" w:hAnsi="Cambria" w:cs="Arial"/>
                <w:color w:val="000000"/>
                <w:sz w:val="20"/>
                <w:szCs w:val="20"/>
              </w:rPr>
              <w:t>5.2</w:t>
            </w:r>
          </w:p>
        </w:tc>
        <w:tc>
          <w:tcPr>
            <w:tcW w:w="1065" w:type="dxa"/>
            <w:vAlign w:val="bottom"/>
          </w:tcPr>
          <w:p w14:paraId="13711F99" w14:textId="078979DE"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13286</w:t>
            </w:r>
          </w:p>
        </w:tc>
        <w:tc>
          <w:tcPr>
            <w:tcW w:w="1009" w:type="dxa"/>
            <w:vAlign w:val="bottom"/>
          </w:tcPr>
          <w:p w14:paraId="75D5E52E" w14:textId="395566C6"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288</w:t>
            </w:r>
          </w:p>
        </w:tc>
        <w:tc>
          <w:tcPr>
            <w:tcW w:w="1049" w:type="dxa"/>
            <w:vAlign w:val="bottom"/>
          </w:tcPr>
          <w:p w14:paraId="29C6032F" w14:textId="7BEC3523" w:rsidR="00233616" w:rsidRPr="005313F8" w:rsidRDefault="00233616" w:rsidP="00233616">
            <w:pPr>
              <w:jc w:val="center"/>
              <w:rPr>
                <w:rFonts w:ascii="Cambria" w:hAnsi="Cambria" w:cs="Arial"/>
                <w:color w:val="000000"/>
                <w:sz w:val="20"/>
                <w:szCs w:val="20"/>
              </w:rPr>
            </w:pPr>
            <w:r w:rsidRPr="005313F8">
              <w:rPr>
                <w:rFonts w:ascii="Cambria" w:hAnsi="Cambria" w:cs="Arial"/>
                <w:color w:val="000000"/>
                <w:sz w:val="20"/>
                <w:szCs w:val="20"/>
              </w:rPr>
              <w:t>6.</w:t>
            </w:r>
            <w:r w:rsidR="00F02F7A">
              <w:rPr>
                <w:rFonts w:ascii="Cambria" w:hAnsi="Cambria" w:cs="Arial"/>
                <w:color w:val="000000"/>
                <w:sz w:val="20"/>
                <w:szCs w:val="20"/>
              </w:rPr>
              <w:t>9</w:t>
            </w:r>
          </w:p>
        </w:tc>
        <w:tc>
          <w:tcPr>
            <w:tcW w:w="1904" w:type="dxa"/>
            <w:vAlign w:val="bottom"/>
          </w:tcPr>
          <w:p w14:paraId="2C74E416" w14:textId="25215C72" w:rsidR="00233616" w:rsidRPr="005313F8" w:rsidRDefault="00233616" w:rsidP="00233616">
            <w:pPr>
              <w:jc w:val="center"/>
              <w:rPr>
                <w:rFonts w:ascii="Cambria" w:hAnsi="Cambria" w:cs="Arial"/>
                <w:color w:val="000000"/>
                <w:sz w:val="20"/>
                <w:szCs w:val="20"/>
              </w:rPr>
            </w:pPr>
            <w:r w:rsidRPr="005313F8">
              <w:rPr>
                <w:rFonts w:ascii="Cambria" w:hAnsi="Cambria" w:cs="Arial"/>
                <w:color w:val="000000"/>
                <w:sz w:val="20"/>
                <w:szCs w:val="20"/>
              </w:rPr>
              <w:t>0.76 (0.64 to 0.90)</w:t>
            </w:r>
          </w:p>
        </w:tc>
      </w:tr>
      <w:tr w:rsidR="00233616" w:rsidRPr="005313F8" w14:paraId="4AE52BDC" w14:textId="77777777" w:rsidTr="00247576">
        <w:tc>
          <w:tcPr>
            <w:tcW w:w="1215" w:type="dxa"/>
          </w:tcPr>
          <w:p w14:paraId="25C8905F" w14:textId="29924C74" w:rsidR="00233616" w:rsidRPr="005313F8" w:rsidRDefault="00233616" w:rsidP="00233616">
            <w:pPr>
              <w:rPr>
                <w:rFonts w:ascii="Cambria" w:hAnsi="Cambria"/>
                <w:sz w:val="20"/>
                <w:szCs w:val="20"/>
              </w:rPr>
            </w:pPr>
            <w:r w:rsidRPr="005313F8">
              <w:rPr>
                <w:rFonts w:ascii="Cambria" w:hAnsi="Cambria"/>
                <w:sz w:val="20"/>
                <w:szCs w:val="20"/>
              </w:rPr>
              <w:t>Sweden</w:t>
            </w:r>
          </w:p>
        </w:tc>
        <w:tc>
          <w:tcPr>
            <w:tcW w:w="1063" w:type="dxa"/>
            <w:vAlign w:val="bottom"/>
          </w:tcPr>
          <w:p w14:paraId="1A5756B1" w14:textId="55072045"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19214</w:t>
            </w:r>
          </w:p>
        </w:tc>
        <w:tc>
          <w:tcPr>
            <w:tcW w:w="1009" w:type="dxa"/>
            <w:vAlign w:val="bottom"/>
          </w:tcPr>
          <w:p w14:paraId="23A59766" w14:textId="2BC3634C"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225</w:t>
            </w:r>
          </w:p>
        </w:tc>
        <w:tc>
          <w:tcPr>
            <w:tcW w:w="1049" w:type="dxa"/>
            <w:vAlign w:val="bottom"/>
          </w:tcPr>
          <w:p w14:paraId="22ADE864" w14:textId="03AE0625"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4.4</w:t>
            </w:r>
          </w:p>
        </w:tc>
        <w:tc>
          <w:tcPr>
            <w:tcW w:w="1065" w:type="dxa"/>
            <w:vAlign w:val="bottom"/>
          </w:tcPr>
          <w:p w14:paraId="04B910FC" w14:textId="55204299"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19214</w:t>
            </w:r>
          </w:p>
        </w:tc>
        <w:tc>
          <w:tcPr>
            <w:tcW w:w="1009" w:type="dxa"/>
            <w:vAlign w:val="bottom"/>
          </w:tcPr>
          <w:p w14:paraId="4ACD400E" w14:textId="4DF13067"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307</w:t>
            </w:r>
          </w:p>
        </w:tc>
        <w:tc>
          <w:tcPr>
            <w:tcW w:w="1049" w:type="dxa"/>
            <w:vAlign w:val="bottom"/>
          </w:tcPr>
          <w:p w14:paraId="3F1F2EE1" w14:textId="3BFBD3E3"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5.9</w:t>
            </w:r>
          </w:p>
        </w:tc>
        <w:tc>
          <w:tcPr>
            <w:tcW w:w="1904" w:type="dxa"/>
            <w:vAlign w:val="bottom"/>
          </w:tcPr>
          <w:p w14:paraId="2A5646C1" w14:textId="610B8D93"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0.75 (0.63 to 0.89)</w:t>
            </w:r>
          </w:p>
        </w:tc>
      </w:tr>
      <w:tr w:rsidR="00233616" w:rsidRPr="004A3B32" w14:paraId="3CA34F79" w14:textId="77777777" w:rsidTr="00247576">
        <w:tc>
          <w:tcPr>
            <w:tcW w:w="1215" w:type="dxa"/>
          </w:tcPr>
          <w:p w14:paraId="54D07747" w14:textId="77777777" w:rsidR="00233616" w:rsidRPr="005313F8" w:rsidRDefault="00233616" w:rsidP="00233616">
            <w:pPr>
              <w:rPr>
                <w:rFonts w:ascii="Cambria" w:hAnsi="Cambria"/>
                <w:sz w:val="20"/>
                <w:szCs w:val="20"/>
              </w:rPr>
            </w:pPr>
            <w:r w:rsidRPr="005313F8">
              <w:rPr>
                <w:rFonts w:ascii="Cambria" w:hAnsi="Cambria"/>
                <w:sz w:val="20"/>
                <w:szCs w:val="20"/>
              </w:rPr>
              <w:t>Norway</w:t>
            </w:r>
          </w:p>
        </w:tc>
        <w:tc>
          <w:tcPr>
            <w:tcW w:w="1063" w:type="dxa"/>
            <w:vAlign w:val="bottom"/>
          </w:tcPr>
          <w:p w14:paraId="5C7CCF42" w14:textId="489F9692"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6231</w:t>
            </w:r>
          </w:p>
        </w:tc>
        <w:tc>
          <w:tcPr>
            <w:tcW w:w="1009" w:type="dxa"/>
            <w:vAlign w:val="bottom"/>
          </w:tcPr>
          <w:p w14:paraId="3B280978" w14:textId="51A8982D"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90</w:t>
            </w:r>
          </w:p>
        </w:tc>
        <w:tc>
          <w:tcPr>
            <w:tcW w:w="1049" w:type="dxa"/>
            <w:vAlign w:val="bottom"/>
          </w:tcPr>
          <w:p w14:paraId="0A00090E" w14:textId="59E615C0"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4.7</w:t>
            </w:r>
          </w:p>
        </w:tc>
        <w:tc>
          <w:tcPr>
            <w:tcW w:w="1065" w:type="dxa"/>
            <w:vAlign w:val="bottom"/>
          </w:tcPr>
          <w:p w14:paraId="3E680400" w14:textId="47CFA35A"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6231</w:t>
            </w:r>
          </w:p>
        </w:tc>
        <w:tc>
          <w:tcPr>
            <w:tcW w:w="1009" w:type="dxa"/>
            <w:vAlign w:val="bottom"/>
          </w:tcPr>
          <w:p w14:paraId="376E4A65" w14:textId="42A27775"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127</w:t>
            </w:r>
          </w:p>
        </w:tc>
        <w:tc>
          <w:tcPr>
            <w:tcW w:w="1049" w:type="dxa"/>
            <w:vAlign w:val="bottom"/>
          </w:tcPr>
          <w:p w14:paraId="1D28C8BB" w14:textId="052B1E5C" w:rsidR="00233616" w:rsidRPr="005313F8" w:rsidRDefault="00233616" w:rsidP="00233616">
            <w:pPr>
              <w:jc w:val="center"/>
              <w:rPr>
                <w:rFonts w:ascii="Cambria" w:hAnsi="Cambria"/>
                <w:sz w:val="20"/>
                <w:szCs w:val="20"/>
              </w:rPr>
            </w:pPr>
            <w:r w:rsidRPr="005313F8">
              <w:rPr>
                <w:rFonts w:ascii="Cambria" w:hAnsi="Cambria" w:cs="Arial"/>
                <w:color w:val="000000"/>
                <w:sz w:val="20"/>
                <w:szCs w:val="20"/>
              </w:rPr>
              <w:t>6.2</w:t>
            </w:r>
          </w:p>
        </w:tc>
        <w:tc>
          <w:tcPr>
            <w:tcW w:w="1904" w:type="dxa"/>
            <w:vAlign w:val="bottom"/>
          </w:tcPr>
          <w:p w14:paraId="40A95EB6" w14:textId="26FAB174" w:rsidR="00233616" w:rsidRPr="005313F8" w:rsidRDefault="00233616" w:rsidP="00233616">
            <w:pPr>
              <w:jc w:val="center"/>
              <w:rPr>
                <w:rFonts w:ascii="Cambria" w:hAnsi="Cambria" w:cs="Arial"/>
                <w:color w:val="000000"/>
                <w:sz w:val="20"/>
                <w:szCs w:val="20"/>
              </w:rPr>
            </w:pPr>
            <w:r w:rsidRPr="005313F8">
              <w:rPr>
                <w:rFonts w:ascii="Cambria" w:hAnsi="Cambria" w:cs="Arial"/>
                <w:color w:val="000000"/>
                <w:sz w:val="20"/>
                <w:szCs w:val="20"/>
              </w:rPr>
              <w:t>0.75 (0.57 to 0.98)</w:t>
            </w:r>
          </w:p>
        </w:tc>
      </w:tr>
    </w:tbl>
    <w:p w14:paraId="47693863" w14:textId="77777777" w:rsidR="00E1761C" w:rsidRDefault="00E1761C" w:rsidP="00D91299">
      <w:pPr>
        <w:spacing w:line="240" w:lineRule="auto"/>
        <w:rPr>
          <w:rFonts w:ascii="Cambria" w:hAnsi="Cambria"/>
          <w:sz w:val="24"/>
          <w:szCs w:val="24"/>
          <w:lang w:val="en-US"/>
        </w:rPr>
      </w:pPr>
    </w:p>
    <w:bookmarkEnd w:id="5"/>
    <w:p w14:paraId="7BFBF1A0" w14:textId="77777777" w:rsidR="005A6F64" w:rsidRDefault="00245F23" w:rsidP="00087C5B">
      <w:pPr>
        <w:spacing w:line="240" w:lineRule="auto"/>
        <w:rPr>
          <w:rFonts w:ascii="Cambria" w:hAnsi="Cambria"/>
        </w:rPr>
      </w:pPr>
      <w:r>
        <w:rPr>
          <w:rFonts w:ascii="Cambria" w:hAnsi="Cambria"/>
          <w:lang w:val="en-US"/>
        </w:rPr>
        <w:br/>
      </w:r>
    </w:p>
    <w:p w14:paraId="7D804E5B" w14:textId="00BA091B" w:rsidR="00087C5B" w:rsidRDefault="00087C5B" w:rsidP="00087C5B">
      <w:pPr>
        <w:spacing w:line="240" w:lineRule="auto"/>
        <w:rPr>
          <w:rFonts w:ascii="Cambria" w:hAnsi="Cambria"/>
        </w:rPr>
      </w:pPr>
    </w:p>
    <w:p w14:paraId="1313ED32" w14:textId="77777777" w:rsidR="00087C5B" w:rsidRDefault="00087C5B">
      <w:pPr>
        <w:rPr>
          <w:rFonts w:ascii="Cambria" w:hAnsi="Cambria"/>
        </w:rPr>
      </w:pPr>
      <w:r>
        <w:rPr>
          <w:rFonts w:ascii="Cambria" w:hAnsi="Cambria"/>
        </w:rPr>
        <w:br w:type="page"/>
      </w:r>
    </w:p>
    <w:p w14:paraId="01F128F5" w14:textId="551C99C2" w:rsidR="00087C5B" w:rsidRDefault="007B6A24" w:rsidP="00087C5B">
      <w:pPr>
        <w:rPr>
          <w:rFonts w:ascii="Cambria" w:hAnsi="Cambria"/>
          <w:sz w:val="24"/>
          <w:szCs w:val="24"/>
          <w:lang w:val="en-US"/>
        </w:rPr>
      </w:pPr>
      <w:bookmarkStart w:id="6" w:name="_Hlk510690608"/>
      <w:r>
        <w:rPr>
          <w:rFonts w:ascii="Cambria" w:hAnsi="Cambria"/>
          <w:b/>
          <w:sz w:val="24"/>
          <w:szCs w:val="24"/>
        </w:rPr>
        <w:lastRenderedPageBreak/>
        <w:t>Supplementary Table</w:t>
      </w:r>
      <w:r w:rsidR="00087C5B" w:rsidRPr="006724F9">
        <w:rPr>
          <w:rFonts w:ascii="Cambria" w:hAnsi="Cambria"/>
          <w:b/>
          <w:sz w:val="24"/>
          <w:szCs w:val="24"/>
        </w:rPr>
        <w:t xml:space="preserve"> </w:t>
      </w:r>
      <w:r w:rsidR="00087C5B">
        <w:rPr>
          <w:rFonts w:ascii="Cambria" w:hAnsi="Cambria"/>
          <w:b/>
          <w:sz w:val="24"/>
          <w:szCs w:val="24"/>
        </w:rPr>
        <w:t>1</w:t>
      </w:r>
      <w:r w:rsidR="00AA519C">
        <w:rPr>
          <w:rFonts w:ascii="Cambria" w:hAnsi="Cambria"/>
          <w:b/>
          <w:sz w:val="24"/>
          <w:szCs w:val="24"/>
        </w:rPr>
        <w:t>2</w:t>
      </w:r>
      <w:r w:rsidR="00087C5B" w:rsidRPr="006724F9">
        <w:rPr>
          <w:rFonts w:ascii="Cambria" w:hAnsi="Cambria"/>
          <w:b/>
          <w:sz w:val="24"/>
          <w:szCs w:val="24"/>
        </w:rPr>
        <w:t xml:space="preserve"> </w:t>
      </w:r>
      <w:r w:rsidR="00087C5B">
        <w:rPr>
          <w:rFonts w:ascii="Cambria" w:hAnsi="Cambria"/>
          <w:sz w:val="24"/>
          <w:szCs w:val="24"/>
          <w:lang w:val="en-US"/>
        </w:rPr>
        <w:t xml:space="preserve">Distribution of variables from the </w:t>
      </w:r>
      <w:r w:rsidR="0058069D">
        <w:rPr>
          <w:rFonts w:ascii="Cambria" w:hAnsi="Cambria"/>
          <w:sz w:val="24"/>
          <w:szCs w:val="24"/>
          <w:lang w:val="en-US"/>
        </w:rPr>
        <w:t xml:space="preserve">Swedish </w:t>
      </w:r>
      <w:r w:rsidR="00087C5B">
        <w:rPr>
          <w:rFonts w:ascii="Cambria" w:hAnsi="Cambria"/>
          <w:sz w:val="24"/>
          <w:szCs w:val="24"/>
          <w:lang w:val="en-US"/>
        </w:rPr>
        <w:t>National Diabetes Register in the propensity-score-matched cohort of GLP1-receptor-agonist users and DPP4 inhibitor users</w:t>
      </w:r>
      <w:r w:rsidR="0058069D">
        <w:rPr>
          <w:rFonts w:ascii="Cambria" w:hAnsi="Cambria"/>
          <w:sz w:val="24"/>
          <w:szCs w:val="24"/>
          <w:lang w:val="en-US"/>
        </w:rPr>
        <w:t xml:space="preserve"> in Sweden</w:t>
      </w:r>
      <w:r w:rsidR="00087C5B">
        <w:rPr>
          <w:rFonts w:ascii="Cambria" w:hAnsi="Cambria"/>
          <w:sz w:val="24"/>
          <w:szCs w:val="24"/>
          <w:lang w:val="en-US"/>
        </w:rPr>
        <w:t>. Numbers are shown in n</w:t>
      </w:r>
      <w:r w:rsidR="00C46FAC">
        <w:rPr>
          <w:rFonts w:ascii="Cambria" w:hAnsi="Cambria"/>
          <w:sz w:val="24"/>
          <w:szCs w:val="24"/>
          <w:lang w:val="en-US"/>
        </w:rPr>
        <w:t xml:space="preserve"> </w:t>
      </w:r>
      <w:r w:rsidR="00087C5B">
        <w:rPr>
          <w:rFonts w:ascii="Cambria" w:hAnsi="Cambria"/>
          <w:sz w:val="24"/>
          <w:szCs w:val="24"/>
          <w:lang w:val="en-US"/>
        </w:rPr>
        <w:t xml:space="preserve">(%). </w:t>
      </w:r>
    </w:p>
    <w:p w14:paraId="4F332D60" w14:textId="77777777" w:rsidR="006A11BD" w:rsidRDefault="006A11BD" w:rsidP="00087C5B">
      <w:pPr>
        <w:rPr>
          <w:rFonts w:ascii="Cambria" w:hAnsi="Cambria"/>
          <w:sz w:val="24"/>
          <w:szCs w:val="24"/>
          <w:lang w:val="en-US"/>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2180"/>
        <w:gridCol w:w="2180"/>
      </w:tblGrid>
      <w:tr w:rsidR="00E427CD" w:rsidRPr="00283FDB" w14:paraId="72206AFF" w14:textId="77777777" w:rsidTr="006803C5">
        <w:trPr>
          <w:trHeight w:val="282"/>
        </w:trPr>
        <w:tc>
          <w:tcPr>
            <w:tcW w:w="4716" w:type="dxa"/>
            <w:shd w:val="clear" w:color="auto" w:fill="auto"/>
            <w:vAlign w:val="bottom"/>
            <w:hideMark/>
          </w:tcPr>
          <w:p w14:paraId="3C63662A" w14:textId="77777777" w:rsidR="00E427CD" w:rsidRPr="00283FDB" w:rsidRDefault="00E427CD" w:rsidP="00E427CD">
            <w:pPr>
              <w:spacing w:after="0" w:line="240" w:lineRule="auto"/>
              <w:jc w:val="center"/>
              <w:rPr>
                <w:rFonts w:ascii="Cambria" w:eastAsia="Times New Roman" w:hAnsi="Cambria" w:cs="Arial"/>
                <w:b/>
                <w:bCs/>
                <w:color w:val="112277"/>
                <w:sz w:val="20"/>
                <w:szCs w:val="20"/>
              </w:rPr>
            </w:pPr>
            <w:r w:rsidRPr="00283FDB">
              <w:rPr>
                <w:rFonts w:ascii="Cambria" w:eastAsia="Times New Roman" w:hAnsi="Cambria" w:cs="Arial"/>
                <w:b/>
                <w:bCs/>
                <w:color w:val="112277"/>
                <w:sz w:val="20"/>
                <w:szCs w:val="20"/>
              </w:rPr>
              <w:t>--</w:t>
            </w:r>
          </w:p>
        </w:tc>
        <w:tc>
          <w:tcPr>
            <w:tcW w:w="2180" w:type="dxa"/>
            <w:shd w:val="clear" w:color="auto" w:fill="auto"/>
            <w:vAlign w:val="bottom"/>
            <w:hideMark/>
          </w:tcPr>
          <w:p w14:paraId="4C532BE7" w14:textId="6BDCF584" w:rsidR="00E427CD" w:rsidRPr="009408B4" w:rsidRDefault="00E816F2" w:rsidP="00AB64D3">
            <w:pPr>
              <w:spacing w:after="0" w:line="240" w:lineRule="auto"/>
              <w:jc w:val="center"/>
              <w:rPr>
                <w:rFonts w:ascii="Cambria" w:eastAsia="Times New Roman" w:hAnsi="Cambria" w:cs="Arial"/>
                <w:bCs/>
                <w:sz w:val="20"/>
                <w:szCs w:val="20"/>
              </w:rPr>
            </w:pPr>
            <w:r w:rsidRPr="003818BF">
              <w:rPr>
                <w:rFonts w:ascii="Cambria" w:eastAsia="Times New Roman" w:hAnsi="Cambria" w:cs="Arial"/>
                <w:b/>
                <w:bCs/>
                <w:sz w:val="20"/>
                <w:szCs w:val="20"/>
              </w:rPr>
              <w:t>GLP1-receptor-agonists</w:t>
            </w:r>
            <w:r w:rsidR="009408B4">
              <w:rPr>
                <w:rFonts w:ascii="Cambria" w:eastAsia="Times New Roman" w:hAnsi="Cambria" w:cs="Arial"/>
                <w:b/>
                <w:bCs/>
                <w:sz w:val="20"/>
                <w:szCs w:val="20"/>
              </w:rPr>
              <w:br/>
            </w:r>
            <w:r w:rsidR="009408B4">
              <w:rPr>
                <w:rFonts w:ascii="Cambria" w:eastAsia="Times New Roman" w:hAnsi="Cambria" w:cs="Arial"/>
                <w:bCs/>
                <w:sz w:val="20"/>
                <w:szCs w:val="20"/>
              </w:rPr>
              <w:t>(n=</w:t>
            </w:r>
            <w:r w:rsidR="009408B4" w:rsidRPr="00827D42">
              <w:rPr>
                <w:rFonts w:ascii="Cambria" w:eastAsia="Times New Roman" w:hAnsi="Cambria" w:cs="Arial"/>
                <w:sz w:val="20"/>
                <w:szCs w:val="20"/>
              </w:rPr>
              <w:t>19214</w:t>
            </w:r>
            <w:r w:rsidR="009408B4">
              <w:rPr>
                <w:rFonts w:ascii="Cambria" w:eastAsia="Times New Roman" w:hAnsi="Cambria" w:cs="Arial"/>
                <w:sz w:val="20"/>
                <w:szCs w:val="20"/>
              </w:rPr>
              <w:t>)</w:t>
            </w:r>
          </w:p>
        </w:tc>
        <w:tc>
          <w:tcPr>
            <w:tcW w:w="2180" w:type="dxa"/>
            <w:shd w:val="clear" w:color="auto" w:fill="auto"/>
            <w:vAlign w:val="bottom"/>
            <w:hideMark/>
          </w:tcPr>
          <w:p w14:paraId="2DC8242C" w14:textId="35EED176" w:rsidR="00E427CD" w:rsidRPr="003818BF" w:rsidRDefault="00E816F2" w:rsidP="00AB64D3">
            <w:pPr>
              <w:spacing w:after="0" w:line="240" w:lineRule="auto"/>
              <w:jc w:val="center"/>
              <w:rPr>
                <w:rFonts w:ascii="Cambria" w:eastAsia="Times New Roman" w:hAnsi="Cambria" w:cs="Arial"/>
                <w:b/>
                <w:bCs/>
                <w:sz w:val="20"/>
                <w:szCs w:val="20"/>
              </w:rPr>
            </w:pPr>
            <w:r w:rsidRPr="003818BF">
              <w:rPr>
                <w:rFonts w:ascii="Cambria" w:eastAsia="Times New Roman" w:hAnsi="Cambria" w:cs="Arial"/>
                <w:b/>
                <w:bCs/>
                <w:sz w:val="20"/>
                <w:szCs w:val="20"/>
              </w:rPr>
              <w:t>DPP4 inhibitors</w:t>
            </w:r>
            <w:r w:rsidR="00573E3D">
              <w:rPr>
                <w:rFonts w:ascii="Cambria" w:eastAsia="Times New Roman" w:hAnsi="Cambria" w:cs="Arial"/>
                <w:b/>
                <w:bCs/>
                <w:sz w:val="20"/>
                <w:szCs w:val="20"/>
              </w:rPr>
              <w:br/>
            </w:r>
            <w:r w:rsidR="00573E3D">
              <w:rPr>
                <w:rFonts w:ascii="Cambria" w:eastAsia="Times New Roman" w:hAnsi="Cambria" w:cs="Arial"/>
                <w:bCs/>
                <w:sz w:val="20"/>
                <w:szCs w:val="20"/>
              </w:rPr>
              <w:t>(n=</w:t>
            </w:r>
            <w:r w:rsidR="00573E3D" w:rsidRPr="00827D42">
              <w:rPr>
                <w:rFonts w:ascii="Cambria" w:eastAsia="Times New Roman" w:hAnsi="Cambria" w:cs="Arial"/>
                <w:sz w:val="20"/>
                <w:szCs w:val="20"/>
              </w:rPr>
              <w:t>19214</w:t>
            </w:r>
            <w:r w:rsidR="00573E3D">
              <w:rPr>
                <w:rFonts w:ascii="Cambria" w:eastAsia="Times New Roman" w:hAnsi="Cambria" w:cs="Arial"/>
                <w:sz w:val="20"/>
                <w:szCs w:val="20"/>
              </w:rPr>
              <w:t>)</w:t>
            </w:r>
          </w:p>
        </w:tc>
      </w:tr>
      <w:tr w:rsidR="00E427CD" w:rsidRPr="00283FDB" w14:paraId="09AC46DD" w14:textId="77777777" w:rsidTr="006803C5">
        <w:trPr>
          <w:trHeight w:val="300"/>
        </w:trPr>
        <w:tc>
          <w:tcPr>
            <w:tcW w:w="4716" w:type="dxa"/>
            <w:shd w:val="clear" w:color="auto" w:fill="auto"/>
            <w:vAlign w:val="bottom"/>
            <w:hideMark/>
          </w:tcPr>
          <w:p w14:paraId="60B5AF9F" w14:textId="1CBEE6C8"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Blood pressure</w:t>
            </w:r>
            <w:r w:rsidR="00FE4522">
              <w:rPr>
                <w:rFonts w:ascii="Cambria" w:eastAsia="Times New Roman" w:hAnsi="Cambria" w:cs="Arial"/>
                <w:color w:val="000000"/>
                <w:sz w:val="20"/>
                <w:szCs w:val="20"/>
              </w:rPr>
              <w:t>, mmHg</w:t>
            </w:r>
          </w:p>
        </w:tc>
        <w:tc>
          <w:tcPr>
            <w:tcW w:w="2180" w:type="dxa"/>
            <w:shd w:val="clear" w:color="auto" w:fill="auto"/>
            <w:vAlign w:val="bottom"/>
            <w:hideMark/>
          </w:tcPr>
          <w:p w14:paraId="351F51AF" w14:textId="0E2FF2EA" w:rsidR="00E427CD" w:rsidRPr="00283FDB" w:rsidRDefault="00E427CD" w:rsidP="00AB64D3">
            <w:pPr>
              <w:spacing w:after="0" w:line="240" w:lineRule="auto"/>
              <w:jc w:val="center"/>
              <w:rPr>
                <w:rFonts w:ascii="Cambria" w:eastAsia="Times New Roman" w:hAnsi="Cambria" w:cs="Arial"/>
                <w:color w:val="000000"/>
                <w:sz w:val="20"/>
                <w:szCs w:val="20"/>
              </w:rPr>
            </w:pPr>
          </w:p>
        </w:tc>
        <w:tc>
          <w:tcPr>
            <w:tcW w:w="2180" w:type="dxa"/>
            <w:shd w:val="clear" w:color="auto" w:fill="auto"/>
            <w:vAlign w:val="bottom"/>
            <w:hideMark/>
          </w:tcPr>
          <w:p w14:paraId="0D8D8822" w14:textId="6086AAA9" w:rsidR="00E427CD" w:rsidRPr="00283FDB" w:rsidRDefault="00E427CD" w:rsidP="00AB64D3">
            <w:pPr>
              <w:spacing w:after="0" w:line="240" w:lineRule="auto"/>
              <w:jc w:val="center"/>
              <w:rPr>
                <w:rFonts w:ascii="Cambria" w:eastAsia="Times New Roman" w:hAnsi="Cambria" w:cs="Arial"/>
                <w:color w:val="000000"/>
                <w:sz w:val="20"/>
                <w:szCs w:val="20"/>
              </w:rPr>
            </w:pPr>
          </w:p>
        </w:tc>
      </w:tr>
      <w:tr w:rsidR="00E427CD" w:rsidRPr="00283FDB" w14:paraId="26DA9A81" w14:textId="77777777" w:rsidTr="006803C5">
        <w:trPr>
          <w:trHeight w:val="300"/>
        </w:trPr>
        <w:tc>
          <w:tcPr>
            <w:tcW w:w="4716" w:type="dxa"/>
            <w:shd w:val="clear" w:color="auto" w:fill="auto"/>
            <w:vAlign w:val="bottom"/>
            <w:hideMark/>
          </w:tcPr>
          <w:p w14:paraId="31273CD7" w14:textId="24F26AEF"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SBP &lt;150 and DBP &lt;90</w:t>
            </w:r>
          </w:p>
        </w:tc>
        <w:tc>
          <w:tcPr>
            <w:tcW w:w="2180" w:type="dxa"/>
            <w:shd w:val="clear" w:color="auto" w:fill="auto"/>
            <w:vAlign w:val="bottom"/>
            <w:hideMark/>
          </w:tcPr>
          <w:p w14:paraId="4955D28E"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7959 (41.4)</w:t>
            </w:r>
          </w:p>
        </w:tc>
        <w:tc>
          <w:tcPr>
            <w:tcW w:w="2180" w:type="dxa"/>
            <w:shd w:val="clear" w:color="auto" w:fill="auto"/>
            <w:vAlign w:val="bottom"/>
            <w:hideMark/>
          </w:tcPr>
          <w:p w14:paraId="7C7B723D"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8140 (42.4)</w:t>
            </w:r>
          </w:p>
        </w:tc>
      </w:tr>
      <w:tr w:rsidR="00E427CD" w:rsidRPr="00283FDB" w14:paraId="2F3E8D9B" w14:textId="77777777" w:rsidTr="006803C5">
        <w:trPr>
          <w:trHeight w:val="300"/>
        </w:trPr>
        <w:tc>
          <w:tcPr>
            <w:tcW w:w="4716" w:type="dxa"/>
            <w:shd w:val="clear" w:color="auto" w:fill="auto"/>
            <w:vAlign w:val="bottom"/>
            <w:hideMark/>
          </w:tcPr>
          <w:p w14:paraId="2B660295" w14:textId="257B1040"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SBP</w:t>
            </w:r>
            <w:r w:rsidR="00AF597E">
              <w:rPr>
                <w:rFonts w:ascii="Cambria" w:eastAsia="Times New Roman" w:hAnsi="Cambria" w:cs="Arial"/>
                <w:color w:val="000000"/>
                <w:sz w:val="20"/>
                <w:szCs w:val="20"/>
              </w:rPr>
              <w:t>:</w:t>
            </w:r>
            <w:r w:rsidRPr="00283FDB">
              <w:rPr>
                <w:rFonts w:ascii="Cambria" w:eastAsia="Times New Roman" w:hAnsi="Cambria" w:cs="Arial"/>
                <w:color w:val="000000"/>
                <w:sz w:val="20"/>
                <w:szCs w:val="20"/>
              </w:rPr>
              <w:t> 140-159 or DBP</w:t>
            </w:r>
            <w:r w:rsidR="003818BF">
              <w:rPr>
                <w:rFonts w:ascii="Cambria" w:eastAsia="Times New Roman" w:hAnsi="Cambria" w:cs="Arial"/>
                <w:color w:val="000000"/>
                <w:sz w:val="20"/>
                <w:szCs w:val="20"/>
              </w:rPr>
              <w:t>:</w:t>
            </w:r>
            <w:r w:rsidRPr="00283FDB">
              <w:rPr>
                <w:rFonts w:ascii="Cambria" w:eastAsia="Times New Roman" w:hAnsi="Cambria" w:cs="Arial"/>
                <w:color w:val="000000"/>
                <w:sz w:val="20"/>
                <w:szCs w:val="20"/>
              </w:rPr>
              <w:t> 90-99</w:t>
            </w:r>
          </w:p>
        </w:tc>
        <w:tc>
          <w:tcPr>
            <w:tcW w:w="2180" w:type="dxa"/>
            <w:shd w:val="clear" w:color="auto" w:fill="auto"/>
            <w:vAlign w:val="bottom"/>
            <w:hideMark/>
          </w:tcPr>
          <w:p w14:paraId="037DDF0E"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5108 (26.6)</w:t>
            </w:r>
          </w:p>
        </w:tc>
        <w:tc>
          <w:tcPr>
            <w:tcW w:w="2180" w:type="dxa"/>
            <w:shd w:val="clear" w:color="auto" w:fill="auto"/>
            <w:vAlign w:val="bottom"/>
            <w:hideMark/>
          </w:tcPr>
          <w:p w14:paraId="0EE2D629"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4805 (25.0)</w:t>
            </w:r>
          </w:p>
        </w:tc>
      </w:tr>
      <w:tr w:rsidR="00E427CD" w:rsidRPr="00283FDB" w14:paraId="3CCADD16" w14:textId="77777777" w:rsidTr="006803C5">
        <w:trPr>
          <w:trHeight w:val="300"/>
        </w:trPr>
        <w:tc>
          <w:tcPr>
            <w:tcW w:w="4716" w:type="dxa"/>
            <w:shd w:val="clear" w:color="auto" w:fill="auto"/>
            <w:vAlign w:val="bottom"/>
            <w:hideMark/>
          </w:tcPr>
          <w:p w14:paraId="0DCB3B51" w14:textId="31DD263C"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w:t>
            </w:r>
            <w:r w:rsidR="002269E1">
              <w:rPr>
                <w:rFonts w:ascii="Cambria" w:eastAsia="Times New Roman" w:hAnsi="Cambria" w:cs="Arial"/>
                <w:color w:val="000000"/>
                <w:sz w:val="20"/>
                <w:szCs w:val="20"/>
              </w:rPr>
              <w:t>SBP</w:t>
            </w:r>
            <w:r w:rsidR="00734154">
              <w:rPr>
                <w:rFonts w:ascii="Cambria" w:eastAsia="Times New Roman" w:hAnsi="Cambria" w:cs="Arial"/>
                <w:color w:val="000000"/>
                <w:sz w:val="20"/>
                <w:szCs w:val="20"/>
              </w:rPr>
              <w:t>≥</w:t>
            </w:r>
            <w:r w:rsidRPr="00283FDB">
              <w:rPr>
                <w:rFonts w:ascii="Cambria" w:eastAsia="Times New Roman" w:hAnsi="Cambria" w:cs="Arial"/>
                <w:color w:val="000000"/>
                <w:sz w:val="20"/>
                <w:szCs w:val="20"/>
              </w:rPr>
              <w:t>160 or </w:t>
            </w:r>
            <w:r w:rsidR="00734154">
              <w:rPr>
                <w:rFonts w:ascii="Cambria" w:eastAsia="Times New Roman" w:hAnsi="Cambria" w:cs="Arial"/>
                <w:color w:val="000000"/>
                <w:sz w:val="20"/>
                <w:szCs w:val="20"/>
              </w:rPr>
              <w:t xml:space="preserve">DBP </w:t>
            </w:r>
            <w:r w:rsidR="003818BF">
              <w:rPr>
                <w:rFonts w:ascii="Cambria" w:eastAsia="Times New Roman" w:hAnsi="Cambria" w:cs="Arial"/>
                <w:color w:val="000000"/>
                <w:sz w:val="20"/>
                <w:szCs w:val="20"/>
              </w:rPr>
              <w:t>≥</w:t>
            </w:r>
            <w:r w:rsidRPr="00283FDB">
              <w:rPr>
                <w:rFonts w:ascii="Cambria" w:eastAsia="Times New Roman" w:hAnsi="Cambria" w:cs="Arial"/>
                <w:color w:val="000000"/>
                <w:sz w:val="20"/>
                <w:szCs w:val="20"/>
              </w:rPr>
              <w:t>100</w:t>
            </w:r>
          </w:p>
        </w:tc>
        <w:tc>
          <w:tcPr>
            <w:tcW w:w="2180" w:type="dxa"/>
            <w:shd w:val="clear" w:color="auto" w:fill="auto"/>
            <w:vAlign w:val="bottom"/>
            <w:hideMark/>
          </w:tcPr>
          <w:p w14:paraId="48AF5B42"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1567 (8.2)</w:t>
            </w:r>
          </w:p>
        </w:tc>
        <w:tc>
          <w:tcPr>
            <w:tcW w:w="2180" w:type="dxa"/>
            <w:shd w:val="clear" w:color="auto" w:fill="auto"/>
            <w:vAlign w:val="bottom"/>
            <w:hideMark/>
          </w:tcPr>
          <w:p w14:paraId="0A4CBBBC"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1559 (8.1)</w:t>
            </w:r>
          </w:p>
        </w:tc>
      </w:tr>
      <w:tr w:rsidR="00E427CD" w:rsidRPr="00283FDB" w14:paraId="18D977D4" w14:textId="77777777" w:rsidTr="006803C5">
        <w:trPr>
          <w:trHeight w:val="300"/>
        </w:trPr>
        <w:tc>
          <w:tcPr>
            <w:tcW w:w="4716" w:type="dxa"/>
            <w:shd w:val="clear" w:color="auto" w:fill="auto"/>
            <w:vAlign w:val="bottom"/>
            <w:hideMark/>
          </w:tcPr>
          <w:p w14:paraId="4D905AE6"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Missing</w:t>
            </w:r>
          </w:p>
        </w:tc>
        <w:tc>
          <w:tcPr>
            <w:tcW w:w="2180" w:type="dxa"/>
            <w:shd w:val="clear" w:color="auto" w:fill="auto"/>
            <w:vAlign w:val="bottom"/>
            <w:hideMark/>
          </w:tcPr>
          <w:p w14:paraId="35FC1574"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4580 (23.8)</w:t>
            </w:r>
          </w:p>
        </w:tc>
        <w:tc>
          <w:tcPr>
            <w:tcW w:w="2180" w:type="dxa"/>
            <w:shd w:val="clear" w:color="auto" w:fill="auto"/>
            <w:vAlign w:val="bottom"/>
            <w:hideMark/>
          </w:tcPr>
          <w:p w14:paraId="22CFCC33"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4710 (24.5)</w:t>
            </w:r>
          </w:p>
        </w:tc>
      </w:tr>
      <w:tr w:rsidR="00E427CD" w:rsidRPr="00283FDB" w14:paraId="52335268" w14:textId="77777777" w:rsidTr="006803C5">
        <w:trPr>
          <w:trHeight w:val="300"/>
        </w:trPr>
        <w:tc>
          <w:tcPr>
            <w:tcW w:w="4716" w:type="dxa"/>
            <w:shd w:val="clear" w:color="auto" w:fill="auto"/>
            <w:vAlign w:val="bottom"/>
            <w:hideMark/>
          </w:tcPr>
          <w:p w14:paraId="69D6B570" w14:textId="0303EF50" w:rsidR="00E427CD" w:rsidRPr="00283FDB" w:rsidRDefault="0058069D" w:rsidP="00E427CD">
            <w:pPr>
              <w:spacing w:after="0" w:line="240" w:lineRule="auto"/>
              <w:rPr>
                <w:rFonts w:ascii="Cambria" w:eastAsia="Times New Roman" w:hAnsi="Cambria" w:cs="Arial"/>
                <w:color w:val="000000"/>
                <w:sz w:val="20"/>
                <w:szCs w:val="20"/>
              </w:rPr>
            </w:pPr>
            <w:r>
              <w:rPr>
                <w:rFonts w:ascii="Cambria" w:eastAsia="Times New Roman" w:hAnsi="Cambria" w:cs="Arial"/>
                <w:color w:val="000000"/>
                <w:sz w:val="20"/>
                <w:szCs w:val="20"/>
              </w:rPr>
              <w:t>Glycated hemoglobin (</w:t>
            </w:r>
            <w:r w:rsidR="00E427CD" w:rsidRPr="00283FDB">
              <w:rPr>
                <w:rFonts w:ascii="Cambria" w:eastAsia="Times New Roman" w:hAnsi="Cambria" w:cs="Arial"/>
                <w:color w:val="000000"/>
                <w:sz w:val="20"/>
                <w:szCs w:val="20"/>
              </w:rPr>
              <w:t>HbA1c</w:t>
            </w:r>
            <w:r>
              <w:rPr>
                <w:rFonts w:ascii="Cambria" w:eastAsia="Times New Roman" w:hAnsi="Cambria" w:cs="Arial"/>
                <w:color w:val="000000"/>
                <w:sz w:val="20"/>
                <w:szCs w:val="20"/>
              </w:rPr>
              <w:t>)</w:t>
            </w:r>
            <w:r w:rsidR="003818BF">
              <w:rPr>
                <w:rFonts w:ascii="Cambria" w:eastAsia="Times New Roman" w:hAnsi="Cambria" w:cs="Arial"/>
                <w:color w:val="000000"/>
                <w:sz w:val="20"/>
                <w:szCs w:val="20"/>
              </w:rPr>
              <w:t xml:space="preserve">, </w:t>
            </w:r>
            <w:r w:rsidR="00E427CD" w:rsidRPr="00283FDB">
              <w:rPr>
                <w:rFonts w:ascii="Cambria" w:eastAsia="Times New Roman" w:hAnsi="Cambria" w:cs="Arial"/>
                <w:color w:val="000000"/>
                <w:sz w:val="20"/>
                <w:szCs w:val="20"/>
              </w:rPr>
              <w:t>%</w:t>
            </w:r>
            <w:r w:rsidR="003818BF">
              <w:rPr>
                <w:rFonts w:ascii="Cambria" w:eastAsia="Times New Roman" w:hAnsi="Cambria" w:cs="Arial"/>
                <w:color w:val="000000"/>
                <w:sz w:val="20"/>
                <w:szCs w:val="20"/>
              </w:rPr>
              <w:t xml:space="preserve"> (mmol/mol)</w:t>
            </w:r>
          </w:p>
        </w:tc>
        <w:tc>
          <w:tcPr>
            <w:tcW w:w="2180" w:type="dxa"/>
            <w:shd w:val="clear" w:color="auto" w:fill="auto"/>
            <w:vAlign w:val="bottom"/>
            <w:hideMark/>
          </w:tcPr>
          <w:p w14:paraId="6CFB7715" w14:textId="294E0351" w:rsidR="00E427CD" w:rsidRPr="00283FDB" w:rsidRDefault="00E427CD" w:rsidP="00AB64D3">
            <w:pPr>
              <w:spacing w:after="0" w:line="240" w:lineRule="auto"/>
              <w:jc w:val="center"/>
              <w:rPr>
                <w:rFonts w:ascii="Cambria" w:eastAsia="Times New Roman" w:hAnsi="Cambria" w:cs="Arial"/>
                <w:color w:val="000000"/>
                <w:sz w:val="20"/>
                <w:szCs w:val="20"/>
              </w:rPr>
            </w:pPr>
          </w:p>
        </w:tc>
        <w:tc>
          <w:tcPr>
            <w:tcW w:w="2180" w:type="dxa"/>
            <w:shd w:val="clear" w:color="auto" w:fill="auto"/>
            <w:vAlign w:val="bottom"/>
            <w:hideMark/>
          </w:tcPr>
          <w:p w14:paraId="061441F7" w14:textId="30E1FFD0" w:rsidR="00E427CD" w:rsidRPr="00283FDB" w:rsidRDefault="00E427CD" w:rsidP="00AB64D3">
            <w:pPr>
              <w:spacing w:after="0" w:line="240" w:lineRule="auto"/>
              <w:jc w:val="center"/>
              <w:rPr>
                <w:rFonts w:ascii="Cambria" w:eastAsia="Times New Roman" w:hAnsi="Cambria" w:cs="Arial"/>
                <w:color w:val="000000"/>
                <w:sz w:val="20"/>
                <w:szCs w:val="20"/>
              </w:rPr>
            </w:pPr>
          </w:p>
        </w:tc>
      </w:tr>
      <w:tr w:rsidR="00E427CD" w:rsidRPr="00283FDB" w14:paraId="5D29301C" w14:textId="77777777" w:rsidTr="006803C5">
        <w:trPr>
          <w:trHeight w:val="300"/>
        </w:trPr>
        <w:tc>
          <w:tcPr>
            <w:tcW w:w="4716" w:type="dxa"/>
            <w:shd w:val="clear" w:color="auto" w:fill="auto"/>
            <w:vAlign w:val="bottom"/>
            <w:hideMark/>
          </w:tcPr>
          <w:p w14:paraId="15ED4A08" w14:textId="36AAA814"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w:t>
            </w:r>
            <w:r w:rsidR="00AE7968">
              <w:rPr>
                <w:rFonts w:ascii="Cambria" w:eastAsia="Times New Roman" w:hAnsi="Cambria" w:cs="Arial"/>
                <w:color w:val="000000"/>
                <w:sz w:val="20"/>
                <w:szCs w:val="20"/>
              </w:rPr>
              <w:t>≤</w:t>
            </w:r>
            <w:r w:rsidRPr="00283FDB">
              <w:rPr>
                <w:rFonts w:ascii="Cambria" w:eastAsia="Times New Roman" w:hAnsi="Cambria" w:cs="Arial"/>
                <w:color w:val="000000"/>
                <w:sz w:val="20"/>
                <w:szCs w:val="20"/>
              </w:rPr>
              <w:t>6.9 (</w:t>
            </w:r>
            <w:r w:rsidR="00AE7968">
              <w:rPr>
                <w:rFonts w:ascii="Cambria" w:eastAsia="Times New Roman" w:hAnsi="Cambria" w:cs="Arial"/>
                <w:color w:val="000000"/>
                <w:sz w:val="20"/>
                <w:szCs w:val="20"/>
              </w:rPr>
              <w:t>≤</w:t>
            </w:r>
            <w:r w:rsidRPr="00283FDB">
              <w:rPr>
                <w:rFonts w:ascii="Cambria" w:eastAsia="Times New Roman" w:hAnsi="Cambria" w:cs="Arial"/>
                <w:color w:val="000000"/>
                <w:sz w:val="20"/>
                <w:szCs w:val="20"/>
              </w:rPr>
              <w:t>52)</w:t>
            </w:r>
          </w:p>
        </w:tc>
        <w:tc>
          <w:tcPr>
            <w:tcW w:w="2180" w:type="dxa"/>
            <w:shd w:val="clear" w:color="auto" w:fill="auto"/>
            <w:vAlign w:val="bottom"/>
            <w:hideMark/>
          </w:tcPr>
          <w:p w14:paraId="4B3DDE1C"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1067 (5.6)</w:t>
            </w:r>
          </w:p>
        </w:tc>
        <w:tc>
          <w:tcPr>
            <w:tcW w:w="2180" w:type="dxa"/>
            <w:shd w:val="clear" w:color="auto" w:fill="auto"/>
            <w:vAlign w:val="bottom"/>
            <w:hideMark/>
          </w:tcPr>
          <w:p w14:paraId="1F7EC3C5"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1103 (5.7)</w:t>
            </w:r>
          </w:p>
        </w:tc>
      </w:tr>
      <w:tr w:rsidR="00E427CD" w:rsidRPr="00283FDB" w14:paraId="5816E69B" w14:textId="77777777" w:rsidTr="006803C5">
        <w:trPr>
          <w:trHeight w:val="300"/>
        </w:trPr>
        <w:tc>
          <w:tcPr>
            <w:tcW w:w="4716" w:type="dxa"/>
            <w:shd w:val="clear" w:color="auto" w:fill="auto"/>
            <w:vAlign w:val="bottom"/>
            <w:hideMark/>
          </w:tcPr>
          <w:p w14:paraId="10279052" w14:textId="4BFED0FF"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7.0-7.8 (53-62)</w:t>
            </w:r>
          </w:p>
        </w:tc>
        <w:tc>
          <w:tcPr>
            <w:tcW w:w="2180" w:type="dxa"/>
            <w:shd w:val="clear" w:color="auto" w:fill="auto"/>
            <w:vAlign w:val="bottom"/>
            <w:hideMark/>
          </w:tcPr>
          <w:p w14:paraId="58D84DB7"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2274 (11.8)</w:t>
            </w:r>
          </w:p>
        </w:tc>
        <w:tc>
          <w:tcPr>
            <w:tcW w:w="2180" w:type="dxa"/>
            <w:shd w:val="clear" w:color="auto" w:fill="auto"/>
            <w:vAlign w:val="bottom"/>
            <w:hideMark/>
          </w:tcPr>
          <w:p w14:paraId="7D2A3A98"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2808 (14.6)</w:t>
            </w:r>
          </w:p>
        </w:tc>
      </w:tr>
      <w:tr w:rsidR="00E427CD" w:rsidRPr="00283FDB" w14:paraId="51D6B084" w14:textId="77777777" w:rsidTr="006803C5">
        <w:trPr>
          <w:trHeight w:val="300"/>
        </w:trPr>
        <w:tc>
          <w:tcPr>
            <w:tcW w:w="4716" w:type="dxa"/>
            <w:shd w:val="clear" w:color="auto" w:fill="auto"/>
            <w:vAlign w:val="bottom"/>
            <w:hideMark/>
          </w:tcPr>
          <w:p w14:paraId="0199BF39" w14:textId="09A4964A"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7.9-8.7 (63-72)</w:t>
            </w:r>
          </w:p>
        </w:tc>
        <w:tc>
          <w:tcPr>
            <w:tcW w:w="2180" w:type="dxa"/>
            <w:shd w:val="clear" w:color="auto" w:fill="auto"/>
            <w:vAlign w:val="bottom"/>
            <w:hideMark/>
          </w:tcPr>
          <w:p w14:paraId="0249AB4D"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2804 (14.6)</w:t>
            </w:r>
          </w:p>
        </w:tc>
        <w:tc>
          <w:tcPr>
            <w:tcW w:w="2180" w:type="dxa"/>
            <w:shd w:val="clear" w:color="auto" w:fill="auto"/>
            <w:vAlign w:val="bottom"/>
            <w:hideMark/>
          </w:tcPr>
          <w:p w14:paraId="5F3D6849"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2725 (14.2)</w:t>
            </w:r>
          </w:p>
        </w:tc>
      </w:tr>
      <w:tr w:rsidR="00E427CD" w:rsidRPr="00283FDB" w14:paraId="17E967AF" w14:textId="77777777" w:rsidTr="006803C5">
        <w:trPr>
          <w:trHeight w:val="300"/>
        </w:trPr>
        <w:tc>
          <w:tcPr>
            <w:tcW w:w="4716" w:type="dxa"/>
            <w:shd w:val="clear" w:color="auto" w:fill="auto"/>
            <w:vAlign w:val="bottom"/>
            <w:hideMark/>
          </w:tcPr>
          <w:p w14:paraId="343E8A13" w14:textId="0A264B96"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8.8-9.6 (73-82)</w:t>
            </w:r>
          </w:p>
        </w:tc>
        <w:tc>
          <w:tcPr>
            <w:tcW w:w="2180" w:type="dxa"/>
            <w:shd w:val="clear" w:color="auto" w:fill="auto"/>
            <w:vAlign w:val="bottom"/>
            <w:hideMark/>
          </w:tcPr>
          <w:p w14:paraId="5E43D7BD"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2083 (10.8)</w:t>
            </w:r>
          </w:p>
        </w:tc>
        <w:tc>
          <w:tcPr>
            <w:tcW w:w="2180" w:type="dxa"/>
            <w:shd w:val="clear" w:color="auto" w:fill="auto"/>
            <w:vAlign w:val="bottom"/>
            <w:hideMark/>
          </w:tcPr>
          <w:p w14:paraId="6BB84985"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1857 (9.7)</w:t>
            </w:r>
          </w:p>
        </w:tc>
      </w:tr>
      <w:tr w:rsidR="00E427CD" w:rsidRPr="00283FDB" w14:paraId="2A8D852F" w14:textId="77777777" w:rsidTr="006803C5">
        <w:trPr>
          <w:trHeight w:val="300"/>
        </w:trPr>
        <w:tc>
          <w:tcPr>
            <w:tcW w:w="4716" w:type="dxa"/>
            <w:shd w:val="clear" w:color="auto" w:fill="auto"/>
            <w:vAlign w:val="bottom"/>
            <w:hideMark/>
          </w:tcPr>
          <w:p w14:paraId="703B5B7E" w14:textId="41CDEBBC"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w:t>
            </w:r>
            <w:r w:rsidR="00D43420">
              <w:rPr>
                <w:rFonts w:ascii="Cambria" w:eastAsia="Times New Roman" w:hAnsi="Cambria" w:cs="Arial"/>
                <w:color w:val="000000"/>
                <w:sz w:val="20"/>
                <w:szCs w:val="20"/>
              </w:rPr>
              <w:t>≥</w:t>
            </w:r>
            <w:r w:rsidRPr="00283FDB">
              <w:rPr>
                <w:rFonts w:ascii="Cambria" w:eastAsia="Times New Roman" w:hAnsi="Cambria" w:cs="Arial"/>
                <w:color w:val="000000"/>
                <w:sz w:val="20"/>
                <w:szCs w:val="20"/>
              </w:rPr>
              <w:t>9.7 (</w:t>
            </w:r>
            <w:r w:rsidR="00AE7968">
              <w:rPr>
                <w:rFonts w:ascii="Cambria" w:eastAsia="Times New Roman" w:hAnsi="Cambria" w:cs="Arial"/>
                <w:color w:val="000000"/>
                <w:sz w:val="20"/>
                <w:szCs w:val="20"/>
              </w:rPr>
              <w:t>≥</w:t>
            </w:r>
            <w:r w:rsidRPr="00283FDB">
              <w:rPr>
                <w:rFonts w:ascii="Cambria" w:eastAsia="Times New Roman" w:hAnsi="Cambria" w:cs="Arial"/>
                <w:color w:val="000000"/>
                <w:sz w:val="20"/>
                <w:szCs w:val="20"/>
              </w:rPr>
              <w:t>83</w:t>
            </w:r>
            <w:r w:rsidR="00AE7968">
              <w:rPr>
                <w:rFonts w:ascii="Cambria" w:eastAsia="Times New Roman" w:hAnsi="Cambria" w:cs="Arial"/>
                <w:color w:val="000000"/>
                <w:sz w:val="20"/>
                <w:szCs w:val="20"/>
              </w:rPr>
              <w:t>)</w:t>
            </w:r>
          </w:p>
        </w:tc>
        <w:tc>
          <w:tcPr>
            <w:tcW w:w="2180" w:type="dxa"/>
            <w:shd w:val="clear" w:color="auto" w:fill="auto"/>
            <w:vAlign w:val="bottom"/>
            <w:hideMark/>
          </w:tcPr>
          <w:p w14:paraId="3031F672"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2329 (12.1)</w:t>
            </w:r>
          </w:p>
        </w:tc>
        <w:tc>
          <w:tcPr>
            <w:tcW w:w="2180" w:type="dxa"/>
            <w:shd w:val="clear" w:color="auto" w:fill="auto"/>
            <w:vAlign w:val="bottom"/>
            <w:hideMark/>
          </w:tcPr>
          <w:p w14:paraId="07C84F0E"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1841 (9.6)</w:t>
            </w:r>
          </w:p>
        </w:tc>
      </w:tr>
      <w:tr w:rsidR="00E427CD" w:rsidRPr="00283FDB" w14:paraId="774B7BEF" w14:textId="77777777" w:rsidTr="006803C5">
        <w:trPr>
          <w:trHeight w:val="300"/>
        </w:trPr>
        <w:tc>
          <w:tcPr>
            <w:tcW w:w="4716" w:type="dxa"/>
            <w:shd w:val="clear" w:color="auto" w:fill="auto"/>
            <w:vAlign w:val="bottom"/>
            <w:hideMark/>
          </w:tcPr>
          <w:p w14:paraId="123B1F4A"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Missing</w:t>
            </w:r>
          </w:p>
        </w:tc>
        <w:tc>
          <w:tcPr>
            <w:tcW w:w="2180" w:type="dxa"/>
            <w:shd w:val="clear" w:color="auto" w:fill="auto"/>
            <w:vAlign w:val="bottom"/>
            <w:hideMark/>
          </w:tcPr>
          <w:p w14:paraId="012C0ABD"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8657 (45.1)</w:t>
            </w:r>
          </w:p>
        </w:tc>
        <w:tc>
          <w:tcPr>
            <w:tcW w:w="2180" w:type="dxa"/>
            <w:shd w:val="clear" w:color="auto" w:fill="auto"/>
            <w:vAlign w:val="bottom"/>
            <w:hideMark/>
          </w:tcPr>
          <w:p w14:paraId="11A4B8A0"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8880 (46.2)</w:t>
            </w:r>
          </w:p>
        </w:tc>
      </w:tr>
      <w:tr w:rsidR="00E427CD" w:rsidRPr="00283FDB" w14:paraId="609C86C8" w14:textId="77777777" w:rsidTr="006803C5">
        <w:trPr>
          <w:trHeight w:val="300"/>
        </w:trPr>
        <w:tc>
          <w:tcPr>
            <w:tcW w:w="4716" w:type="dxa"/>
            <w:shd w:val="clear" w:color="auto" w:fill="auto"/>
            <w:vAlign w:val="bottom"/>
            <w:hideMark/>
          </w:tcPr>
          <w:p w14:paraId="25DE72CE" w14:textId="47520C3F" w:rsidR="00E427CD" w:rsidRPr="00843CBF" w:rsidRDefault="00E427CD" w:rsidP="00E427CD">
            <w:pPr>
              <w:spacing w:after="0" w:line="240" w:lineRule="auto"/>
              <w:rPr>
                <w:rFonts w:ascii="Cambria" w:eastAsia="Times New Roman" w:hAnsi="Cambria" w:cs="Arial"/>
                <w:color w:val="000000"/>
                <w:sz w:val="20"/>
                <w:szCs w:val="20"/>
                <w:vertAlign w:val="superscript"/>
              </w:rPr>
            </w:pPr>
            <w:r w:rsidRPr="00283FDB">
              <w:rPr>
                <w:rFonts w:ascii="Cambria" w:eastAsia="Times New Roman" w:hAnsi="Cambria" w:cs="Arial"/>
                <w:color w:val="000000"/>
                <w:sz w:val="20"/>
                <w:szCs w:val="20"/>
              </w:rPr>
              <w:t>BMI, </w:t>
            </w:r>
            <w:r w:rsidR="00843CBF">
              <w:rPr>
                <w:rFonts w:ascii="Cambria" w:eastAsia="Times New Roman" w:hAnsi="Cambria" w:cs="Arial"/>
                <w:color w:val="000000"/>
                <w:sz w:val="20"/>
                <w:szCs w:val="20"/>
              </w:rPr>
              <w:t>kg/m</w:t>
            </w:r>
            <w:r w:rsidR="00843CBF">
              <w:rPr>
                <w:rFonts w:ascii="Cambria" w:eastAsia="Times New Roman" w:hAnsi="Cambria" w:cs="Arial"/>
                <w:color w:val="000000"/>
                <w:sz w:val="20"/>
                <w:szCs w:val="20"/>
                <w:vertAlign w:val="superscript"/>
              </w:rPr>
              <w:t>2</w:t>
            </w:r>
          </w:p>
        </w:tc>
        <w:tc>
          <w:tcPr>
            <w:tcW w:w="2180" w:type="dxa"/>
            <w:shd w:val="clear" w:color="auto" w:fill="auto"/>
            <w:vAlign w:val="bottom"/>
            <w:hideMark/>
          </w:tcPr>
          <w:p w14:paraId="61E70527" w14:textId="691F89AE" w:rsidR="00E427CD" w:rsidRPr="00283FDB" w:rsidRDefault="00E427CD" w:rsidP="00AB64D3">
            <w:pPr>
              <w:spacing w:after="0" w:line="240" w:lineRule="auto"/>
              <w:jc w:val="center"/>
              <w:rPr>
                <w:rFonts w:ascii="Cambria" w:eastAsia="Times New Roman" w:hAnsi="Cambria" w:cs="Arial"/>
                <w:color w:val="000000"/>
                <w:sz w:val="20"/>
                <w:szCs w:val="20"/>
              </w:rPr>
            </w:pPr>
          </w:p>
        </w:tc>
        <w:tc>
          <w:tcPr>
            <w:tcW w:w="2180" w:type="dxa"/>
            <w:shd w:val="clear" w:color="auto" w:fill="auto"/>
            <w:vAlign w:val="bottom"/>
            <w:hideMark/>
          </w:tcPr>
          <w:p w14:paraId="76BD8B79" w14:textId="79F1BE1C" w:rsidR="00E427CD" w:rsidRPr="00283FDB" w:rsidRDefault="00E427CD" w:rsidP="00AB64D3">
            <w:pPr>
              <w:spacing w:after="0" w:line="240" w:lineRule="auto"/>
              <w:jc w:val="center"/>
              <w:rPr>
                <w:rFonts w:ascii="Cambria" w:eastAsia="Times New Roman" w:hAnsi="Cambria" w:cs="Arial"/>
                <w:color w:val="000000"/>
                <w:sz w:val="20"/>
                <w:szCs w:val="20"/>
              </w:rPr>
            </w:pPr>
          </w:p>
        </w:tc>
      </w:tr>
      <w:tr w:rsidR="00E427CD" w:rsidRPr="00283FDB" w14:paraId="7CD54E3A" w14:textId="77777777" w:rsidTr="006803C5">
        <w:trPr>
          <w:trHeight w:val="300"/>
        </w:trPr>
        <w:tc>
          <w:tcPr>
            <w:tcW w:w="4716" w:type="dxa"/>
            <w:shd w:val="clear" w:color="auto" w:fill="auto"/>
            <w:vAlign w:val="bottom"/>
            <w:hideMark/>
          </w:tcPr>
          <w:p w14:paraId="6FEBA129" w14:textId="5940E40A"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&lt;25</w:t>
            </w:r>
          </w:p>
        </w:tc>
        <w:tc>
          <w:tcPr>
            <w:tcW w:w="2180" w:type="dxa"/>
            <w:shd w:val="clear" w:color="auto" w:fill="auto"/>
            <w:vAlign w:val="bottom"/>
            <w:hideMark/>
          </w:tcPr>
          <w:p w14:paraId="3D92A16C"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261 (1.4)</w:t>
            </w:r>
          </w:p>
        </w:tc>
        <w:tc>
          <w:tcPr>
            <w:tcW w:w="2180" w:type="dxa"/>
            <w:shd w:val="clear" w:color="auto" w:fill="auto"/>
            <w:vAlign w:val="bottom"/>
            <w:hideMark/>
          </w:tcPr>
          <w:p w14:paraId="3D478C11"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1020 (5.3)</w:t>
            </w:r>
          </w:p>
        </w:tc>
      </w:tr>
      <w:tr w:rsidR="00E427CD" w:rsidRPr="00283FDB" w14:paraId="212E5B01" w14:textId="77777777" w:rsidTr="006803C5">
        <w:trPr>
          <w:trHeight w:val="300"/>
        </w:trPr>
        <w:tc>
          <w:tcPr>
            <w:tcW w:w="4716" w:type="dxa"/>
            <w:shd w:val="clear" w:color="auto" w:fill="auto"/>
            <w:vAlign w:val="bottom"/>
            <w:hideMark/>
          </w:tcPr>
          <w:p w14:paraId="1E26F00C" w14:textId="29CC6161"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25-29</w:t>
            </w:r>
          </w:p>
        </w:tc>
        <w:tc>
          <w:tcPr>
            <w:tcW w:w="2180" w:type="dxa"/>
            <w:shd w:val="clear" w:color="auto" w:fill="auto"/>
            <w:vAlign w:val="bottom"/>
            <w:hideMark/>
          </w:tcPr>
          <w:p w14:paraId="56D3C244"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2427 (12.6)</w:t>
            </w:r>
          </w:p>
        </w:tc>
        <w:tc>
          <w:tcPr>
            <w:tcW w:w="2180" w:type="dxa"/>
            <w:shd w:val="clear" w:color="auto" w:fill="auto"/>
            <w:vAlign w:val="bottom"/>
            <w:hideMark/>
          </w:tcPr>
          <w:p w14:paraId="14D0969A"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4160 (21.7)</w:t>
            </w:r>
          </w:p>
        </w:tc>
      </w:tr>
      <w:tr w:rsidR="00E427CD" w:rsidRPr="00283FDB" w14:paraId="4D7BBA24" w14:textId="77777777" w:rsidTr="006803C5">
        <w:trPr>
          <w:trHeight w:val="300"/>
        </w:trPr>
        <w:tc>
          <w:tcPr>
            <w:tcW w:w="4716" w:type="dxa"/>
            <w:shd w:val="clear" w:color="auto" w:fill="auto"/>
            <w:vAlign w:val="bottom"/>
            <w:hideMark/>
          </w:tcPr>
          <w:p w14:paraId="0A65ECAA" w14:textId="20C0925E"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30-34</w:t>
            </w:r>
          </w:p>
        </w:tc>
        <w:tc>
          <w:tcPr>
            <w:tcW w:w="2180" w:type="dxa"/>
            <w:shd w:val="clear" w:color="auto" w:fill="auto"/>
            <w:vAlign w:val="bottom"/>
            <w:hideMark/>
          </w:tcPr>
          <w:p w14:paraId="0334EB30"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5077 (26.4)</w:t>
            </w:r>
          </w:p>
        </w:tc>
        <w:tc>
          <w:tcPr>
            <w:tcW w:w="2180" w:type="dxa"/>
            <w:shd w:val="clear" w:color="auto" w:fill="auto"/>
            <w:vAlign w:val="bottom"/>
            <w:hideMark/>
          </w:tcPr>
          <w:p w14:paraId="202F311C"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4686 (24.4)</w:t>
            </w:r>
          </w:p>
        </w:tc>
      </w:tr>
      <w:tr w:rsidR="00E427CD" w:rsidRPr="00283FDB" w14:paraId="6A4A415E" w14:textId="77777777" w:rsidTr="006803C5">
        <w:trPr>
          <w:trHeight w:val="300"/>
        </w:trPr>
        <w:tc>
          <w:tcPr>
            <w:tcW w:w="4716" w:type="dxa"/>
            <w:shd w:val="clear" w:color="auto" w:fill="auto"/>
            <w:vAlign w:val="bottom"/>
            <w:hideMark/>
          </w:tcPr>
          <w:p w14:paraId="1EA0E60D" w14:textId="4CF81350"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w:t>
            </w:r>
            <w:r w:rsidR="00EF608A">
              <w:rPr>
                <w:rFonts w:ascii="Cambria" w:eastAsia="Times New Roman" w:hAnsi="Cambria" w:cs="Arial"/>
                <w:color w:val="000000"/>
                <w:sz w:val="20"/>
                <w:szCs w:val="20"/>
              </w:rPr>
              <w:t>≥</w:t>
            </w:r>
            <w:r w:rsidRPr="00283FDB">
              <w:rPr>
                <w:rFonts w:ascii="Cambria" w:eastAsia="Times New Roman" w:hAnsi="Cambria" w:cs="Arial"/>
                <w:color w:val="000000"/>
                <w:sz w:val="20"/>
                <w:szCs w:val="20"/>
              </w:rPr>
              <w:t>35</w:t>
            </w:r>
          </w:p>
        </w:tc>
        <w:tc>
          <w:tcPr>
            <w:tcW w:w="2180" w:type="dxa"/>
            <w:shd w:val="clear" w:color="auto" w:fill="auto"/>
            <w:vAlign w:val="bottom"/>
            <w:hideMark/>
          </w:tcPr>
          <w:p w14:paraId="1DA63493"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5977 (31.1)</w:t>
            </w:r>
          </w:p>
        </w:tc>
        <w:tc>
          <w:tcPr>
            <w:tcW w:w="2180" w:type="dxa"/>
            <w:shd w:val="clear" w:color="auto" w:fill="auto"/>
            <w:vAlign w:val="bottom"/>
            <w:hideMark/>
          </w:tcPr>
          <w:p w14:paraId="0C3BB98E"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3589 (18.7)</w:t>
            </w:r>
          </w:p>
        </w:tc>
      </w:tr>
      <w:tr w:rsidR="00E427CD" w:rsidRPr="00283FDB" w14:paraId="455E5200" w14:textId="77777777" w:rsidTr="006803C5">
        <w:trPr>
          <w:trHeight w:val="300"/>
        </w:trPr>
        <w:tc>
          <w:tcPr>
            <w:tcW w:w="4716" w:type="dxa"/>
            <w:shd w:val="clear" w:color="auto" w:fill="auto"/>
            <w:vAlign w:val="bottom"/>
            <w:hideMark/>
          </w:tcPr>
          <w:p w14:paraId="3DBAA99C"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Missing</w:t>
            </w:r>
          </w:p>
        </w:tc>
        <w:tc>
          <w:tcPr>
            <w:tcW w:w="2180" w:type="dxa"/>
            <w:shd w:val="clear" w:color="auto" w:fill="auto"/>
            <w:vAlign w:val="bottom"/>
            <w:hideMark/>
          </w:tcPr>
          <w:p w14:paraId="3D09A62E"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5472 (28.5)</w:t>
            </w:r>
          </w:p>
        </w:tc>
        <w:tc>
          <w:tcPr>
            <w:tcW w:w="2180" w:type="dxa"/>
            <w:shd w:val="clear" w:color="auto" w:fill="auto"/>
            <w:vAlign w:val="bottom"/>
            <w:hideMark/>
          </w:tcPr>
          <w:p w14:paraId="36390AC1"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5759 (30.0)</w:t>
            </w:r>
          </w:p>
        </w:tc>
      </w:tr>
      <w:tr w:rsidR="00E427CD" w:rsidRPr="00283FDB" w14:paraId="00A3D9CA" w14:textId="77777777" w:rsidTr="006803C5">
        <w:trPr>
          <w:trHeight w:val="300"/>
        </w:trPr>
        <w:tc>
          <w:tcPr>
            <w:tcW w:w="4716" w:type="dxa"/>
            <w:shd w:val="clear" w:color="auto" w:fill="auto"/>
            <w:vAlign w:val="bottom"/>
            <w:hideMark/>
          </w:tcPr>
          <w:p w14:paraId="4E7C9334" w14:textId="7DDA7FA5"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Albuminuria</w:t>
            </w:r>
          </w:p>
        </w:tc>
        <w:tc>
          <w:tcPr>
            <w:tcW w:w="2180" w:type="dxa"/>
            <w:shd w:val="clear" w:color="auto" w:fill="auto"/>
            <w:vAlign w:val="bottom"/>
            <w:hideMark/>
          </w:tcPr>
          <w:p w14:paraId="1C281D7D" w14:textId="4A173993" w:rsidR="00E427CD" w:rsidRPr="00283FDB" w:rsidRDefault="00E427CD" w:rsidP="00AB64D3">
            <w:pPr>
              <w:spacing w:after="0" w:line="240" w:lineRule="auto"/>
              <w:jc w:val="center"/>
              <w:rPr>
                <w:rFonts w:ascii="Cambria" w:eastAsia="Times New Roman" w:hAnsi="Cambria" w:cs="Arial"/>
                <w:color w:val="000000"/>
                <w:sz w:val="20"/>
                <w:szCs w:val="20"/>
              </w:rPr>
            </w:pPr>
          </w:p>
        </w:tc>
        <w:tc>
          <w:tcPr>
            <w:tcW w:w="2180" w:type="dxa"/>
            <w:shd w:val="clear" w:color="auto" w:fill="auto"/>
            <w:vAlign w:val="bottom"/>
            <w:hideMark/>
          </w:tcPr>
          <w:p w14:paraId="4A0017F4" w14:textId="78088A8D" w:rsidR="00E427CD" w:rsidRPr="00283FDB" w:rsidRDefault="00E427CD" w:rsidP="00AB64D3">
            <w:pPr>
              <w:spacing w:after="0" w:line="240" w:lineRule="auto"/>
              <w:jc w:val="center"/>
              <w:rPr>
                <w:rFonts w:ascii="Cambria" w:eastAsia="Times New Roman" w:hAnsi="Cambria" w:cs="Arial"/>
                <w:color w:val="000000"/>
                <w:sz w:val="20"/>
                <w:szCs w:val="20"/>
              </w:rPr>
            </w:pPr>
          </w:p>
        </w:tc>
      </w:tr>
      <w:tr w:rsidR="00E427CD" w:rsidRPr="00283FDB" w14:paraId="055A3E4E" w14:textId="77777777" w:rsidTr="006803C5">
        <w:trPr>
          <w:trHeight w:val="300"/>
        </w:trPr>
        <w:tc>
          <w:tcPr>
            <w:tcW w:w="4716" w:type="dxa"/>
            <w:shd w:val="clear" w:color="auto" w:fill="auto"/>
            <w:vAlign w:val="bottom"/>
            <w:hideMark/>
          </w:tcPr>
          <w:p w14:paraId="28E6CE4F"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Normalbuminuria</w:t>
            </w:r>
          </w:p>
        </w:tc>
        <w:tc>
          <w:tcPr>
            <w:tcW w:w="2180" w:type="dxa"/>
            <w:shd w:val="clear" w:color="auto" w:fill="auto"/>
            <w:vAlign w:val="bottom"/>
            <w:hideMark/>
          </w:tcPr>
          <w:p w14:paraId="398581D2"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8189 (42.6)</w:t>
            </w:r>
          </w:p>
        </w:tc>
        <w:tc>
          <w:tcPr>
            <w:tcW w:w="2180" w:type="dxa"/>
            <w:shd w:val="clear" w:color="auto" w:fill="auto"/>
            <w:vAlign w:val="bottom"/>
            <w:hideMark/>
          </w:tcPr>
          <w:p w14:paraId="51D22174"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8023 (41.8)</w:t>
            </w:r>
          </w:p>
        </w:tc>
      </w:tr>
      <w:tr w:rsidR="00E427CD" w:rsidRPr="00283FDB" w14:paraId="47658BD0" w14:textId="77777777" w:rsidTr="006803C5">
        <w:trPr>
          <w:trHeight w:val="300"/>
        </w:trPr>
        <w:tc>
          <w:tcPr>
            <w:tcW w:w="4716" w:type="dxa"/>
            <w:shd w:val="clear" w:color="auto" w:fill="auto"/>
            <w:vAlign w:val="bottom"/>
            <w:hideMark/>
          </w:tcPr>
          <w:p w14:paraId="7214DDAC"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Microalbuminuria</w:t>
            </w:r>
          </w:p>
        </w:tc>
        <w:tc>
          <w:tcPr>
            <w:tcW w:w="2180" w:type="dxa"/>
            <w:shd w:val="clear" w:color="auto" w:fill="auto"/>
            <w:vAlign w:val="bottom"/>
            <w:hideMark/>
          </w:tcPr>
          <w:p w14:paraId="2588F730"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2575 (13.4)</w:t>
            </w:r>
          </w:p>
        </w:tc>
        <w:tc>
          <w:tcPr>
            <w:tcW w:w="2180" w:type="dxa"/>
            <w:shd w:val="clear" w:color="auto" w:fill="auto"/>
            <w:vAlign w:val="bottom"/>
            <w:hideMark/>
          </w:tcPr>
          <w:p w14:paraId="127FAEE7"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2357 (12.3)</w:t>
            </w:r>
          </w:p>
        </w:tc>
      </w:tr>
      <w:tr w:rsidR="00E427CD" w:rsidRPr="00283FDB" w14:paraId="61E31DED" w14:textId="77777777" w:rsidTr="006803C5">
        <w:trPr>
          <w:trHeight w:val="300"/>
        </w:trPr>
        <w:tc>
          <w:tcPr>
            <w:tcW w:w="4716" w:type="dxa"/>
            <w:shd w:val="clear" w:color="auto" w:fill="auto"/>
            <w:vAlign w:val="bottom"/>
            <w:hideMark/>
          </w:tcPr>
          <w:p w14:paraId="1DB197BC"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Macroalbuminuria</w:t>
            </w:r>
          </w:p>
        </w:tc>
        <w:tc>
          <w:tcPr>
            <w:tcW w:w="2180" w:type="dxa"/>
            <w:shd w:val="clear" w:color="auto" w:fill="auto"/>
            <w:vAlign w:val="bottom"/>
            <w:hideMark/>
          </w:tcPr>
          <w:p w14:paraId="4116D3B9"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964 (5.0)</w:t>
            </w:r>
          </w:p>
        </w:tc>
        <w:tc>
          <w:tcPr>
            <w:tcW w:w="2180" w:type="dxa"/>
            <w:shd w:val="clear" w:color="auto" w:fill="auto"/>
            <w:vAlign w:val="bottom"/>
            <w:hideMark/>
          </w:tcPr>
          <w:p w14:paraId="23C5448A"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981 (5.1)</w:t>
            </w:r>
          </w:p>
        </w:tc>
      </w:tr>
      <w:tr w:rsidR="00E427CD" w:rsidRPr="00283FDB" w14:paraId="69A81903" w14:textId="77777777" w:rsidTr="006803C5">
        <w:trPr>
          <w:trHeight w:val="300"/>
        </w:trPr>
        <w:tc>
          <w:tcPr>
            <w:tcW w:w="4716" w:type="dxa"/>
            <w:shd w:val="clear" w:color="auto" w:fill="auto"/>
            <w:vAlign w:val="bottom"/>
            <w:hideMark/>
          </w:tcPr>
          <w:p w14:paraId="60FFE4FD"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Missing</w:t>
            </w:r>
          </w:p>
        </w:tc>
        <w:tc>
          <w:tcPr>
            <w:tcW w:w="2180" w:type="dxa"/>
            <w:shd w:val="clear" w:color="auto" w:fill="auto"/>
            <w:vAlign w:val="bottom"/>
            <w:hideMark/>
          </w:tcPr>
          <w:p w14:paraId="54009A39"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7486 (39.0)</w:t>
            </w:r>
          </w:p>
        </w:tc>
        <w:tc>
          <w:tcPr>
            <w:tcW w:w="2180" w:type="dxa"/>
            <w:shd w:val="clear" w:color="auto" w:fill="auto"/>
            <w:vAlign w:val="bottom"/>
            <w:hideMark/>
          </w:tcPr>
          <w:p w14:paraId="36294E28"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7853 (40.9)</w:t>
            </w:r>
          </w:p>
        </w:tc>
      </w:tr>
      <w:tr w:rsidR="00E427CD" w:rsidRPr="00283FDB" w14:paraId="0F9A9F19" w14:textId="77777777" w:rsidTr="006803C5">
        <w:trPr>
          <w:trHeight w:val="300"/>
        </w:trPr>
        <w:tc>
          <w:tcPr>
            <w:tcW w:w="4716" w:type="dxa"/>
            <w:shd w:val="clear" w:color="auto" w:fill="auto"/>
            <w:vAlign w:val="bottom"/>
            <w:hideMark/>
          </w:tcPr>
          <w:p w14:paraId="70D4890A" w14:textId="118285EB"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eGFR</w:t>
            </w:r>
            <w:r w:rsidR="004018D5">
              <w:rPr>
                <w:rFonts w:ascii="Cambria" w:eastAsia="Times New Roman" w:hAnsi="Cambria" w:cs="Arial"/>
                <w:color w:val="000000"/>
                <w:sz w:val="20"/>
                <w:szCs w:val="20"/>
              </w:rPr>
              <w:t xml:space="preserve">, </w:t>
            </w:r>
            <w:r w:rsidR="004018D5" w:rsidRPr="004018D5">
              <w:rPr>
                <w:rFonts w:ascii="Cambria" w:eastAsia="Times New Roman" w:hAnsi="Cambria" w:cs="Arial"/>
                <w:color w:val="000000"/>
                <w:sz w:val="20"/>
                <w:szCs w:val="20"/>
              </w:rPr>
              <w:t>ml/min/1,73 m</w:t>
            </w:r>
            <w:r w:rsidR="004018D5" w:rsidRPr="0081031D">
              <w:rPr>
                <w:rFonts w:ascii="Cambria" w:eastAsia="Times New Roman" w:hAnsi="Cambria" w:cs="Arial"/>
                <w:color w:val="000000"/>
                <w:sz w:val="20"/>
                <w:szCs w:val="20"/>
                <w:vertAlign w:val="superscript"/>
              </w:rPr>
              <w:t>2</w:t>
            </w:r>
          </w:p>
        </w:tc>
        <w:tc>
          <w:tcPr>
            <w:tcW w:w="2180" w:type="dxa"/>
            <w:shd w:val="clear" w:color="auto" w:fill="auto"/>
            <w:vAlign w:val="bottom"/>
            <w:hideMark/>
          </w:tcPr>
          <w:p w14:paraId="249A35A0" w14:textId="7AB82E5E" w:rsidR="00E427CD" w:rsidRPr="00283FDB" w:rsidRDefault="00E427CD" w:rsidP="00AB64D3">
            <w:pPr>
              <w:spacing w:after="0" w:line="240" w:lineRule="auto"/>
              <w:jc w:val="center"/>
              <w:rPr>
                <w:rFonts w:ascii="Cambria" w:eastAsia="Times New Roman" w:hAnsi="Cambria" w:cs="Arial"/>
                <w:color w:val="000000"/>
                <w:sz w:val="20"/>
                <w:szCs w:val="20"/>
              </w:rPr>
            </w:pPr>
          </w:p>
        </w:tc>
        <w:tc>
          <w:tcPr>
            <w:tcW w:w="2180" w:type="dxa"/>
            <w:shd w:val="clear" w:color="auto" w:fill="auto"/>
            <w:vAlign w:val="bottom"/>
            <w:hideMark/>
          </w:tcPr>
          <w:p w14:paraId="4B0811AB" w14:textId="06D7C2C4" w:rsidR="00E427CD" w:rsidRPr="00283FDB" w:rsidRDefault="00E427CD" w:rsidP="00AB64D3">
            <w:pPr>
              <w:spacing w:after="0" w:line="240" w:lineRule="auto"/>
              <w:jc w:val="center"/>
              <w:rPr>
                <w:rFonts w:ascii="Cambria" w:eastAsia="Times New Roman" w:hAnsi="Cambria" w:cs="Arial"/>
                <w:color w:val="000000"/>
                <w:sz w:val="20"/>
                <w:szCs w:val="20"/>
              </w:rPr>
            </w:pPr>
          </w:p>
        </w:tc>
      </w:tr>
      <w:tr w:rsidR="00E427CD" w:rsidRPr="00283FDB" w14:paraId="488B41CA" w14:textId="77777777" w:rsidTr="006803C5">
        <w:trPr>
          <w:trHeight w:val="300"/>
        </w:trPr>
        <w:tc>
          <w:tcPr>
            <w:tcW w:w="4716" w:type="dxa"/>
            <w:shd w:val="clear" w:color="auto" w:fill="auto"/>
            <w:vAlign w:val="bottom"/>
            <w:hideMark/>
          </w:tcPr>
          <w:p w14:paraId="39D62A9E" w14:textId="2299481A"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w:t>
            </w:r>
            <w:r w:rsidR="004018D5">
              <w:rPr>
                <w:rFonts w:ascii="Cambria" w:eastAsia="Times New Roman" w:hAnsi="Cambria" w:cs="Arial"/>
                <w:color w:val="000000"/>
                <w:sz w:val="20"/>
                <w:szCs w:val="20"/>
              </w:rPr>
              <w:t>≥</w:t>
            </w:r>
            <w:r w:rsidRPr="00283FDB">
              <w:rPr>
                <w:rFonts w:ascii="Cambria" w:eastAsia="Times New Roman" w:hAnsi="Cambria" w:cs="Arial"/>
                <w:color w:val="000000"/>
                <w:sz w:val="20"/>
                <w:szCs w:val="20"/>
              </w:rPr>
              <w:t>90</w:t>
            </w:r>
          </w:p>
        </w:tc>
        <w:tc>
          <w:tcPr>
            <w:tcW w:w="2180" w:type="dxa"/>
            <w:shd w:val="clear" w:color="auto" w:fill="auto"/>
            <w:vAlign w:val="bottom"/>
            <w:hideMark/>
          </w:tcPr>
          <w:p w14:paraId="682DD380"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6351 (33.1)</w:t>
            </w:r>
          </w:p>
        </w:tc>
        <w:tc>
          <w:tcPr>
            <w:tcW w:w="2180" w:type="dxa"/>
            <w:shd w:val="clear" w:color="auto" w:fill="auto"/>
            <w:vAlign w:val="bottom"/>
            <w:hideMark/>
          </w:tcPr>
          <w:p w14:paraId="4117C91D"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6129 (31.9)</w:t>
            </w:r>
          </w:p>
        </w:tc>
      </w:tr>
      <w:tr w:rsidR="00E427CD" w:rsidRPr="00283FDB" w14:paraId="1299145E" w14:textId="77777777" w:rsidTr="006803C5">
        <w:trPr>
          <w:trHeight w:val="300"/>
        </w:trPr>
        <w:tc>
          <w:tcPr>
            <w:tcW w:w="4716" w:type="dxa"/>
            <w:shd w:val="clear" w:color="auto" w:fill="auto"/>
            <w:vAlign w:val="bottom"/>
            <w:hideMark/>
          </w:tcPr>
          <w:p w14:paraId="2167BD93"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60-89</w:t>
            </w:r>
          </w:p>
        </w:tc>
        <w:tc>
          <w:tcPr>
            <w:tcW w:w="2180" w:type="dxa"/>
            <w:shd w:val="clear" w:color="auto" w:fill="auto"/>
            <w:vAlign w:val="bottom"/>
            <w:hideMark/>
          </w:tcPr>
          <w:p w14:paraId="23E0660E"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5597 (29.1)</w:t>
            </w:r>
          </w:p>
        </w:tc>
        <w:tc>
          <w:tcPr>
            <w:tcW w:w="2180" w:type="dxa"/>
            <w:shd w:val="clear" w:color="auto" w:fill="auto"/>
            <w:vAlign w:val="bottom"/>
            <w:hideMark/>
          </w:tcPr>
          <w:p w14:paraId="72B7DCA8"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5292 (27.5)</w:t>
            </w:r>
          </w:p>
        </w:tc>
      </w:tr>
      <w:tr w:rsidR="00E427CD" w:rsidRPr="00283FDB" w14:paraId="25BAFE2E" w14:textId="77777777" w:rsidTr="006803C5">
        <w:trPr>
          <w:trHeight w:val="300"/>
        </w:trPr>
        <w:tc>
          <w:tcPr>
            <w:tcW w:w="4716" w:type="dxa"/>
            <w:shd w:val="clear" w:color="auto" w:fill="auto"/>
            <w:vAlign w:val="bottom"/>
            <w:hideMark/>
          </w:tcPr>
          <w:p w14:paraId="15AF0D07" w14:textId="6D6FDF90"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&lt;60</w:t>
            </w:r>
          </w:p>
        </w:tc>
        <w:tc>
          <w:tcPr>
            <w:tcW w:w="2180" w:type="dxa"/>
            <w:shd w:val="clear" w:color="auto" w:fill="auto"/>
            <w:vAlign w:val="bottom"/>
            <w:hideMark/>
          </w:tcPr>
          <w:p w14:paraId="779385D4"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1829 (9.5)</w:t>
            </w:r>
          </w:p>
        </w:tc>
        <w:tc>
          <w:tcPr>
            <w:tcW w:w="2180" w:type="dxa"/>
            <w:shd w:val="clear" w:color="auto" w:fill="auto"/>
            <w:vAlign w:val="bottom"/>
            <w:hideMark/>
          </w:tcPr>
          <w:p w14:paraId="7182105F"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2097 (10.9)</w:t>
            </w:r>
          </w:p>
        </w:tc>
      </w:tr>
      <w:tr w:rsidR="00E427CD" w:rsidRPr="00283FDB" w14:paraId="47F06BB8" w14:textId="77777777" w:rsidTr="006803C5">
        <w:trPr>
          <w:trHeight w:val="300"/>
        </w:trPr>
        <w:tc>
          <w:tcPr>
            <w:tcW w:w="4716" w:type="dxa"/>
            <w:shd w:val="clear" w:color="auto" w:fill="auto"/>
            <w:vAlign w:val="bottom"/>
            <w:hideMark/>
          </w:tcPr>
          <w:p w14:paraId="11B5F352"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Missing</w:t>
            </w:r>
          </w:p>
        </w:tc>
        <w:tc>
          <w:tcPr>
            <w:tcW w:w="2180" w:type="dxa"/>
            <w:shd w:val="clear" w:color="auto" w:fill="auto"/>
            <w:vAlign w:val="bottom"/>
            <w:hideMark/>
          </w:tcPr>
          <w:p w14:paraId="0C4444A5"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5437 (28.3)</w:t>
            </w:r>
          </w:p>
        </w:tc>
        <w:tc>
          <w:tcPr>
            <w:tcW w:w="2180" w:type="dxa"/>
            <w:shd w:val="clear" w:color="auto" w:fill="auto"/>
            <w:vAlign w:val="bottom"/>
            <w:hideMark/>
          </w:tcPr>
          <w:p w14:paraId="320A15BB"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5696 (29.6)</w:t>
            </w:r>
          </w:p>
        </w:tc>
      </w:tr>
      <w:tr w:rsidR="00E427CD" w:rsidRPr="00283FDB" w14:paraId="64B0B3A8" w14:textId="77777777" w:rsidTr="006803C5">
        <w:trPr>
          <w:trHeight w:val="300"/>
        </w:trPr>
        <w:tc>
          <w:tcPr>
            <w:tcW w:w="4716" w:type="dxa"/>
            <w:shd w:val="clear" w:color="auto" w:fill="auto"/>
            <w:vAlign w:val="bottom"/>
            <w:hideMark/>
          </w:tcPr>
          <w:p w14:paraId="6D6141F1" w14:textId="11F60C62"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Current smoking</w:t>
            </w:r>
          </w:p>
        </w:tc>
        <w:tc>
          <w:tcPr>
            <w:tcW w:w="2180" w:type="dxa"/>
            <w:shd w:val="clear" w:color="auto" w:fill="auto"/>
            <w:vAlign w:val="bottom"/>
            <w:hideMark/>
          </w:tcPr>
          <w:p w14:paraId="472B9B0F" w14:textId="1E577B00" w:rsidR="00E427CD" w:rsidRPr="00283FDB" w:rsidRDefault="00E427CD" w:rsidP="00AB64D3">
            <w:pPr>
              <w:spacing w:after="0" w:line="240" w:lineRule="auto"/>
              <w:jc w:val="center"/>
              <w:rPr>
                <w:rFonts w:ascii="Cambria" w:eastAsia="Times New Roman" w:hAnsi="Cambria" w:cs="Arial"/>
                <w:color w:val="000000"/>
                <w:sz w:val="20"/>
                <w:szCs w:val="20"/>
              </w:rPr>
            </w:pPr>
          </w:p>
        </w:tc>
        <w:tc>
          <w:tcPr>
            <w:tcW w:w="2180" w:type="dxa"/>
            <w:shd w:val="clear" w:color="auto" w:fill="auto"/>
            <w:vAlign w:val="bottom"/>
            <w:hideMark/>
          </w:tcPr>
          <w:p w14:paraId="6EE8667D" w14:textId="1D165F68" w:rsidR="00E427CD" w:rsidRPr="00283FDB" w:rsidRDefault="00E427CD" w:rsidP="00AB64D3">
            <w:pPr>
              <w:spacing w:after="0" w:line="240" w:lineRule="auto"/>
              <w:jc w:val="center"/>
              <w:rPr>
                <w:rFonts w:ascii="Cambria" w:eastAsia="Times New Roman" w:hAnsi="Cambria" w:cs="Arial"/>
                <w:color w:val="000000"/>
                <w:sz w:val="20"/>
                <w:szCs w:val="20"/>
              </w:rPr>
            </w:pPr>
          </w:p>
        </w:tc>
      </w:tr>
      <w:tr w:rsidR="00E427CD" w:rsidRPr="00283FDB" w14:paraId="2069342A" w14:textId="77777777" w:rsidTr="006803C5">
        <w:trPr>
          <w:trHeight w:val="300"/>
        </w:trPr>
        <w:tc>
          <w:tcPr>
            <w:tcW w:w="4716" w:type="dxa"/>
            <w:shd w:val="clear" w:color="auto" w:fill="auto"/>
            <w:vAlign w:val="bottom"/>
            <w:hideMark/>
          </w:tcPr>
          <w:p w14:paraId="69E923BF"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No</w:t>
            </w:r>
          </w:p>
        </w:tc>
        <w:tc>
          <w:tcPr>
            <w:tcW w:w="2180" w:type="dxa"/>
            <w:shd w:val="clear" w:color="auto" w:fill="auto"/>
            <w:vAlign w:val="bottom"/>
            <w:hideMark/>
          </w:tcPr>
          <w:p w14:paraId="300D4FEC"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11642 (60.6)</w:t>
            </w:r>
          </w:p>
        </w:tc>
        <w:tc>
          <w:tcPr>
            <w:tcW w:w="2180" w:type="dxa"/>
            <w:shd w:val="clear" w:color="auto" w:fill="auto"/>
            <w:vAlign w:val="bottom"/>
            <w:hideMark/>
          </w:tcPr>
          <w:p w14:paraId="09BFDC0A"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11167 (58.1)</w:t>
            </w:r>
          </w:p>
        </w:tc>
      </w:tr>
      <w:tr w:rsidR="00E427CD" w:rsidRPr="00283FDB" w14:paraId="39BD1EFD" w14:textId="77777777" w:rsidTr="006803C5">
        <w:trPr>
          <w:trHeight w:val="300"/>
        </w:trPr>
        <w:tc>
          <w:tcPr>
            <w:tcW w:w="4716" w:type="dxa"/>
            <w:shd w:val="clear" w:color="auto" w:fill="auto"/>
            <w:vAlign w:val="bottom"/>
            <w:hideMark/>
          </w:tcPr>
          <w:p w14:paraId="7F030280"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Yes</w:t>
            </w:r>
          </w:p>
        </w:tc>
        <w:tc>
          <w:tcPr>
            <w:tcW w:w="2180" w:type="dxa"/>
            <w:shd w:val="clear" w:color="auto" w:fill="auto"/>
            <w:vAlign w:val="bottom"/>
            <w:hideMark/>
          </w:tcPr>
          <w:p w14:paraId="3183E123"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1925 (10.0)</w:t>
            </w:r>
          </w:p>
        </w:tc>
        <w:tc>
          <w:tcPr>
            <w:tcW w:w="2180" w:type="dxa"/>
            <w:shd w:val="clear" w:color="auto" w:fill="auto"/>
            <w:vAlign w:val="bottom"/>
            <w:hideMark/>
          </w:tcPr>
          <w:p w14:paraId="2B60C047"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2105 (11.0)</w:t>
            </w:r>
          </w:p>
        </w:tc>
      </w:tr>
      <w:tr w:rsidR="00E427CD" w:rsidRPr="00283FDB" w14:paraId="05E7B80A" w14:textId="77777777" w:rsidTr="006803C5">
        <w:trPr>
          <w:trHeight w:val="300"/>
        </w:trPr>
        <w:tc>
          <w:tcPr>
            <w:tcW w:w="4716" w:type="dxa"/>
            <w:shd w:val="clear" w:color="auto" w:fill="auto"/>
            <w:vAlign w:val="bottom"/>
            <w:hideMark/>
          </w:tcPr>
          <w:p w14:paraId="275A966B" w14:textId="77777777" w:rsidR="00E427CD" w:rsidRPr="00283FDB" w:rsidRDefault="00E427CD" w:rsidP="00E427CD">
            <w:pPr>
              <w:spacing w:after="0" w:line="240" w:lineRule="auto"/>
              <w:rPr>
                <w:rFonts w:ascii="Cambria" w:eastAsia="Times New Roman" w:hAnsi="Cambria" w:cs="Arial"/>
                <w:color w:val="000000"/>
                <w:sz w:val="20"/>
                <w:szCs w:val="20"/>
              </w:rPr>
            </w:pPr>
            <w:r w:rsidRPr="00283FDB">
              <w:rPr>
                <w:rFonts w:ascii="Cambria" w:eastAsia="Times New Roman" w:hAnsi="Cambria" w:cs="Arial"/>
                <w:color w:val="000000"/>
                <w:sz w:val="20"/>
                <w:szCs w:val="20"/>
              </w:rPr>
              <w:t>   Missing</w:t>
            </w:r>
          </w:p>
        </w:tc>
        <w:tc>
          <w:tcPr>
            <w:tcW w:w="2180" w:type="dxa"/>
            <w:shd w:val="clear" w:color="auto" w:fill="auto"/>
            <w:vAlign w:val="bottom"/>
            <w:hideMark/>
          </w:tcPr>
          <w:p w14:paraId="59495DC9"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5647 (29.4)</w:t>
            </w:r>
          </w:p>
        </w:tc>
        <w:tc>
          <w:tcPr>
            <w:tcW w:w="2180" w:type="dxa"/>
            <w:shd w:val="clear" w:color="auto" w:fill="auto"/>
            <w:vAlign w:val="bottom"/>
            <w:hideMark/>
          </w:tcPr>
          <w:p w14:paraId="6E9FDCD5" w14:textId="77777777" w:rsidR="00E427CD" w:rsidRPr="00283FDB" w:rsidRDefault="00E427CD" w:rsidP="00AB64D3">
            <w:pPr>
              <w:spacing w:after="0" w:line="240" w:lineRule="auto"/>
              <w:jc w:val="center"/>
              <w:rPr>
                <w:rFonts w:ascii="Cambria" w:eastAsia="Times New Roman" w:hAnsi="Cambria" w:cs="Arial"/>
                <w:color w:val="000000"/>
                <w:sz w:val="20"/>
                <w:szCs w:val="20"/>
              </w:rPr>
            </w:pPr>
            <w:r w:rsidRPr="00283FDB">
              <w:rPr>
                <w:rFonts w:ascii="Cambria" w:eastAsia="Times New Roman" w:hAnsi="Cambria" w:cs="Arial"/>
                <w:color w:val="000000"/>
                <w:sz w:val="20"/>
                <w:szCs w:val="20"/>
              </w:rPr>
              <w:t>5942 (30.9)</w:t>
            </w:r>
          </w:p>
        </w:tc>
      </w:tr>
    </w:tbl>
    <w:p w14:paraId="40B2A8D1" w14:textId="77777777" w:rsidR="00B65480" w:rsidRDefault="00B65480">
      <w:pPr>
        <w:rPr>
          <w:rFonts w:ascii="Cambria" w:hAnsi="Cambria"/>
          <w:b/>
          <w:sz w:val="24"/>
          <w:szCs w:val="24"/>
          <w:lang w:val="en-US"/>
        </w:rPr>
      </w:pPr>
    </w:p>
    <w:p w14:paraId="650BAFE3" w14:textId="59274CC3" w:rsidR="00FE334E" w:rsidRDefault="00B65480" w:rsidP="00B65480">
      <w:pPr>
        <w:spacing w:line="240" w:lineRule="auto"/>
        <w:rPr>
          <w:rFonts w:ascii="Cambria" w:hAnsi="Cambria"/>
        </w:rPr>
        <w:sectPr w:rsidR="00FE334E" w:rsidSect="001C3300">
          <w:pgSz w:w="11906" w:h="16838"/>
          <w:pgMar w:top="1440" w:right="1440" w:bottom="1440" w:left="1440" w:header="708" w:footer="708" w:gutter="0"/>
          <w:cols w:space="708"/>
          <w:docGrid w:linePitch="360"/>
        </w:sectPr>
      </w:pPr>
      <w:r w:rsidRPr="00B555B1">
        <w:rPr>
          <w:rFonts w:ascii="Cambria" w:hAnsi="Cambria"/>
          <w:sz w:val="20"/>
          <w:lang w:val="en-US"/>
        </w:rPr>
        <w:t xml:space="preserve">Abbreviations: </w:t>
      </w:r>
      <w:r w:rsidRPr="00B555B1">
        <w:rPr>
          <w:rFonts w:ascii="Cambria" w:hAnsi="Cambria"/>
          <w:sz w:val="20"/>
        </w:rPr>
        <w:t>SBP, systolic blood pressure; DBP, diastolic blood pressure;</w:t>
      </w:r>
      <w:r w:rsidR="002E526D" w:rsidRPr="00B555B1">
        <w:rPr>
          <w:rFonts w:ascii="Cambria" w:hAnsi="Cambria"/>
          <w:sz w:val="20"/>
        </w:rPr>
        <w:t xml:space="preserve"> BMI, body mass index;</w:t>
      </w:r>
      <w:r w:rsidRPr="00B555B1">
        <w:rPr>
          <w:rFonts w:ascii="Cambria" w:hAnsi="Cambria"/>
          <w:sz w:val="20"/>
        </w:rPr>
        <w:t xml:space="preserve"> eGFR, estimated glomerular filtration rate</w:t>
      </w:r>
      <w:r w:rsidR="00E15209" w:rsidRPr="00B555B1">
        <w:rPr>
          <w:rFonts w:ascii="Cambria" w:hAnsi="Cambria"/>
          <w:sz w:val="20"/>
        </w:rPr>
        <w:t>.</w:t>
      </w:r>
      <w:r w:rsidRPr="00B555B1">
        <w:rPr>
          <w:rFonts w:ascii="Cambria" w:hAnsi="Cambria"/>
          <w:sz w:val="20"/>
        </w:rPr>
        <w:br/>
      </w:r>
      <w:r>
        <w:rPr>
          <w:rFonts w:ascii="Cambria" w:hAnsi="Cambria"/>
        </w:rPr>
        <w:br/>
      </w:r>
    </w:p>
    <w:p w14:paraId="351E6B15" w14:textId="2468F78C" w:rsidR="001361D0" w:rsidRDefault="007B6A24" w:rsidP="001361D0">
      <w:pPr>
        <w:rPr>
          <w:rFonts w:ascii="Cambria" w:hAnsi="Cambria"/>
          <w:sz w:val="24"/>
          <w:szCs w:val="24"/>
          <w:lang w:val="en-US"/>
        </w:rPr>
      </w:pPr>
      <w:r>
        <w:rPr>
          <w:rFonts w:ascii="Cambria" w:hAnsi="Cambria"/>
          <w:b/>
          <w:sz w:val="24"/>
          <w:szCs w:val="24"/>
        </w:rPr>
        <w:lastRenderedPageBreak/>
        <w:t>Supplementary Table</w:t>
      </w:r>
      <w:r w:rsidR="001361D0" w:rsidRPr="006724F9">
        <w:rPr>
          <w:rFonts w:ascii="Cambria" w:hAnsi="Cambria"/>
          <w:b/>
          <w:sz w:val="24"/>
          <w:szCs w:val="24"/>
        </w:rPr>
        <w:t xml:space="preserve"> </w:t>
      </w:r>
      <w:r w:rsidR="001361D0">
        <w:rPr>
          <w:rFonts w:ascii="Cambria" w:hAnsi="Cambria"/>
          <w:b/>
          <w:sz w:val="24"/>
          <w:szCs w:val="24"/>
        </w:rPr>
        <w:t>1</w:t>
      </w:r>
      <w:r w:rsidR="00AA519C">
        <w:rPr>
          <w:rFonts w:ascii="Cambria" w:hAnsi="Cambria"/>
          <w:b/>
          <w:sz w:val="24"/>
          <w:szCs w:val="24"/>
        </w:rPr>
        <w:t>3</w:t>
      </w:r>
      <w:r w:rsidR="001361D0" w:rsidRPr="006724F9">
        <w:rPr>
          <w:rFonts w:ascii="Cambria" w:hAnsi="Cambria"/>
          <w:b/>
          <w:sz w:val="24"/>
          <w:szCs w:val="24"/>
        </w:rPr>
        <w:t xml:space="preserve"> </w:t>
      </w:r>
      <w:r w:rsidR="001361D0" w:rsidRPr="006724F9">
        <w:rPr>
          <w:rFonts w:ascii="Cambria" w:hAnsi="Cambria"/>
          <w:sz w:val="24"/>
          <w:szCs w:val="24"/>
          <w:lang w:val="en-US"/>
        </w:rPr>
        <w:t xml:space="preserve">Baseline characteristics of </w:t>
      </w:r>
      <w:r w:rsidR="001361D0">
        <w:rPr>
          <w:rFonts w:ascii="Cambria" w:hAnsi="Cambria"/>
          <w:sz w:val="24"/>
          <w:szCs w:val="24"/>
          <w:lang w:val="en-US"/>
        </w:rPr>
        <w:t>liraglutide</w:t>
      </w:r>
      <w:r w:rsidR="001361D0" w:rsidRPr="006724F9">
        <w:rPr>
          <w:rFonts w:ascii="Cambria" w:hAnsi="Cambria"/>
          <w:sz w:val="24"/>
          <w:szCs w:val="24"/>
          <w:lang w:val="en-US"/>
        </w:rPr>
        <w:t xml:space="preserve"> users and DPP4 inhibitor users in the t</w:t>
      </w:r>
      <w:r w:rsidR="001361D0">
        <w:rPr>
          <w:rFonts w:ascii="Cambria" w:hAnsi="Cambria"/>
          <w:sz w:val="24"/>
          <w:szCs w:val="24"/>
          <w:lang w:val="en-US"/>
        </w:rPr>
        <w:t>hree</w:t>
      </w:r>
      <w:r w:rsidR="001361D0" w:rsidRPr="006724F9">
        <w:rPr>
          <w:rFonts w:ascii="Cambria" w:hAnsi="Cambria"/>
          <w:sz w:val="24"/>
          <w:szCs w:val="24"/>
          <w:lang w:val="en-US"/>
        </w:rPr>
        <w:t xml:space="preserve">-country cohort before </w:t>
      </w:r>
      <w:r w:rsidR="001361D0">
        <w:rPr>
          <w:rFonts w:ascii="Cambria" w:hAnsi="Cambria"/>
          <w:sz w:val="24"/>
          <w:szCs w:val="24"/>
          <w:lang w:val="en-US"/>
        </w:rPr>
        <w:t xml:space="preserve">and after </w:t>
      </w:r>
      <w:r w:rsidR="001361D0" w:rsidRPr="006724F9">
        <w:rPr>
          <w:rFonts w:ascii="Cambria" w:hAnsi="Cambria"/>
          <w:sz w:val="24"/>
          <w:szCs w:val="24"/>
          <w:lang w:val="en-US"/>
        </w:rPr>
        <w:t>propensity score matching. Numbers are shown in n (%) unless otherwise indicated.</w:t>
      </w:r>
    </w:p>
    <w:p w14:paraId="77DCEA38" w14:textId="77777777" w:rsidR="00FE334E" w:rsidRDefault="00FE334E" w:rsidP="001361D0">
      <w:pPr>
        <w:rPr>
          <w:rFonts w:ascii="Cambria" w:hAnsi="Cambria"/>
          <w:sz w:val="24"/>
          <w:szCs w:val="24"/>
          <w:lang w:val="en-US"/>
        </w:rPr>
      </w:pPr>
    </w:p>
    <w:tbl>
      <w:tblPr>
        <w:tblW w:w="128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4"/>
        <w:gridCol w:w="1340"/>
        <w:gridCol w:w="1451"/>
        <w:gridCol w:w="1340"/>
        <w:gridCol w:w="1340"/>
        <w:gridCol w:w="1350"/>
      </w:tblGrid>
      <w:tr w:rsidR="007A2411" w:rsidRPr="00927FF0" w14:paraId="40CD4B62" w14:textId="77777777" w:rsidTr="00D45041">
        <w:trPr>
          <w:trHeight w:val="320"/>
        </w:trPr>
        <w:tc>
          <w:tcPr>
            <w:tcW w:w="5994" w:type="dxa"/>
            <w:shd w:val="clear" w:color="auto" w:fill="auto"/>
            <w:vAlign w:val="bottom"/>
          </w:tcPr>
          <w:p w14:paraId="2E3EAA13" w14:textId="77777777" w:rsidR="007A2411" w:rsidRPr="00927FF0" w:rsidRDefault="007A2411" w:rsidP="002A43F6">
            <w:pPr>
              <w:spacing w:after="0" w:line="240" w:lineRule="auto"/>
              <w:contextualSpacing/>
              <w:jc w:val="center"/>
              <w:rPr>
                <w:rFonts w:ascii="Cambria" w:eastAsia="Times New Roman" w:hAnsi="Cambria" w:cs="Arial"/>
                <w:bCs/>
                <w:sz w:val="20"/>
                <w:szCs w:val="20"/>
              </w:rPr>
            </w:pPr>
          </w:p>
        </w:tc>
        <w:tc>
          <w:tcPr>
            <w:tcW w:w="2791" w:type="dxa"/>
            <w:gridSpan w:val="2"/>
            <w:shd w:val="clear" w:color="auto" w:fill="auto"/>
            <w:vAlign w:val="bottom"/>
          </w:tcPr>
          <w:p w14:paraId="2BBC7D2E" w14:textId="7A225480" w:rsidR="007A2411" w:rsidRDefault="007A2411" w:rsidP="002A43F6">
            <w:pPr>
              <w:spacing w:after="0" w:line="240" w:lineRule="auto"/>
              <w:contextualSpacing/>
              <w:jc w:val="center"/>
              <w:rPr>
                <w:rFonts w:ascii="Cambria" w:eastAsia="Times New Roman" w:hAnsi="Cambria" w:cs="Arial"/>
                <w:bCs/>
                <w:sz w:val="20"/>
                <w:szCs w:val="20"/>
              </w:rPr>
            </w:pPr>
            <w:r>
              <w:rPr>
                <w:rFonts w:ascii="Cambria" w:eastAsia="Times New Roman" w:hAnsi="Cambria" w:cs="Arial"/>
                <w:bCs/>
                <w:sz w:val="20"/>
                <w:szCs w:val="20"/>
              </w:rPr>
              <w:t>Before matching</w:t>
            </w:r>
          </w:p>
        </w:tc>
        <w:tc>
          <w:tcPr>
            <w:tcW w:w="4030" w:type="dxa"/>
            <w:gridSpan w:val="3"/>
            <w:shd w:val="clear" w:color="auto" w:fill="auto"/>
            <w:vAlign w:val="bottom"/>
          </w:tcPr>
          <w:p w14:paraId="0A4CD67E" w14:textId="76E55407" w:rsidR="007A2411" w:rsidRDefault="007A2411" w:rsidP="002A43F6">
            <w:pPr>
              <w:spacing w:after="0" w:line="240" w:lineRule="auto"/>
              <w:contextualSpacing/>
              <w:jc w:val="center"/>
              <w:rPr>
                <w:rFonts w:ascii="Cambria" w:eastAsia="Times New Roman" w:hAnsi="Cambria" w:cs="Arial"/>
                <w:bCs/>
                <w:sz w:val="20"/>
                <w:szCs w:val="20"/>
              </w:rPr>
            </w:pPr>
            <w:r>
              <w:rPr>
                <w:rFonts w:ascii="Cambria" w:eastAsia="Times New Roman" w:hAnsi="Cambria" w:cs="Arial"/>
                <w:bCs/>
                <w:sz w:val="20"/>
                <w:szCs w:val="20"/>
              </w:rPr>
              <w:t>After matching</w:t>
            </w:r>
          </w:p>
        </w:tc>
      </w:tr>
      <w:tr w:rsidR="00927FF0" w:rsidRPr="00927FF0" w14:paraId="0B05E405" w14:textId="77777777" w:rsidTr="00D45041">
        <w:trPr>
          <w:trHeight w:val="859"/>
        </w:trPr>
        <w:tc>
          <w:tcPr>
            <w:tcW w:w="5994" w:type="dxa"/>
            <w:shd w:val="clear" w:color="auto" w:fill="auto"/>
            <w:vAlign w:val="bottom"/>
            <w:hideMark/>
          </w:tcPr>
          <w:p w14:paraId="29D24E7D" w14:textId="77777777" w:rsidR="008E4187" w:rsidRPr="00927FF0" w:rsidRDefault="008E4187" w:rsidP="002A43F6">
            <w:pPr>
              <w:spacing w:after="0" w:line="240" w:lineRule="auto"/>
              <w:contextualSpacing/>
              <w:jc w:val="center"/>
              <w:rPr>
                <w:rFonts w:ascii="Cambria" w:eastAsia="Times New Roman" w:hAnsi="Cambria" w:cs="Arial"/>
                <w:bCs/>
                <w:sz w:val="20"/>
                <w:szCs w:val="20"/>
              </w:rPr>
            </w:pPr>
            <w:r w:rsidRPr="00927FF0">
              <w:rPr>
                <w:rFonts w:ascii="Cambria" w:eastAsia="Times New Roman" w:hAnsi="Cambria" w:cs="Arial"/>
                <w:bCs/>
                <w:sz w:val="20"/>
                <w:szCs w:val="20"/>
              </w:rPr>
              <w:t>--</w:t>
            </w:r>
          </w:p>
        </w:tc>
        <w:tc>
          <w:tcPr>
            <w:tcW w:w="1340" w:type="dxa"/>
            <w:shd w:val="clear" w:color="auto" w:fill="auto"/>
            <w:vAlign w:val="bottom"/>
            <w:hideMark/>
          </w:tcPr>
          <w:p w14:paraId="0419CD5B" w14:textId="3E5232DA" w:rsidR="008E4187" w:rsidRPr="00927FF0" w:rsidRDefault="00AE7313">
            <w:pPr>
              <w:spacing w:after="0" w:line="240" w:lineRule="auto"/>
              <w:contextualSpacing/>
              <w:jc w:val="center"/>
              <w:rPr>
                <w:rFonts w:ascii="Cambria" w:eastAsia="Times New Roman" w:hAnsi="Cambria" w:cs="Arial"/>
                <w:bCs/>
                <w:sz w:val="20"/>
                <w:szCs w:val="20"/>
              </w:rPr>
            </w:pPr>
            <w:r>
              <w:rPr>
                <w:rFonts w:ascii="Cambria" w:eastAsia="Times New Roman" w:hAnsi="Cambria" w:cs="Arial"/>
                <w:bCs/>
                <w:sz w:val="20"/>
                <w:szCs w:val="20"/>
              </w:rPr>
              <w:t>Liraglutide</w:t>
            </w:r>
            <w:r w:rsidDel="00AE7313">
              <w:rPr>
                <w:rFonts w:ascii="Cambria" w:eastAsia="Times New Roman" w:hAnsi="Cambria" w:cs="Arial"/>
                <w:bCs/>
                <w:sz w:val="20"/>
                <w:szCs w:val="20"/>
              </w:rPr>
              <w:t xml:space="preserve"> </w:t>
            </w:r>
            <w:r w:rsidR="008E4187" w:rsidRPr="00927FF0">
              <w:rPr>
                <w:rFonts w:ascii="Cambria" w:eastAsia="Times New Roman" w:hAnsi="Cambria" w:cs="Arial"/>
                <w:bCs/>
                <w:sz w:val="20"/>
                <w:szCs w:val="20"/>
              </w:rPr>
              <w:br/>
              <w:t xml:space="preserve"> (N=41394)</w:t>
            </w:r>
          </w:p>
        </w:tc>
        <w:tc>
          <w:tcPr>
            <w:tcW w:w="1451" w:type="dxa"/>
            <w:shd w:val="clear" w:color="auto" w:fill="auto"/>
            <w:vAlign w:val="bottom"/>
            <w:hideMark/>
          </w:tcPr>
          <w:p w14:paraId="6CE7DB85" w14:textId="7CBBCDEF" w:rsidR="008E4187" w:rsidRPr="00927FF0" w:rsidRDefault="00A541CE" w:rsidP="00AB64D3">
            <w:pPr>
              <w:spacing w:after="0" w:line="240" w:lineRule="auto"/>
              <w:contextualSpacing/>
              <w:jc w:val="center"/>
              <w:rPr>
                <w:rFonts w:ascii="Cambria" w:eastAsia="Times New Roman" w:hAnsi="Cambria" w:cs="Arial"/>
                <w:bCs/>
                <w:sz w:val="20"/>
                <w:szCs w:val="20"/>
              </w:rPr>
            </w:pPr>
            <w:r>
              <w:rPr>
                <w:rFonts w:ascii="Cambria" w:eastAsia="Times New Roman" w:hAnsi="Cambria" w:cs="Arial"/>
                <w:bCs/>
                <w:sz w:val="20"/>
                <w:szCs w:val="20"/>
              </w:rPr>
              <w:t>DPP4 inhibitors</w:t>
            </w:r>
            <w:r w:rsidR="008E4187" w:rsidRPr="00927FF0">
              <w:rPr>
                <w:rFonts w:ascii="Cambria" w:eastAsia="Times New Roman" w:hAnsi="Cambria" w:cs="Arial"/>
                <w:bCs/>
                <w:sz w:val="20"/>
                <w:szCs w:val="20"/>
              </w:rPr>
              <w:t xml:space="preserve"> (N=153853)</w:t>
            </w:r>
          </w:p>
        </w:tc>
        <w:tc>
          <w:tcPr>
            <w:tcW w:w="1340" w:type="dxa"/>
            <w:shd w:val="clear" w:color="auto" w:fill="auto"/>
            <w:vAlign w:val="bottom"/>
            <w:hideMark/>
          </w:tcPr>
          <w:p w14:paraId="0DCBAF28" w14:textId="77777777" w:rsidR="00AE7313" w:rsidRDefault="00AE7313" w:rsidP="00AB64D3">
            <w:pPr>
              <w:spacing w:after="0" w:line="240" w:lineRule="auto"/>
              <w:contextualSpacing/>
              <w:jc w:val="center"/>
              <w:rPr>
                <w:rFonts w:ascii="Cambria" w:eastAsia="Times New Roman" w:hAnsi="Cambria" w:cs="Arial"/>
                <w:bCs/>
                <w:sz w:val="20"/>
                <w:szCs w:val="20"/>
              </w:rPr>
            </w:pPr>
            <w:r>
              <w:rPr>
                <w:rFonts w:ascii="Cambria" w:eastAsia="Times New Roman" w:hAnsi="Cambria" w:cs="Arial"/>
                <w:bCs/>
                <w:sz w:val="20"/>
                <w:szCs w:val="20"/>
              </w:rPr>
              <w:t>Liraglutide</w:t>
            </w:r>
          </w:p>
          <w:p w14:paraId="6C47D318" w14:textId="29808A28" w:rsidR="008E4187" w:rsidRPr="00927FF0" w:rsidRDefault="008E4187" w:rsidP="00AB64D3">
            <w:pPr>
              <w:spacing w:after="0" w:line="240" w:lineRule="auto"/>
              <w:contextualSpacing/>
              <w:jc w:val="center"/>
              <w:rPr>
                <w:rFonts w:ascii="Cambria" w:eastAsia="Times New Roman" w:hAnsi="Cambria" w:cs="Arial"/>
                <w:bCs/>
                <w:sz w:val="20"/>
                <w:szCs w:val="20"/>
              </w:rPr>
            </w:pPr>
            <w:r w:rsidRPr="00927FF0">
              <w:rPr>
                <w:rFonts w:ascii="Cambria" w:eastAsia="Times New Roman" w:hAnsi="Cambria" w:cs="Arial"/>
                <w:bCs/>
                <w:sz w:val="20"/>
                <w:szCs w:val="20"/>
              </w:rPr>
              <w:t>(N=35081)</w:t>
            </w:r>
          </w:p>
        </w:tc>
        <w:tc>
          <w:tcPr>
            <w:tcW w:w="1340" w:type="dxa"/>
            <w:shd w:val="clear" w:color="auto" w:fill="auto"/>
            <w:vAlign w:val="bottom"/>
            <w:hideMark/>
          </w:tcPr>
          <w:p w14:paraId="1A7A3176" w14:textId="7AC9C1D3" w:rsidR="008E4187" w:rsidRPr="00927FF0" w:rsidRDefault="00D16004" w:rsidP="00AB64D3">
            <w:pPr>
              <w:spacing w:after="0" w:line="240" w:lineRule="auto"/>
              <w:contextualSpacing/>
              <w:jc w:val="center"/>
              <w:rPr>
                <w:rFonts w:ascii="Cambria" w:eastAsia="Times New Roman" w:hAnsi="Cambria" w:cs="Arial"/>
                <w:bCs/>
                <w:sz w:val="20"/>
                <w:szCs w:val="20"/>
              </w:rPr>
            </w:pPr>
            <w:r>
              <w:rPr>
                <w:rFonts w:ascii="Cambria" w:eastAsia="Times New Roman" w:hAnsi="Cambria" w:cs="Arial"/>
                <w:bCs/>
                <w:sz w:val="20"/>
                <w:szCs w:val="20"/>
              </w:rPr>
              <w:t>DPP4 inhibitors</w:t>
            </w:r>
            <w:r w:rsidR="008E4187" w:rsidRPr="00927FF0">
              <w:rPr>
                <w:rFonts w:ascii="Cambria" w:eastAsia="Times New Roman" w:hAnsi="Cambria" w:cs="Arial"/>
                <w:bCs/>
                <w:sz w:val="20"/>
                <w:szCs w:val="20"/>
              </w:rPr>
              <w:t xml:space="preserve"> (N=35081)</w:t>
            </w:r>
          </w:p>
        </w:tc>
        <w:tc>
          <w:tcPr>
            <w:tcW w:w="1350" w:type="dxa"/>
            <w:shd w:val="clear" w:color="auto" w:fill="auto"/>
            <w:vAlign w:val="bottom"/>
            <w:hideMark/>
          </w:tcPr>
          <w:p w14:paraId="5CC84B84" w14:textId="4B4D88DC" w:rsidR="008E4187" w:rsidRPr="00927FF0" w:rsidRDefault="00927FF0" w:rsidP="00AB64D3">
            <w:pPr>
              <w:spacing w:after="0" w:line="240" w:lineRule="auto"/>
              <w:contextualSpacing/>
              <w:jc w:val="center"/>
              <w:rPr>
                <w:rFonts w:ascii="Cambria" w:eastAsia="Times New Roman" w:hAnsi="Cambria" w:cs="Arial"/>
                <w:bCs/>
                <w:sz w:val="20"/>
                <w:szCs w:val="20"/>
              </w:rPr>
            </w:pPr>
            <w:r>
              <w:rPr>
                <w:rFonts w:ascii="Cambria" w:eastAsia="Times New Roman" w:hAnsi="Cambria" w:cs="Arial"/>
                <w:bCs/>
                <w:sz w:val="20"/>
                <w:szCs w:val="20"/>
              </w:rPr>
              <w:t>Standard</w:t>
            </w:r>
            <w:r w:rsidR="002E357C">
              <w:rPr>
                <w:rFonts w:ascii="Cambria" w:eastAsia="Times New Roman" w:hAnsi="Cambria" w:cs="Arial"/>
                <w:bCs/>
                <w:sz w:val="20"/>
                <w:szCs w:val="20"/>
              </w:rPr>
              <w:t>ized</w:t>
            </w:r>
            <w:r w:rsidR="002260A9">
              <w:rPr>
                <w:rFonts w:ascii="Cambria" w:eastAsia="Times New Roman" w:hAnsi="Cambria" w:cs="Arial"/>
                <w:bCs/>
                <w:sz w:val="20"/>
                <w:szCs w:val="20"/>
              </w:rPr>
              <w:t xml:space="preserve"> mean</w:t>
            </w:r>
            <w:r>
              <w:rPr>
                <w:rFonts w:ascii="Cambria" w:eastAsia="Times New Roman" w:hAnsi="Cambria" w:cs="Arial"/>
                <w:bCs/>
                <w:sz w:val="20"/>
                <w:szCs w:val="20"/>
              </w:rPr>
              <w:t xml:space="preserve"> difference</w:t>
            </w:r>
            <w:r w:rsidR="008E4187" w:rsidRPr="00927FF0">
              <w:rPr>
                <w:rFonts w:ascii="Cambria" w:eastAsia="Times New Roman" w:hAnsi="Cambria" w:cs="Arial"/>
                <w:bCs/>
                <w:sz w:val="20"/>
                <w:szCs w:val="20"/>
              </w:rPr>
              <w:t xml:space="preserve"> (%)</w:t>
            </w:r>
          </w:p>
        </w:tc>
      </w:tr>
      <w:tr w:rsidR="00927FF0" w:rsidRPr="00927FF0" w14:paraId="2C2EA5CE" w14:textId="77777777" w:rsidTr="00D45041">
        <w:trPr>
          <w:trHeight w:val="300"/>
        </w:trPr>
        <w:tc>
          <w:tcPr>
            <w:tcW w:w="5994" w:type="dxa"/>
            <w:shd w:val="clear" w:color="000000" w:fill="FFFFFF"/>
            <w:vAlign w:val="bottom"/>
            <w:hideMark/>
          </w:tcPr>
          <w:p w14:paraId="7C0937DB" w14:textId="5ADC9EC8" w:rsidR="008E4187" w:rsidRPr="004606B3" w:rsidRDefault="008E4187" w:rsidP="002A43F6">
            <w:pPr>
              <w:spacing w:after="0" w:line="240" w:lineRule="auto"/>
              <w:contextualSpacing/>
              <w:rPr>
                <w:rFonts w:ascii="Cambria" w:eastAsia="Times New Roman" w:hAnsi="Cambria" w:cs="Arial"/>
                <w:i/>
                <w:sz w:val="20"/>
                <w:szCs w:val="20"/>
                <w:vertAlign w:val="superscript"/>
              </w:rPr>
            </w:pPr>
            <w:r w:rsidRPr="009544D7">
              <w:rPr>
                <w:rFonts w:ascii="Cambria" w:eastAsia="Times New Roman" w:hAnsi="Cambria" w:cs="Arial"/>
                <w:i/>
                <w:sz w:val="20"/>
                <w:szCs w:val="20"/>
              </w:rPr>
              <w:t>Country</w:t>
            </w:r>
            <w:r w:rsidR="004606B3">
              <w:rPr>
                <w:rFonts w:ascii="Cambria" w:eastAsia="Times New Roman" w:hAnsi="Cambria" w:cs="Arial"/>
                <w:i/>
                <w:sz w:val="20"/>
                <w:szCs w:val="20"/>
                <w:vertAlign w:val="superscript"/>
              </w:rPr>
              <w:t>a</w:t>
            </w:r>
          </w:p>
        </w:tc>
        <w:tc>
          <w:tcPr>
            <w:tcW w:w="1340" w:type="dxa"/>
            <w:shd w:val="clear" w:color="000000" w:fill="FFFFFF"/>
            <w:vAlign w:val="bottom"/>
            <w:hideMark/>
          </w:tcPr>
          <w:p w14:paraId="08B0B490" w14:textId="4E6FC50E"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hideMark/>
          </w:tcPr>
          <w:p w14:paraId="7E0BB048" w14:textId="30E78FB1"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61096210" w14:textId="3E803877"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4003F274" w14:textId="58030BCA"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hideMark/>
          </w:tcPr>
          <w:p w14:paraId="72792288" w14:textId="07E82711" w:rsidR="008E4187" w:rsidRPr="00927FF0" w:rsidRDefault="008E4187" w:rsidP="00AB64D3">
            <w:pPr>
              <w:spacing w:after="0" w:line="240" w:lineRule="auto"/>
              <w:contextualSpacing/>
              <w:jc w:val="center"/>
              <w:rPr>
                <w:rFonts w:ascii="Cambria" w:eastAsia="Times New Roman" w:hAnsi="Cambria" w:cs="Arial"/>
                <w:sz w:val="20"/>
                <w:szCs w:val="20"/>
              </w:rPr>
            </w:pPr>
          </w:p>
        </w:tc>
      </w:tr>
      <w:tr w:rsidR="00D45041" w:rsidRPr="00927FF0" w14:paraId="115D2A5E" w14:textId="77777777" w:rsidTr="00D45041">
        <w:trPr>
          <w:trHeight w:val="300"/>
        </w:trPr>
        <w:tc>
          <w:tcPr>
            <w:tcW w:w="5994" w:type="dxa"/>
            <w:shd w:val="clear" w:color="000000" w:fill="FFFFFF"/>
            <w:vAlign w:val="bottom"/>
            <w:hideMark/>
          </w:tcPr>
          <w:p w14:paraId="149BA6FB" w14:textId="4ECF6859" w:rsidR="00D45041" w:rsidRPr="00927FF0" w:rsidRDefault="00D45041" w:rsidP="00D45041">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S</w:t>
            </w:r>
            <w:r>
              <w:rPr>
                <w:rFonts w:ascii="Cambria" w:eastAsia="Times New Roman" w:hAnsi="Cambria" w:cs="Arial"/>
                <w:sz w:val="20"/>
                <w:szCs w:val="20"/>
              </w:rPr>
              <w:t>weden</w:t>
            </w:r>
          </w:p>
        </w:tc>
        <w:tc>
          <w:tcPr>
            <w:tcW w:w="1340" w:type="dxa"/>
            <w:shd w:val="clear" w:color="000000" w:fill="FFFFFF"/>
            <w:vAlign w:val="bottom"/>
            <w:hideMark/>
          </w:tcPr>
          <w:p w14:paraId="3261A82D"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18247 (44.1)</w:t>
            </w:r>
          </w:p>
        </w:tc>
        <w:tc>
          <w:tcPr>
            <w:tcW w:w="1451" w:type="dxa"/>
            <w:shd w:val="clear" w:color="000000" w:fill="FFFFFF"/>
            <w:vAlign w:val="bottom"/>
            <w:hideMark/>
          </w:tcPr>
          <w:p w14:paraId="677D9AA4"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59638 (38.8)</w:t>
            </w:r>
          </w:p>
        </w:tc>
        <w:tc>
          <w:tcPr>
            <w:tcW w:w="1340" w:type="dxa"/>
            <w:shd w:val="clear" w:color="000000" w:fill="FFFFFF"/>
            <w:vAlign w:val="bottom"/>
            <w:hideMark/>
          </w:tcPr>
          <w:p w14:paraId="6A3026A6"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17000 (48.5)</w:t>
            </w:r>
          </w:p>
        </w:tc>
        <w:tc>
          <w:tcPr>
            <w:tcW w:w="1340" w:type="dxa"/>
            <w:shd w:val="clear" w:color="000000" w:fill="FFFFFF"/>
            <w:vAlign w:val="bottom"/>
            <w:hideMark/>
          </w:tcPr>
          <w:p w14:paraId="5447AD88"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17000 (48.5)</w:t>
            </w:r>
          </w:p>
        </w:tc>
        <w:tc>
          <w:tcPr>
            <w:tcW w:w="1350" w:type="dxa"/>
            <w:shd w:val="clear" w:color="000000" w:fill="FFFFFF"/>
            <w:vAlign w:val="bottom"/>
          </w:tcPr>
          <w:p w14:paraId="5CD92494" w14:textId="2EE07749" w:rsidR="00D45041" w:rsidRPr="00927FF0" w:rsidRDefault="00D45041" w:rsidP="00D45041">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w:t>
            </w:r>
          </w:p>
        </w:tc>
      </w:tr>
      <w:tr w:rsidR="00D45041" w:rsidRPr="00927FF0" w14:paraId="0643BF15" w14:textId="77777777" w:rsidTr="00D45041">
        <w:trPr>
          <w:trHeight w:val="300"/>
        </w:trPr>
        <w:tc>
          <w:tcPr>
            <w:tcW w:w="5994" w:type="dxa"/>
            <w:shd w:val="clear" w:color="000000" w:fill="FFFFFF"/>
            <w:vAlign w:val="bottom"/>
            <w:hideMark/>
          </w:tcPr>
          <w:p w14:paraId="3E2F2181" w14:textId="01AF8573" w:rsidR="00D45041" w:rsidRPr="00927FF0" w:rsidRDefault="00D45041" w:rsidP="00D45041">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D</w:t>
            </w:r>
            <w:r>
              <w:rPr>
                <w:rFonts w:ascii="Cambria" w:eastAsia="Times New Roman" w:hAnsi="Cambria" w:cs="Arial"/>
                <w:sz w:val="20"/>
                <w:szCs w:val="20"/>
              </w:rPr>
              <w:t>enmark</w:t>
            </w:r>
          </w:p>
        </w:tc>
        <w:tc>
          <w:tcPr>
            <w:tcW w:w="1340" w:type="dxa"/>
            <w:shd w:val="clear" w:color="000000" w:fill="FFFFFF"/>
            <w:vAlign w:val="bottom"/>
            <w:hideMark/>
          </w:tcPr>
          <w:p w14:paraId="31252509"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18179 (43.9)</w:t>
            </w:r>
          </w:p>
        </w:tc>
        <w:tc>
          <w:tcPr>
            <w:tcW w:w="1451" w:type="dxa"/>
            <w:shd w:val="clear" w:color="000000" w:fill="FFFFFF"/>
            <w:vAlign w:val="bottom"/>
            <w:hideMark/>
          </w:tcPr>
          <w:p w14:paraId="790A9592"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45591 (29.6)</w:t>
            </w:r>
          </w:p>
        </w:tc>
        <w:tc>
          <w:tcPr>
            <w:tcW w:w="1340" w:type="dxa"/>
            <w:shd w:val="clear" w:color="000000" w:fill="FFFFFF"/>
            <w:vAlign w:val="bottom"/>
            <w:hideMark/>
          </w:tcPr>
          <w:p w14:paraId="25DFD412"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13138 (37.5)</w:t>
            </w:r>
          </w:p>
        </w:tc>
        <w:tc>
          <w:tcPr>
            <w:tcW w:w="1340" w:type="dxa"/>
            <w:shd w:val="clear" w:color="000000" w:fill="FFFFFF"/>
            <w:vAlign w:val="bottom"/>
            <w:hideMark/>
          </w:tcPr>
          <w:p w14:paraId="16D788D0"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13138 (37.5)</w:t>
            </w:r>
          </w:p>
        </w:tc>
        <w:tc>
          <w:tcPr>
            <w:tcW w:w="1350" w:type="dxa"/>
            <w:shd w:val="clear" w:color="000000" w:fill="FFFFFF"/>
            <w:vAlign w:val="bottom"/>
          </w:tcPr>
          <w:p w14:paraId="65A857F8" w14:textId="744CEAD0" w:rsidR="00D45041" w:rsidRPr="00927FF0" w:rsidRDefault="00D45041" w:rsidP="00D45041">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w:t>
            </w:r>
          </w:p>
        </w:tc>
      </w:tr>
      <w:tr w:rsidR="00D45041" w:rsidRPr="00927FF0" w14:paraId="033BFDD1" w14:textId="77777777" w:rsidTr="00D45041">
        <w:trPr>
          <w:trHeight w:val="300"/>
        </w:trPr>
        <w:tc>
          <w:tcPr>
            <w:tcW w:w="5994" w:type="dxa"/>
            <w:shd w:val="clear" w:color="000000" w:fill="FFFFFF"/>
            <w:vAlign w:val="bottom"/>
            <w:hideMark/>
          </w:tcPr>
          <w:p w14:paraId="70063103" w14:textId="5DA064FB" w:rsidR="00D45041" w:rsidRPr="00927FF0" w:rsidRDefault="00D45041" w:rsidP="00D45041">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N</w:t>
            </w:r>
            <w:r>
              <w:rPr>
                <w:rFonts w:ascii="Cambria" w:eastAsia="Times New Roman" w:hAnsi="Cambria" w:cs="Arial"/>
                <w:sz w:val="20"/>
                <w:szCs w:val="20"/>
              </w:rPr>
              <w:t>orway</w:t>
            </w:r>
          </w:p>
        </w:tc>
        <w:tc>
          <w:tcPr>
            <w:tcW w:w="1340" w:type="dxa"/>
            <w:shd w:val="clear" w:color="000000" w:fill="FFFFFF"/>
            <w:vAlign w:val="bottom"/>
            <w:hideMark/>
          </w:tcPr>
          <w:p w14:paraId="38933C9F"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4968 (12.0)</w:t>
            </w:r>
          </w:p>
        </w:tc>
        <w:tc>
          <w:tcPr>
            <w:tcW w:w="1451" w:type="dxa"/>
            <w:shd w:val="clear" w:color="000000" w:fill="FFFFFF"/>
            <w:vAlign w:val="bottom"/>
            <w:hideMark/>
          </w:tcPr>
          <w:p w14:paraId="03897569"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48624 (31.6)</w:t>
            </w:r>
          </w:p>
        </w:tc>
        <w:tc>
          <w:tcPr>
            <w:tcW w:w="1340" w:type="dxa"/>
            <w:shd w:val="clear" w:color="000000" w:fill="FFFFFF"/>
            <w:vAlign w:val="bottom"/>
            <w:hideMark/>
          </w:tcPr>
          <w:p w14:paraId="380A8EE9"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4943 (14.1)</w:t>
            </w:r>
          </w:p>
        </w:tc>
        <w:tc>
          <w:tcPr>
            <w:tcW w:w="1340" w:type="dxa"/>
            <w:shd w:val="clear" w:color="000000" w:fill="FFFFFF"/>
            <w:vAlign w:val="bottom"/>
            <w:hideMark/>
          </w:tcPr>
          <w:p w14:paraId="08196042"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4943 (14.1)</w:t>
            </w:r>
          </w:p>
        </w:tc>
        <w:tc>
          <w:tcPr>
            <w:tcW w:w="1350" w:type="dxa"/>
            <w:shd w:val="clear" w:color="000000" w:fill="FFFFFF"/>
            <w:vAlign w:val="bottom"/>
          </w:tcPr>
          <w:p w14:paraId="508E6EC3" w14:textId="45D921ED" w:rsidR="00D45041" w:rsidRPr="00927FF0" w:rsidRDefault="00D45041" w:rsidP="00D45041">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w:t>
            </w:r>
          </w:p>
        </w:tc>
      </w:tr>
      <w:tr w:rsidR="00D45041" w:rsidRPr="00927FF0" w14:paraId="3AA11D72" w14:textId="77777777" w:rsidTr="00D45041">
        <w:trPr>
          <w:trHeight w:val="300"/>
        </w:trPr>
        <w:tc>
          <w:tcPr>
            <w:tcW w:w="5994" w:type="dxa"/>
            <w:shd w:val="clear" w:color="000000" w:fill="FFFFFF"/>
            <w:vAlign w:val="bottom"/>
            <w:hideMark/>
          </w:tcPr>
          <w:p w14:paraId="2F84FFA3" w14:textId="20317620" w:rsidR="00D45041" w:rsidRPr="00927FF0" w:rsidRDefault="00D45041" w:rsidP="00D45041">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Male</w:t>
            </w:r>
          </w:p>
        </w:tc>
        <w:tc>
          <w:tcPr>
            <w:tcW w:w="1340" w:type="dxa"/>
            <w:shd w:val="clear" w:color="000000" w:fill="FFFFFF"/>
            <w:vAlign w:val="bottom"/>
            <w:hideMark/>
          </w:tcPr>
          <w:p w14:paraId="1C4FD95A"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23180 (56.0)</w:t>
            </w:r>
          </w:p>
        </w:tc>
        <w:tc>
          <w:tcPr>
            <w:tcW w:w="1451" w:type="dxa"/>
            <w:shd w:val="clear" w:color="000000" w:fill="FFFFFF"/>
            <w:vAlign w:val="bottom"/>
            <w:hideMark/>
          </w:tcPr>
          <w:p w14:paraId="3E52009A"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93420 (60.7)</w:t>
            </w:r>
          </w:p>
        </w:tc>
        <w:tc>
          <w:tcPr>
            <w:tcW w:w="1340" w:type="dxa"/>
            <w:shd w:val="clear" w:color="000000" w:fill="FFFFFF"/>
            <w:vAlign w:val="bottom"/>
            <w:hideMark/>
          </w:tcPr>
          <w:p w14:paraId="4318DD17"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19872 (56.6)</w:t>
            </w:r>
          </w:p>
        </w:tc>
        <w:tc>
          <w:tcPr>
            <w:tcW w:w="1340" w:type="dxa"/>
            <w:shd w:val="clear" w:color="000000" w:fill="FFFFFF"/>
            <w:vAlign w:val="bottom"/>
            <w:hideMark/>
          </w:tcPr>
          <w:p w14:paraId="2BE69918" w14:textId="77777777" w:rsidR="00D45041" w:rsidRPr="00927FF0" w:rsidRDefault="00D45041" w:rsidP="00D45041">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19872 (56.6)</w:t>
            </w:r>
          </w:p>
        </w:tc>
        <w:tc>
          <w:tcPr>
            <w:tcW w:w="1350" w:type="dxa"/>
            <w:shd w:val="clear" w:color="000000" w:fill="FFFFFF"/>
            <w:vAlign w:val="bottom"/>
            <w:hideMark/>
          </w:tcPr>
          <w:p w14:paraId="488BEA1C" w14:textId="490071EE" w:rsidR="00D45041" w:rsidRPr="00927FF0" w:rsidRDefault="00FC65F7" w:rsidP="00FC65F7">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927FF0" w:rsidRPr="00927FF0" w14:paraId="07F5E69D" w14:textId="77777777" w:rsidTr="00D45041">
        <w:trPr>
          <w:trHeight w:val="300"/>
        </w:trPr>
        <w:tc>
          <w:tcPr>
            <w:tcW w:w="5994" w:type="dxa"/>
            <w:shd w:val="clear" w:color="000000" w:fill="FFFFFF"/>
            <w:vAlign w:val="bottom"/>
            <w:hideMark/>
          </w:tcPr>
          <w:p w14:paraId="51F3801F"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Age, mean (SD)</w:t>
            </w:r>
          </w:p>
        </w:tc>
        <w:tc>
          <w:tcPr>
            <w:tcW w:w="1340" w:type="dxa"/>
            <w:shd w:val="clear" w:color="000000" w:fill="FFFFFF"/>
            <w:vAlign w:val="bottom"/>
            <w:hideMark/>
          </w:tcPr>
          <w:p w14:paraId="0586F9B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58.8 (10.4)</w:t>
            </w:r>
          </w:p>
        </w:tc>
        <w:tc>
          <w:tcPr>
            <w:tcW w:w="1451" w:type="dxa"/>
            <w:shd w:val="clear" w:color="000000" w:fill="FFFFFF"/>
            <w:vAlign w:val="bottom"/>
            <w:hideMark/>
          </w:tcPr>
          <w:p w14:paraId="2626636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63.1 (10.8)</w:t>
            </w:r>
          </w:p>
        </w:tc>
        <w:tc>
          <w:tcPr>
            <w:tcW w:w="1340" w:type="dxa"/>
            <w:shd w:val="clear" w:color="000000" w:fill="FFFFFF"/>
            <w:vAlign w:val="bottom"/>
            <w:hideMark/>
          </w:tcPr>
          <w:p w14:paraId="7613F88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59.3 (10.4)</w:t>
            </w:r>
          </w:p>
        </w:tc>
        <w:tc>
          <w:tcPr>
            <w:tcW w:w="1340" w:type="dxa"/>
            <w:shd w:val="clear" w:color="000000" w:fill="FFFFFF"/>
            <w:vAlign w:val="bottom"/>
            <w:hideMark/>
          </w:tcPr>
          <w:p w14:paraId="7731765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59.4 (10.5)</w:t>
            </w:r>
          </w:p>
        </w:tc>
        <w:tc>
          <w:tcPr>
            <w:tcW w:w="1350" w:type="dxa"/>
            <w:shd w:val="clear" w:color="000000" w:fill="FFFFFF"/>
            <w:vAlign w:val="bottom"/>
            <w:hideMark/>
          </w:tcPr>
          <w:p w14:paraId="3F9666E3" w14:textId="4892D377" w:rsidR="008E4187" w:rsidRPr="00927FF0" w:rsidRDefault="00D16498" w:rsidP="00AB64D3">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w:t>
            </w:r>
          </w:p>
        </w:tc>
      </w:tr>
      <w:tr w:rsidR="00927FF0" w:rsidRPr="00927FF0" w14:paraId="15063BC1" w14:textId="77777777" w:rsidTr="00D45041">
        <w:trPr>
          <w:trHeight w:val="300"/>
        </w:trPr>
        <w:tc>
          <w:tcPr>
            <w:tcW w:w="5994" w:type="dxa"/>
            <w:shd w:val="clear" w:color="000000" w:fill="FFFFFF"/>
            <w:vAlign w:val="bottom"/>
            <w:hideMark/>
          </w:tcPr>
          <w:p w14:paraId="7F9CC7D5" w14:textId="49F2EC28" w:rsidR="008E4187" w:rsidRPr="009544D7" w:rsidRDefault="008E4187" w:rsidP="002A43F6">
            <w:pPr>
              <w:spacing w:after="0" w:line="240" w:lineRule="auto"/>
              <w:contextualSpacing/>
              <w:rPr>
                <w:rFonts w:ascii="Cambria" w:eastAsia="Times New Roman" w:hAnsi="Cambria" w:cs="Arial"/>
                <w:i/>
                <w:sz w:val="20"/>
                <w:szCs w:val="20"/>
              </w:rPr>
            </w:pPr>
            <w:r w:rsidRPr="009544D7">
              <w:rPr>
                <w:rFonts w:ascii="Cambria" w:eastAsia="Times New Roman" w:hAnsi="Cambria" w:cs="Arial"/>
                <w:i/>
                <w:sz w:val="20"/>
                <w:szCs w:val="20"/>
              </w:rPr>
              <w:t>Age</w:t>
            </w:r>
            <w:r w:rsidR="00D16A0A" w:rsidRPr="009544D7">
              <w:rPr>
                <w:rFonts w:ascii="Cambria" w:eastAsia="Times New Roman" w:hAnsi="Cambria" w:cs="Arial"/>
                <w:i/>
                <w:sz w:val="20"/>
                <w:szCs w:val="20"/>
              </w:rPr>
              <w:t>, years</w:t>
            </w:r>
          </w:p>
        </w:tc>
        <w:tc>
          <w:tcPr>
            <w:tcW w:w="1340" w:type="dxa"/>
            <w:shd w:val="clear" w:color="000000" w:fill="FFFFFF"/>
            <w:vAlign w:val="bottom"/>
            <w:hideMark/>
          </w:tcPr>
          <w:p w14:paraId="3CAB3C6D" w14:textId="702F731E"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hideMark/>
          </w:tcPr>
          <w:p w14:paraId="1039F9CB" w14:textId="67602BB9"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307F8E38" w14:textId="6F7A52B6"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287FC054" w14:textId="42C40FA5"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hideMark/>
          </w:tcPr>
          <w:p w14:paraId="48022304" w14:textId="76990CC6" w:rsidR="008E4187" w:rsidRPr="00927FF0" w:rsidRDefault="008E4187" w:rsidP="00AB64D3">
            <w:pPr>
              <w:spacing w:after="0" w:line="240" w:lineRule="auto"/>
              <w:contextualSpacing/>
              <w:jc w:val="center"/>
              <w:rPr>
                <w:rFonts w:ascii="Cambria" w:eastAsia="Times New Roman" w:hAnsi="Cambria" w:cs="Arial"/>
                <w:sz w:val="20"/>
                <w:szCs w:val="20"/>
              </w:rPr>
            </w:pPr>
          </w:p>
        </w:tc>
      </w:tr>
      <w:tr w:rsidR="00D16498" w:rsidRPr="00927FF0" w14:paraId="503ACC90" w14:textId="77777777" w:rsidTr="002E532A">
        <w:trPr>
          <w:trHeight w:val="300"/>
        </w:trPr>
        <w:tc>
          <w:tcPr>
            <w:tcW w:w="5994" w:type="dxa"/>
            <w:shd w:val="clear" w:color="000000" w:fill="FFFFFF"/>
            <w:vAlign w:val="bottom"/>
            <w:hideMark/>
          </w:tcPr>
          <w:p w14:paraId="2B2F12C9" w14:textId="075A8B4F"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35-39</w:t>
            </w:r>
          </w:p>
        </w:tc>
        <w:tc>
          <w:tcPr>
            <w:tcW w:w="1340" w:type="dxa"/>
            <w:shd w:val="clear" w:color="000000" w:fill="FFFFFF"/>
            <w:vAlign w:val="bottom"/>
            <w:hideMark/>
          </w:tcPr>
          <w:p w14:paraId="47F08149"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1714 (4.1)</w:t>
            </w:r>
          </w:p>
        </w:tc>
        <w:tc>
          <w:tcPr>
            <w:tcW w:w="1451" w:type="dxa"/>
            <w:shd w:val="clear" w:color="000000" w:fill="FFFFFF"/>
            <w:vAlign w:val="bottom"/>
            <w:hideMark/>
          </w:tcPr>
          <w:p w14:paraId="709CA64F"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3019 (2.0)</w:t>
            </w:r>
          </w:p>
        </w:tc>
        <w:tc>
          <w:tcPr>
            <w:tcW w:w="1340" w:type="dxa"/>
            <w:shd w:val="clear" w:color="000000" w:fill="FFFFFF"/>
            <w:vAlign w:val="bottom"/>
            <w:hideMark/>
          </w:tcPr>
          <w:p w14:paraId="0A2D15A4"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1291 (3.7)</w:t>
            </w:r>
          </w:p>
        </w:tc>
        <w:tc>
          <w:tcPr>
            <w:tcW w:w="1340" w:type="dxa"/>
            <w:shd w:val="clear" w:color="000000" w:fill="FFFFFF"/>
            <w:vAlign w:val="bottom"/>
            <w:hideMark/>
          </w:tcPr>
          <w:p w14:paraId="7EA3FD8E"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1291 (3.7)</w:t>
            </w:r>
          </w:p>
        </w:tc>
        <w:tc>
          <w:tcPr>
            <w:tcW w:w="1350" w:type="dxa"/>
            <w:shd w:val="clear" w:color="000000" w:fill="FFFFFF"/>
            <w:hideMark/>
          </w:tcPr>
          <w:p w14:paraId="74432DA3" w14:textId="26E9B67E"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71B687F3" w14:textId="77777777" w:rsidTr="002E532A">
        <w:trPr>
          <w:trHeight w:val="300"/>
        </w:trPr>
        <w:tc>
          <w:tcPr>
            <w:tcW w:w="5994" w:type="dxa"/>
            <w:shd w:val="clear" w:color="000000" w:fill="FFFFFF"/>
            <w:vAlign w:val="bottom"/>
            <w:hideMark/>
          </w:tcPr>
          <w:p w14:paraId="7AC67E03" w14:textId="095B85D7"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40-44 </w:t>
            </w:r>
          </w:p>
        </w:tc>
        <w:tc>
          <w:tcPr>
            <w:tcW w:w="1340" w:type="dxa"/>
            <w:shd w:val="clear" w:color="000000" w:fill="FFFFFF"/>
            <w:vAlign w:val="bottom"/>
            <w:hideMark/>
          </w:tcPr>
          <w:p w14:paraId="2BDD20CB"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2903 (7.0)</w:t>
            </w:r>
          </w:p>
        </w:tc>
        <w:tc>
          <w:tcPr>
            <w:tcW w:w="1451" w:type="dxa"/>
            <w:shd w:val="clear" w:color="000000" w:fill="FFFFFF"/>
            <w:vAlign w:val="bottom"/>
            <w:hideMark/>
          </w:tcPr>
          <w:p w14:paraId="5D3FCE35"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6392 (4.2)</w:t>
            </w:r>
          </w:p>
        </w:tc>
        <w:tc>
          <w:tcPr>
            <w:tcW w:w="1340" w:type="dxa"/>
            <w:shd w:val="clear" w:color="000000" w:fill="FFFFFF"/>
            <w:vAlign w:val="bottom"/>
            <w:hideMark/>
          </w:tcPr>
          <w:p w14:paraId="0C987FC4"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2332 (6.6)</w:t>
            </w:r>
          </w:p>
        </w:tc>
        <w:tc>
          <w:tcPr>
            <w:tcW w:w="1340" w:type="dxa"/>
            <w:shd w:val="clear" w:color="000000" w:fill="FFFFFF"/>
            <w:vAlign w:val="bottom"/>
            <w:hideMark/>
          </w:tcPr>
          <w:p w14:paraId="516A2857"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2332 (6.6)</w:t>
            </w:r>
          </w:p>
        </w:tc>
        <w:tc>
          <w:tcPr>
            <w:tcW w:w="1350" w:type="dxa"/>
            <w:shd w:val="clear" w:color="000000" w:fill="FFFFFF"/>
            <w:hideMark/>
          </w:tcPr>
          <w:p w14:paraId="709A7CE6" w14:textId="6F0AD94F"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4ACA4978" w14:textId="77777777" w:rsidTr="002E532A">
        <w:trPr>
          <w:trHeight w:val="300"/>
        </w:trPr>
        <w:tc>
          <w:tcPr>
            <w:tcW w:w="5994" w:type="dxa"/>
            <w:shd w:val="clear" w:color="000000" w:fill="FFFFFF"/>
            <w:vAlign w:val="bottom"/>
            <w:hideMark/>
          </w:tcPr>
          <w:p w14:paraId="028A73FC" w14:textId="172A4B32"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45-49 </w:t>
            </w:r>
          </w:p>
        </w:tc>
        <w:tc>
          <w:tcPr>
            <w:tcW w:w="1340" w:type="dxa"/>
            <w:shd w:val="clear" w:color="000000" w:fill="FFFFFF"/>
            <w:vAlign w:val="bottom"/>
            <w:hideMark/>
          </w:tcPr>
          <w:p w14:paraId="14904405"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4436 (10.7)</w:t>
            </w:r>
          </w:p>
        </w:tc>
        <w:tc>
          <w:tcPr>
            <w:tcW w:w="1451" w:type="dxa"/>
            <w:shd w:val="clear" w:color="000000" w:fill="FFFFFF"/>
            <w:vAlign w:val="bottom"/>
            <w:hideMark/>
          </w:tcPr>
          <w:p w14:paraId="7D8E3381"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11172 (7.3)</w:t>
            </w:r>
          </w:p>
        </w:tc>
        <w:tc>
          <w:tcPr>
            <w:tcW w:w="1340" w:type="dxa"/>
            <w:shd w:val="clear" w:color="000000" w:fill="FFFFFF"/>
            <w:vAlign w:val="bottom"/>
            <w:hideMark/>
          </w:tcPr>
          <w:p w14:paraId="5FB0AA3C"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3635 (10.4)</w:t>
            </w:r>
          </w:p>
        </w:tc>
        <w:tc>
          <w:tcPr>
            <w:tcW w:w="1340" w:type="dxa"/>
            <w:shd w:val="clear" w:color="000000" w:fill="FFFFFF"/>
            <w:vAlign w:val="bottom"/>
            <w:hideMark/>
          </w:tcPr>
          <w:p w14:paraId="177FA58D"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3635 (10.4)</w:t>
            </w:r>
          </w:p>
        </w:tc>
        <w:tc>
          <w:tcPr>
            <w:tcW w:w="1350" w:type="dxa"/>
            <w:shd w:val="clear" w:color="000000" w:fill="FFFFFF"/>
            <w:hideMark/>
          </w:tcPr>
          <w:p w14:paraId="16FEDF54" w14:textId="0E3FAE3A"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357B4FAB" w14:textId="77777777" w:rsidTr="002E532A">
        <w:trPr>
          <w:trHeight w:val="300"/>
        </w:trPr>
        <w:tc>
          <w:tcPr>
            <w:tcW w:w="5994" w:type="dxa"/>
            <w:shd w:val="clear" w:color="000000" w:fill="FFFFFF"/>
            <w:vAlign w:val="bottom"/>
            <w:hideMark/>
          </w:tcPr>
          <w:p w14:paraId="4D716406" w14:textId="4C937895"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50-54 </w:t>
            </w:r>
          </w:p>
        </w:tc>
        <w:tc>
          <w:tcPr>
            <w:tcW w:w="1340" w:type="dxa"/>
            <w:shd w:val="clear" w:color="000000" w:fill="FFFFFF"/>
            <w:vAlign w:val="bottom"/>
            <w:hideMark/>
          </w:tcPr>
          <w:p w14:paraId="12171572"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5619 (13.6)</w:t>
            </w:r>
          </w:p>
        </w:tc>
        <w:tc>
          <w:tcPr>
            <w:tcW w:w="1451" w:type="dxa"/>
            <w:shd w:val="clear" w:color="000000" w:fill="FFFFFF"/>
            <w:vAlign w:val="bottom"/>
            <w:hideMark/>
          </w:tcPr>
          <w:p w14:paraId="1A9E7309"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16098 (10.5)</w:t>
            </w:r>
          </w:p>
        </w:tc>
        <w:tc>
          <w:tcPr>
            <w:tcW w:w="1340" w:type="dxa"/>
            <w:shd w:val="clear" w:color="000000" w:fill="FFFFFF"/>
            <w:vAlign w:val="bottom"/>
            <w:hideMark/>
          </w:tcPr>
          <w:p w14:paraId="330D7B8D"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4765 (13.6)</w:t>
            </w:r>
          </w:p>
        </w:tc>
        <w:tc>
          <w:tcPr>
            <w:tcW w:w="1340" w:type="dxa"/>
            <w:shd w:val="clear" w:color="000000" w:fill="FFFFFF"/>
            <w:vAlign w:val="bottom"/>
            <w:hideMark/>
          </w:tcPr>
          <w:p w14:paraId="2749A5CB"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4765 (13.6)</w:t>
            </w:r>
          </w:p>
        </w:tc>
        <w:tc>
          <w:tcPr>
            <w:tcW w:w="1350" w:type="dxa"/>
            <w:shd w:val="clear" w:color="000000" w:fill="FFFFFF"/>
            <w:hideMark/>
          </w:tcPr>
          <w:p w14:paraId="4F6A20DB" w14:textId="3C0BAABB"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15586A20" w14:textId="77777777" w:rsidTr="002E532A">
        <w:trPr>
          <w:trHeight w:val="300"/>
        </w:trPr>
        <w:tc>
          <w:tcPr>
            <w:tcW w:w="5994" w:type="dxa"/>
            <w:shd w:val="clear" w:color="000000" w:fill="FFFFFF"/>
            <w:vAlign w:val="bottom"/>
            <w:hideMark/>
          </w:tcPr>
          <w:p w14:paraId="56AC325B" w14:textId="5085C78A"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55-59 </w:t>
            </w:r>
          </w:p>
        </w:tc>
        <w:tc>
          <w:tcPr>
            <w:tcW w:w="1340" w:type="dxa"/>
            <w:shd w:val="clear" w:color="000000" w:fill="FFFFFF"/>
            <w:vAlign w:val="bottom"/>
            <w:hideMark/>
          </w:tcPr>
          <w:p w14:paraId="2714A1BB"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6629 (16.0)</w:t>
            </w:r>
          </w:p>
        </w:tc>
        <w:tc>
          <w:tcPr>
            <w:tcW w:w="1451" w:type="dxa"/>
            <w:shd w:val="clear" w:color="000000" w:fill="FFFFFF"/>
            <w:vAlign w:val="bottom"/>
            <w:hideMark/>
          </w:tcPr>
          <w:p w14:paraId="5D8D4026"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20497 (13.3)</w:t>
            </w:r>
          </w:p>
        </w:tc>
        <w:tc>
          <w:tcPr>
            <w:tcW w:w="1340" w:type="dxa"/>
            <w:shd w:val="clear" w:color="000000" w:fill="FFFFFF"/>
            <w:vAlign w:val="bottom"/>
            <w:hideMark/>
          </w:tcPr>
          <w:p w14:paraId="2FF8901A"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5548 (15.8)</w:t>
            </w:r>
          </w:p>
        </w:tc>
        <w:tc>
          <w:tcPr>
            <w:tcW w:w="1340" w:type="dxa"/>
            <w:shd w:val="clear" w:color="000000" w:fill="FFFFFF"/>
            <w:vAlign w:val="bottom"/>
            <w:hideMark/>
          </w:tcPr>
          <w:p w14:paraId="6DBD0E02"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5548 (15.8)</w:t>
            </w:r>
          </w:p>
        </w:tc>
        <w:tc>
          <w:tcPr>
            <w:tcW w:w="1350" w:type="dxa"/>
            <w:shd w:val="clear" w:color="000000" w:fill="FFFFFF"/>
            <w:hideMark/>
          </w:tcPr>
          <w:p w14:paraId="08CF5765" w14:textId="26A1A299"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524224D3" w14:textId="77777777" w:rsidTr="002E532A">
        <w:trPr>
          <w:trHeight w:val="300"/>
        </w:trPr>
        <w:tc>
          <w:tcPr>
            <w:tcW w:w="5994" w:type="dxa"/>
            <w:shd w:val="clear" w:color="000000" w:fill="FFFFFF"/>
            <w:vAlign w:val="bottom"/>
            <w:hideMark/>
          </w:tcPr>
          <w:p w14:paraId="7BEC1C72" w14:textId="3744EA0D"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60-64 </w:t>
            </w:r>
          </w:p>
        </w:tc>
        <w:tc>
          <w:tcPr>
            <w:tcW w:w="1340" w:type="dxa"/>
            <w:shd w:val="clear" w:color="000000" w:fill="FFFFFF"/>
            <w:vAlign w:val="bottom"/>
            <w:hideMark/>
          </w:tcPr>
          <w:p w14:paraId="2C0C44EA"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7386 (17.8)</w:t>
            </w:r>
          </w:p>
        </w:tc>
        <w:tc>
          <w:tcPr>
            <w:tcW w:w="1451" w:type="dxa"/>
            <w:shd w:val="clear" w:color="000000" w:fill="FFFFFF"/>
            <w:vAlign w:val="bottom"/>
            <w:hideMark/>
          </w:tcPr>
          <w:p w14:paraId="6DBC9674"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24899 (16.2)</w:t>
            </w:r>
          </w:p>
        </w:tc>
        <w:tc>
          <w:tcPr>
            <w:tcW w:w="1340" w:type="dxa"/>
            <w:shd w:val="clear" w:color="000000" w:fill="FFFFFF"/>
            <w:vAlign w:val="bottom"/>
            <w:hideMark/>
          </w:tcPr>
          <w:p w14:paraId="424C26A6"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6099 (17.4)</w:t>
            </w:r>
          </w:p>
        </w:tc>
        <w:tc>
          <w:tcPr>
            <w:tcW w:w="1340" w:type="dxa"/>
            <w:shd w:val="clear" w:color="000000" w:fill="FFFFFF"/>
            <w:vAlign w:val="bottom"/>
            <w:hideMark/>
          </w:tcPr>
          <w:p w14:paraId="7E7386F1"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6099 (17.4)</w:t>
            </w:r>
          </w:p>
        </w:tc>
        <w:tc>
          <w:tcPr>
            <w:tcW w:w="1350" w:type="dxa"/>
            <w:shd w:val="clear" w:color="000000" w:fill="FFFFFF"/>
            <w:hideMark/>
          </w:tcPr>
          <w:p w14:paraId="310CC72F" w14:textId="21E7992E"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474A504A" w14:textId="77777777" w:rsidTr="002E532A">
        <w:trPr>
          <w:trHeight w:val="300"/>
        </w:trPr>
        <w:tc>
          <w:tcPr>
            <w:tcW w:w="5994" w:type="dxa"/>
            <w:shd w:val="clear" w:color="000000" w:fill="FFFFFF"/>
            <w:vAlign w:val="bottom"/>
            <w:hideMark/>
          </w:tcPr>
          <w:p w14:paraId="4E8B88D2" w14:textId="69D3C44B"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65-69 </w:t>
            </w:r>
          </w:p>
        </w:tc>
        <w:tc>
          <w:tcPr>
            <w:tcW w:w="1340" w:type="dxa"/>
            <w:shd w:val="clear" w:color="000000" w:fill="FFFFFF"/>
            <w:vAlign w:val="bottom"/>
            <w:hideMark/>
          </w:tcPr>
          <w:p w14:paraId="5A0CB5C8"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6778 (16.4)</w:t>
            </w:r>
          </w:p>
        </w:tc>
        <w:tc>
          <w:tcPr>
            <w:tcW w:w="1451" w:type="dxa"/>
            <w:shd w:val="clear" w:color="000000" w:fill="FFFFFF"/>
            <w:vAlign w:val="bottom"/>
            <w:hideMark/>
          </w:tcPr>
          <w:p w14:paraId="34A69D29"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27473 (17.9)</w:t>
            </w:r>
          </w:p>
        </w:tc>
        <w:tc>
          <w:tcPr>
            <w:tcW w:w="1340" w:type="dxa"/>
            <w:shd w:val="clear" w:color="000000" w:fill="FFFFFF"/>
            <w:vAlign w:val="bottom"/>
            <w:hideMark/>
          </w:tcPr>
          <w:p w14:paraId="3FBF7A7C"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5832 (16.6)</w:t>
            </w:r>
          </w:p>
        </w:tc>
        <w:tc>
          <w:tcPr>
            <w:tcW w:w="1340" w:type="dxa"/>
            <w:shd w:val="clear" w:color="000000" w:fill="FFFFFF"/>
            <w:vAlign w:val="bottom"/>
            <w:hideMark/>
          </w:tcPr>
          <w:p w14:paraId="2FCABF63"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5832 (16.6)</w:t>
            </w:r>
          </w:p>
        </w:tc>
        <w:tc>
          <w:tcPr>
            <w:tcW w:w="1350" w:type="dxa"/>
            <w:shd w:val="clear" w:color="000000" w:fill="FFFFFF"/>
            <w:hideMark/>
          </w:tcPr>
          <w:p w14:paraId="101D18BA" w14:textId="4CEC4C22"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27A8ECD2" w14:textId="77777777" w:rsidTr="002E532A">
        <w:trPr>
          <w:trHeight w:val="300"/>
        </w:trPr>
        <w:tc>
          <w:tcPr>
            <w:tcW w:w="5994" w:type="dxa"/>
            <w:shd w:val="clear" w:color="000000" w:fill="FFFFFF"/>
            <w:vAlign w:val="bottom"/>
            <w:hideMark/>
          </w:tcPr>
          <w:p w14:paraId="08F713FB" w14:textId="7C1E6DB3"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70-74 </w:t>
            </w:r>
          </w:p>
        </w:tc>
        <w:tc>
          <w:tcPr>
            <w:tcW w:w="1340" w:type="dxa"/>
            <w:shd w:val="clear" w:color="000000" w:fill="FFFFFF"/>
            <w:vAlign w:val="bottom"/>
            <w:hideMark/>
          </w:tcPr>
          <w:p w14:paraId="09C649A5"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3863 (9.3)</w:t>
            </w:r>
          </w:p>
        </w:tc>
        <w:tc>
          <w:tcPr>
            <w:tcW w:w="1451" w:type="dxa"/>
            <w:shd w:val="clear" w:color="000000" w:fill="FFFFFF"/>
            <w:vAlign w:val="bottom"/>
            <w:hideMark/>
          </w:tcPr>
          <w:p w14:paraId="17040108"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22000 (14.3)</w:t>
            </w:r>
          </w:p>
        </w:tc>
        <w:tc>
          <w:tcPr>
            <w:tcW w:w="1340" w:type="dxa"/>
            <w:shd w:val="clear" w:color="000000" w:fill="FFFFFF"/>
            <w:vAlign w:val="bottom"/>
            <w:hideMark/>
          </w:tcPr>
          <w:p w14:paraId="465E8A91"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3542 (10.1)</w:t>
            </w:r>
          </w:p>
        </w:tc>
        <w:tc>
          <w:tcPr>
            <w:tcW w:w="1340" w:type="dxa"/>
            <w:shd w:val="clear" w:color="000000" w:fill="FFFFFF"/>
            <w:vAlign w:val="bottom"/>
            <w:hideMark/>
          </w:tcPr>
          <w:p w14:paraId="33F6A73B"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3542 (10.1)</w:t>
            </w:r>
          </w:p>
        </w:tc>
        <w:tc>
          <w:tcPr>
            <w:tcW w:w="1350" w:type="dxa"/>
            <w:shd w:val="clear" w:color="000000" w:fill="FFFFFF"/>
            <w:hideMark/>
          </w:tcPr>
          <w:p w14:paraId="187A5203" w14:textId="203186B3"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66CA3476" w14:textId="77777777" w:rsidTr="002E532A">
        <w:trPr>
          <w:trHeight w:val="300"/>
        </w:trPr>
        <w:tc>
          <w:tcPr>
            <w:tcW w:w="5994" w:type="dxa"/>
            <w:shd w:val="clear" w:color="000000" w:fill="FFFFFF"/>
            <w:vAlign w:val="bottom"/>
            <w:hideMark/>
          </w:tcPr>
          <w:p w14:paraId="169202D1" w14:textId="6F8D6AEF"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75-79</w:t>
            </w:r>
          </w:p>
        </w:tc>
        <w:tc>
          <w:tcPr>
            <w:tcW w:w="1340" w:type="dxa"/>
            <w:shd w:val="clear" w:color="000000" w:fill="FFFFFF"/>
            <w:vAlign w:val="bottom"/>
            <w:hideMark/>
          </w:tcPr>
          <w:p w14:paraId="7A82CD2F"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1652 (4.0)</w:t>
            </w:r>
          </w:p>
        </w:tc>
        <w:tc>
          <w:tcPr>
            <w:tcW w:w="1451" w:type="dxa"/>
            <w:shd w:val="clear" w:color="000000" w:fill="FFFFFF"/>
            <w:vAlign w:val="bottom"/>
            <w:hideMark/>
          </w:tcPr>
          <w:p w14:paraId="07068C4C"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14786 (9.6)</w:t>
            </w:r>
          </w:p>
        </w:tc>
        <w:tc>
          <w:tcPr>
            <w:tcW w:w="1340" w:type="dxa"/>
            <w:shd w:val="clear" w:color="000000" w:fill="FFFFFF"/>
            <w:vAlign w:val="bottom"/>
            <w:hideMark/>
          </w:tcPr>
          <w:p w14:paraId="5507D5A9"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1625 (4.6)</w:t>
            </w:r>
          </w:p>
        </w:tc>
        <w:tc>
          <w:tcPr>
            <w:tcW w:w="1340" w:type="dxa"/>
            <w:shd w:val="clear" w:color="000000" w:fill="FFFFFF"/>
            <w:vAlign w:val="bottom"/>
            <w:hideMark/>
          </w:tcPr>
          <w:p w14:paraId="289CA277"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1625 (4.6)</w:t>
            </w:r>
          </w:p>
        </w:tc>
        <w:tc>
          <w:tcPr>
            <w:tcW w:w="1350" w:type="dxa"/>
            <w:shd w:val="clear" w:color="000000" w:fill="FFFFFF"/>
            <w:hideMark/>
          </w:tcPr>
          <w:p w14:paraId="1C11828E" w14:textId="27094C68"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D16498" w:rsidRPr="00927FF0" w14:paraId="180AB817" w14:textId="77777777" w:rsidTr="002E532A">
        <w:trPr>
          <w:trHeight w:val="300"/>
        </w:trPr>
        <w:tc>
          <w:tcPr>
            <w:tcW w:w="5994" w:type="dxa"/>
            <w:shd w:val="clear" w:color="000000" w:fill="FFFFFF"/>
            <w:vAlign w:val="bottom"/>
            <w:hideMark/>
          </w:tcPr>
          <w:p w14:paraId="764B7984" w14:textId="19370A28" w:rsidR="00D16498" w:rsidRPr="00927FF0" w:rsidRDefault="00D16498" w:rsidP="00D16498">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80-84</w:t>
            </w:r>
          </w:p>
        </w:tc>
        <w:tc>
          <w:tcPr>
            <w:tcW w:w="1340" w:type="dxa"/>
            <w:shd w:val="clear" w:color="000000" w:fill="FFFFFF"/>
            <w:vAlign w:val="bottom"/>
            <w:hideMark/>
          </w:tcPr>
          <w:p w14:paraId="4881B750"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414 (1.0)</w:t>
            </w:r>
          </w:p>
        </w:tc>
        <w:tc>
          <w:tcPr>
            <w:tcW w:w="1451" w:type="dxa"/>
            <w:shd w:val="clear" w:color="000000" w:fill="FFFFFF"/>
            <w:vAlign w:val="bottom"/>
            <w:hideMark/>
          </w:tcPr>
          <w:p w14:paraId="3362435E"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7517 (4.9)</w:t>
            </w:r>
          </w:p>
        </w:tc>
        <w:tc>
          <w:tcPr>
            <w:tcW w:w="1340" w:type="dxa"/>
            <w:shd w:val="clear" w:color="000000" w:fill="FFFFFF"/>
            <w:vAlign w:val="bottom"/>
            <w:hideMark/>
          </w:tcPr>
          <w:p w14:paraId="517B2775"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412 (1.2)</w:t>
            </w:r>
          </w:p>
        </w:tc>
        <w:tc>
          <w:tcPr>
            <w:tcW w:w="1340" w:type="dxa"/>
            <w:shd w:val="clear" w:color="000000" w:fill="FFFFFF"/>
            <w:vAlign w:val="bottom"/>
            <w:hideMark/>
          </w:tcPr>
          <w:p w14:paraId="7CA585C6" w14:textId="77777777" w:rsidR="00D16498" w:rsidRPr="00927FF0" w:rsidRDefault="00D16498" w:rsidP="00D16498">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412 (1.2)</w:t>
            </w:r>
          </w:p>
        </w:tc>
        <w:tc>
          <w:tcPr>
            <w:tcW w:w="1350" w:type="dxa"/>
            <w:shd w:val="clear" w:color="000000" w:fill="FFFFFF"/>
            <w:hideMark/>
          </w:tcPr>
          <w:p w14:paraId="7509E7B3" w14:textId="2AC50148" w:rsidR="00D16498" w:rsidRPr="00927FF0" w:rsidRDefault="00FC65F7" w:rsidP="00D16498">
            <w:pPr>
              <w:spacing w:after="0" w:line="240" w:lineRule="auto"/>
              <w:contextualSpacing/>
              <w:jc w:val="center"/>
              <w:rPr>
                <w:rFonts w:ascii="Cambria" w:eastAsia="Times New Roman" w:hAnsi="Cambria" w:cs="Arial"/>
                <w:sz w:val="20"/>
                <w:szCs w:val="20"/>
              </w:rPr>
            </w:pPr>
            <w:r>
              <w:rPr>
                <w:rFonts w:ascii="Cambria" w:eastAsia="Times New Roman" w:hAnsi="Cambria" w:cs="Arial"/>
                <w:color w:val="000000"/>
                <w:sz w:val="20"/>
                <w:szCs w:val="20"/>
              </w:rPr>
              <w:t>0</w:t>
            </w:r>
          </w:p>
        </w:tc>
      </w:tr>
      <w:tr w:rsidR="00927FF0" w:rsidRPr="00927FF0" w14:paraId="621F411B" w14:textId="77777777" w:rsidTr="00D45041">
        <w:trPr>
          <w:trHeight w:val="300"/>
        </w:trPr>
        <w:tc>
          <w:tcPr>
            <w:tcW w:w="5994" w:type="dxa"/>
            <w:shd w:val="clear" w:color="000000" w:fill="FFFFFF"/>
            <w:vAlign w:val="bottom"/>
            <w:hideMark/>
          </w:tcPr>
          <w:p w14:paraId="6E44F9C8" w14:textId="5FA3C6D3" w:rsidR="008E4187" w:rsidRPr="00C15B3F" w:rsidRDefault="008E4187" w:rsidP="002A43F6">
            <w:pPr>
              <w:spacing w:after="0" w:line="240" w:lineRule="auto"/>
              <w:contextualSpacing/>
              <w:rPr>
                <w:rFonts w:ascii="Cambria" w:eastAsia="Times New Roman" w:hAnsi="Cambria" w:cs="Arial"/>
                <w:i/>
                <w:sz w:val="20"/>
                <w:szCs w:val="20"/>
              </w:rPr>
            </w:pPr>
            <w:r w:rsidRPr="00C15B3F">
              <w:rPr>
                <w:rFonts w:ascii="Cambria" w:eastAsia="Times New Roman" w:hAnsi="Cambria" w:cs="Arial"/>
                <w:i/>
                <w:sz w:val="20"/>
                <w:szCs w:val="20"/>
              </w:rPr>
              <w:t>Place of Birth</w:t>
            </w:r>
          </w:p>
        </w:tc>
        <w:tc>
          <w:tcPr>
            <w:tcW w:w="1340" w:type="dxa"/>
            <w:shd w:val="clear" w:color="000000" w:fill="FFFFFF"/>
            <w:vAlign w:val="bottom"/>
            <w:hideMark/>
          </w:tcPr>
          <w:p w14:paraId="672F6D08" w14:textId="688BEDFB"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hideMark/>
          </w:tcPr>
          <w:p w14:paraId="2176C405" w14:textId="5B359F4F"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1FFACEAB" w14:textId="332D6D78"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73D7423F" w14:textId="70CD7147"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hideMark/>
          </w:tcPr>
          <w:p w14:paraId="241559B5" w14:textId="147FA516" w:rsidR="008E4187" w:rsidRPr="00927FF0" w:rsidRDefault="008E4187" w:rsidP="00AB64D3">
            <w:pPr>
              <w:spacing w:after="0" w:line="240" w:lineRule="auto"/>
              <w:contextualSpacing/>
              <w:jc w:val="center"/>
              <w:rPr>
                <w:rFonts w:ascii="Cambria" w:eastAsia="Times New Roman" w:hAnsi="Cambria" w:cs="Arial"/>
                <w:sz w:val="20"/>
                <w:szCs w:val="20"/>
              </w:rPr>
            </w:pPr>
          </w:p>
        </w:tc>
      </w:tr>
      <w:tr w:rsidR="00927FF0" w:rsidRPr="00927FF0" w14:paraId="2791DE69" w14:textId="77777777" w:rsidTr="00D45041">
        <w:trPr>
          <w:trHeight w:val="300"/>
        </w:trPr>
        <w:tc>
          <w:tcPr>
            <w:tcW w:w="5994" w:type="dxa"/>
            <w:shd w:val="clear" w:color="000000" w:fill="FFFFFF"/>
            <w:vAlign w:val="bottom"/>
            <w:hideMark/>
          </w:tcPr>
          <w:p w14:paraId="6411862B"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Scandinavia</w:t>
            </w:r>
          </w:p>
        </w:tc>
        <w:tc>
          <w:tcPr>
            <w:tcW w:w="1340" w:type="dxa"/>
            <w:shd w:val="clear" w:color="000000" w:fill="FFFFFF"/>
            <w:vAlign w:val="bottom"/>
            <w:hideMark/>
          </w:tcPr>
          <w:p w14:paraId="0F5505E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36798 (88.9)</w:t>
            </w:r>
          </w:p>
        </w:tc>
        <w:tc>
          <w:tcPr>
            <w:tcW w:w="1451" w:type="dxa"/>
            <w:shd w:val="clear" w:color="000000" w:fill="FFFFFF"/>
            <w:vAlign w:val="bottom"/>
            <w:hideMark/>
          </w:tcPr>
          <w:p w14:paraId="4BD0201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128434 (83.5)</w:t>
            </w:r>
          </w:p>
        </w:tc>
        <w:tc>
          <w:tcPr>
            <w:tcW w:w="1340" w:type="dxa"/>
            <w:shd w:val="clear" w:color="000000" w:fill="FFFFFF"/>
            <w:vAlign w:val="bottom"/>
            <w:hideMark/>
          </w:tcPr>
          <w:p w14:paraId="4D784C9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30941 (88.2)</w:t>
            </w:r>
          </w:p>
        </w:tc>
        <w:tc>
          <w:tcPr>
            <w:tcW w:w="1340" w:type="dxa"/>
            <w:shd w:val="clear" w:color="000000" w:fill="FFFFFF"/>
            <w:vAlign w:val="bottom"/>
            <w:hideMark/>
          </w:tcPr>
          <w:p w14:paraId="1B1E194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31116 (88.7)</w:t>
            </w:r>
          </w:p>
        </w:tc>
        <w:tc>
          <w:tcPr>
            <w:tcW w:w="1350" w:type="dxa"/>
            <w:shd w:val="clear" w:color="000000" w:fill="FFFFFF"/>
            <w:vAlign w:val="bottom"/>
            <w:hideMark/>
          </w:tcPr>
          <w:p w14:paraId="6CBCF1B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w:t>
            </w:r>
          </w:p>
        </w:tc>
      </w:tr>
      <w:tr w:rsidR="00927FF0" w:rsidRPr="00927FF0" w14:paraId="215A21BD" w14:textId="77777777" w:rsidTr="00D45041">
        <w:trPr>
          <w:trHeight w:val="300"/>
        </w:trPr>
        <w:tc>
          <w:tcPr>
            <w:tcW w:w="5994" w:type="dxa"/>
            <w:shd w:val="clear" w:color="000000" w:fill="FFFFFF"/>
            <w:vAlign w:val="bottom"/>
            <w:hideMark/>
          </w:tcPr>
          <w:p w14:paraId="220E2F66"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Rest of Europe</w:t>
            </w:r>
          </w:p>
        </w:tc>
        <w:tc>
          <w:tcPr>
            <w:tcW w:w="1340" w:type="dxa"/>
            <w:shd w:val="clear" w:color="000000" w:fill="FFFFFF"/>
            <w:vAlign w:val="bottom"/>
            <w:hideMark/>
          </w:tcPr>
          <w:p w14:paraId="153D19F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2054 (5.0)</w:t>
            </w:r>
          </w:p>
        </w:tc>
        <w:tc>
          <w:tcPr>
            <w:tcW w:w="1451" w:type="dxa"/>
            <w:shd w:val="clear" w:color="000000" w:fill="FFFFFF"/>
            <w:vAlign w:val="bottom"/>
            <w:hideMark/>
          </w:tcPr>
          <w:p w14:paraId="6419341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10024 (6.5)</w:t>
            </w:r>
          </w:p>
        </w:tc>
        <w:tc>
          <w:tcPr>
            <w:tcW w:w="1340" w:type="dxa"/>
            <w:shd w:val="clear" w:color="000000" w:fill="FFFFFF"/>
            <w:vAlign w:val="bottom"/>
            <w:hideMark/>
          </w:tcPr>
          <w:p w14:paraId="6C08557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1844 (5.3)</w:t>
            </w:r>
          </w:p>
        </w:tc>
        <w:tc>
          <w:tcPr>
            <w:tcW w:w="1340" w:type="dxa"/>
            <w:shd w:val="clear" w:color="000000" w:fill="FFFFFF"/>
            <w:vAlign w:val="bottom"/>
            <w:hideMark/>
          </w:tcPr>
          <w:p w14:paraId="16C2A50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1768 (5.0)</w:t>
            </w:r>
          </w:p>
        </w:tc>
        <w:tc>
          <w:tcPr>
            <w:tcW w:w="1350" w:type="dxa"/>
            <w:shd w:val="clear" w:color="000000" w:fill="FFFFFF"/>
            <w:vAlign w:val="bottom"/>
            <w:hideMark/>
          </w:tcPr>
          <w:p w14:paraId="44418A0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w:t>
            </w:r>
          </w:p>
        </w:tc>
      </w:tr>
      <w:tr w:rsidR="00927FF0" w:rsidRPr="00927FF0" w14:paraId="32B98C8D" w14:textId="77777777" w:rsidTr="00D45041">
        <w:trPr>
          <w:trHeight w:val="300"/>
        </w:trPr>
        <w:tc>
          <w:tcPr>
            <w:tcW w:w="5994" w:type="dxa"/>
            <w:shd w:val="clear" w:color="000000" w:fill="FFFFFF"/>
            <w:vAlign w:val="bottom"/>
            <w:hideMark/>
          </w:tcPr>
          <w:p w14:paraId="19CD23A8"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lastRenderedPageBreak/>
              <w:t>   Outside Europe</w:t>
            </w:r>
          </w:p>
        </w:tc>
        <w:tc>
          <w:tcPr>
            <w:tcW w:w="1340" w:type="dxa"/>
            <w:shd w:val="clear" w:color="000000" w:fill="FFFFFF"/>
            <w:vAlign w:val="bottom"/>
            <w:hideMark/>
          </w:tcPr>
          <w:p w14:paraId="6DDDAF4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2479 (6.0)</w:t>
            </w:r>
          </w:p>
        </w:tc>
        <w:tc>
          <w:tcPr>
            <w:tcW w:w="1451" w:type="dxa"/>
            <w:shd w:val="clear" w:color="000000" w:fill="FFFFFF"/>
            <w:vAlign w:val="bottom"/>
            <w:hideMark/>
          </w:tcPr>
          <w:p w14:paraId="6C995EE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15134 (9.8)</w:t>
            </w:r>
          </w:p>
        </w:tc>
        <w:tc>
          <w:tcPr>
            <w:tcW w:w="1340" w:type="dxa"/>
            <w:shd w:val="clear" w:color="000000" w:fill="FFFFFF"/>
            <w:vAlign w:val="bottom"/>
            <w:hideMark/>
          </w:tcPr>
          <w:p w14:paraId="2786F15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2246 (6.4)</w:t>
            </w:r>
          </w:p>
        </w:tc>
        <w:tc>
          <w:tcPr>
            <w:tcW w:w="1340" w:type="dxa"/>
            <w:shd w:val="clear" w:color="000000" w:fill="FFFFFF"/>
            <w:vAlign w:val="bottom"/>
            <w:hideMark/>
          </w:tcPr>
          <w:p w14:paraId="7EE6478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2147 (6.1)</w:t>
            </w:r>
          </w:p>
        </w:tc>
        <w:tc>
          <w:tcPr>
            <w:tcW w:w="1350" w:type="dxa"/>
            <w:shd w:val="clear" w:color="000000" w:fill="FFFFFF"/>
            <w:vAlign w:val="bottom"/>
            <w:hideMark/>
          </w:tcPr>
          <w:p w14:paraId="635443C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w:t>
            </w:r>
          </w:p>
        </w:tc>
      </w:tr>
      <w:tr w:rsidR="00927FF0" w:rsidRPr="00927FF0" w14:paraId="2D62B62D" w14:textId="77777777" w:rsidTr="00D45041">
        <w:trPr>
          <w:trHeight w:val="300"/>
        </w:trPr>
        <w:tc>
          <w:tcPr>
            <w:tcW w:w="5994" w:type="dxa"/>
            <w:shd w:val="clear" w:color="000000" w:fill="FFFFFF"/>
            <w:vAlign w:val="bottom"/>
            <w:hideMark/>
          </w:tcPr>
          <w:p w14:paraId="1351D3D8"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Missing</w:t>
            </w:r>
          </w:p>
        </w:tc>
        <w:tc>
          <w:tcPr>
            <w:tcW w:w="1340" w:type="dxa"/>
            <w:shd w:val="clear" w:color="000000" w:fill="FFFFFF"/>
            <w:vAlign w:val="bottom"/>
            <w:hideMark/>
          </w:tcPr>
          <w:p w14:paraId="4538B80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63 (0.2)</w:t>
            </w:r>
          </w:p>
        </w:tc>
        <w:tc>
          <w:tcPr>
            <w:tcW w:w="1451" w:type="dxa"/>
            <w:shd w:val="clear" w:color="000000" w:fill="FFFFFF"/>
            <w:vAlign w:val="bottom"/>
            <w:hideMark/>
          </w:tcPr>
          <w:p w14:paraId="2BF96F2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261 (0.2)</w:t>
            </w:r>
          </w:p>
        </w:tc>
        <w:tc>
          <w:tcPr>
            <w:tcW w:w="1340" w:type="dxa"/>
            <w:shd w:val="clear" w:color="000000" w:fill="FFFFFF"/>
            <w:vAlign w:val="bottom"/>
            <w:hideMark/>
          </w:tcPr>
          <w:p w14:paraId="20A825E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50 (0.1)</w:t>
            </w:r>
          </w:p>
        </w:tc>
        <w:tc>
          <w:tcPr>
            <w:tcW w:w="1340" w:type="dxa"/>
            <w:shd w:val="clear" w:color="000000" w:fill="FFFFFF"/>
            <w:vAlign w:val="bottom"/>
            <w:hideMark/>
          </w:tcPr>
          <w:p w14:paraId="6DC291D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50 (0.1)</w:t>
            </w:r>
          </w:p>
        </w:tc>
        <w:tc>
          <w:tcPr>
            <w:tcW w:w="1350" w:type="dxa"/>
            <w:shd w:val="clear" w:color="000000" w:fill="FFFFFF"/>
            <w:vAlign w:val="bottom"/>
            <w:hideMark/>
          </w:tcPr>
          <w:p w14:paraId="5C61C22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w:t>
            </w:r>
          </w:p>
        </w:tc>
      </w:tr>
      <w:tr w:rsidR="00927FF0" w:rsidRPr="00927FF0" w14:paraId="55C364E1" w14:textId="77777777" w:rsidTr="00D45041">
        <w:trPr>
          <w:trHeight w:val="300"/>
        </w:trPr>
        <w:tc>
          <w:tcPr>
            <w:tcW w:w="5994" w:type="dxa"/>
            <w:shd w:val="clear" w:color="000000" w:fill="FFFFFF"/>
            <w:vAlign w:val="bottom"/>
            <w:hideMark/>
          </w:tcPr>
          <w:p w14:paraId="3EF3ABEC" w14:textId="290F6ECF" w:rsidR="008E4187" w:rsidRPr="00C15B3F" w:rsidRDefault="008E4187" w:rsidP="002A43F6">
            <w:pPr>
              <w:spacing w:after="0" w:line="240" w:lineRule="auto"/>
              <w:contextualSpacing/>
              <w:rPr>
                <w:rFonts w:ascii="Cambria" w:eastAsia="Times New Roman" w:hAnsi="Cambria" w:cs="Arial"/>
                <w:i/>
                <w:sz w:val="20"/>
                <w:szCs w:val="20"/>
              </w:rPr>
            </w:pPr>
            <w:r w:rsidRPr="00C15B3F">
              <w:rPr>
                <w:rFonts w:ascii="Cambria" w:eastAsia="Times New Roman" w:hAnsi="Cambria" w:cs="Arial"/>
                <w:i/>
                <w:sz w:val="20"/>
                <w:szCs w:val="20"/>
              </w:rPr>
              <w:t>Civil status</w:t>
            </w:r>
          </w:p>
        </w:tc>
        <w:tc>
          <w:tcPr>
            <w:tcW w:w="1340" w:type="dxa"/>
            <w:shd w:val="clear" w:color="000000" w:fill="FFFFFF"/>
            <w:vAlign w:val="bottom"/>
            <w:hideMark/>
          </w:tcPr>
          <w:p w14:paraId="251752D4" w14:textId="7FECECDE"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hideMark/>
          </w:tcPr>
          <w:p w14:paraId="0AD15D8B" w14:textId="3F480379"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65861A55" w14:textId="48BA187E"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64AD1142" w14:textId="264A63F4"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hideMark/>
          </w:tcPr>
          <w:p w14:paraId="5E7BFDC5" w14:textId="0EE95ABD" w:rsidR="008E4187" w:rsidRPr="00927FF0" w:rsidRDefault="008E4187" w:rsidP="00AB64D3">
            <w:pPr>
              <w:spacing w:after="0" w:line="240" w:lineRule="auto"/>
              <w:contextualSpacing/>
              <w:jc w:val="center"/>
              <w:rPr>
                <w:rFonts w:ascii="Cambria" w:eastAsia="Times New Roman" w:hAnsi="Cambria" w:cs="Arial"/>
                <w:sz w:val="20"/>
                <w:szCs w:val="20"/>
              </w:rPr>
            </w:pPr>
          </w:p>
        </w:tc>
      </w:tr>
      <w:tr w:rsidR="00927FF0" w:rsidRPr="00927FF0" w14:paraId="11002902" w14:textId="77777777" w:rsidTr="00D45041">
        <w:trPr>
          <w:trHeight w:val="300"/>
        </w:trPr>
        <w:tc>
          <w:tcPr>
            <w:tcW w:w="5994" w:type="dxa"/>
            <w:shd w:val="clear" w:color="000000" w:fill="FFFFFF"/>
            <w:vAlign w:val="bottom"/>
            <w:hideMark/>
          </w:tcPr>
          <w:p w14:paraId="4401DE4F"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Married/living with partner</w:t>
            </w:r>
          </w:p>
        </w:tc>
        <w:tc>
          <w:tcPr>
            <w:tcW w:w="1340" w:type="dxa"/>
            <w:shd w:val="clear" w:color="000000" w:fill="FFFFFF"/>
            <w:vAlign w:val="bottom"/>
            <w:hideMark/>
          </w:tcPr>
          <w:p w14:paraId="16BA5CF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24010 (58.0)</w:t>
            </w:r>
          </w:p>
        </w:tc>
        <w:tc>
          <w:tcPr>
            <w:tcW w:w="1451" w:type="dxa"/>
            <w:shd w:val="clear" w:color="000000" w:fill="FFFFFF"/>
            <w:vAlign w:val="bottom"/>
            <w:hideMark/>
          </w:tcPr>
          <w:p w14:paraId="068DF2B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89436 (58.1)</w:t>
            </w:r>
          </w:p>
        </w:tc>
        <w:tc>
          <w:tcPr>
            <w:tcW w:w="1340" w:type="dxa"/>
            <w:shd w:val="clear" w:color="000000" w:fill="FFFFFF"/>
            <w:vAlign w:val="bottom"/>
            <w:hideMark/>
          </w:tcPr>
          <w:p w14:paraId="42CDADB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20002 (57.0)</w:t>
            </w:r>
          </w:p>
        </w:tc>
        <w:tc>
          <w:tcPr>
            <w:tcW w:w="1340" w:type="dxa"/>
            <w:shd w:val="clear" w:color="000000" w:fill="FFFFFF"/>
            <w:vAlign w:val="bottom"/>
            <w:hideMark/>
          </w:tcPr>
          <w:p w14:paraId="678ED51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20037 (57.1)</w:t>
            </w:r>
          </w:p>
        </w:tc>
        <w:tc>
          <w:tcPr>
            <w:tcW w:w="1350" w:type="dxa"/>
            <w:shd w:val="clear" w:color="000000" w:fill="FFFFFF"/>
            <w:vAlign w:val="bottom"/>
            <w:hideMark/>
          </w:tcPr>
          <w:p w14:paraId="6D91E4B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0.2</w:t>
            </w:r>
          </w:p>
        </w:tc>
      </w:tr>
      <w:tr w:rsidR="00927FF0" w:rsidRPr="00927FF0" w14:paraId="42A2F6A9" w14:textId="77777777" w:rsidTr="00D45041">
        <w:trPr>
          <w:trHeight w:val="300"/>
        </w:trPr>
        <w:tc>
          <w:tcPr>
            <w:tcW w:w="5994" w:type="dxa"/>
            <w:shd w:val="clear" w:color="000000" w:fill="FFFFFF"/>
            <w:vAlign w:val="bottom"/>
            <w:hideMark/>
          </w:tcPr>
          <w:p w14:paraId="4E31F430"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Single</w:t>
            </w:r>
          </w:p>
        </w:tc>
        <w:tc>
          <w:tcPr>
            <w:tcW w:w="1340" w:type="dxa"/>
            <w:shd w:val="clear" w:color="000000" w:fill="FFFFFF"/>
            <w:vAlign w:val="bottom"/>
            <w:hideMark/>
          </w:tcPr>
          <w:p w14:paraId="6D71B3B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17282 (41.8)</w:t>
            </w:r>
          </w:p>
        </w:tc>
        <w:tc>
          <w:tcPr>
            <w:tcW w:w="1451" w:type="dxa"/>
            <w:shd w:val="clear" w:color="000000" w:fill="FFFFFF"/>
            <w:vAlign w:val="bottom"/>
            <w:hideMark/>
          </w:tcPr>
          <w:p w14:paraId="3E07A0D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63833 (41.5)</w:t>
            </w:r>
          </w:p>
        </w:tc>
        <w:tc>
          <w:tcPr>
            <w:tcW w:w="1340" w:type="dxa"/>
            <w:shd w:val="clear" w:color="000000" w:fill="FFFFFF"/>
            <w:vAlign w:val="bottom"/>
            <w:hideMark/>
          </w:tcPr>
          <w:p w14:paraId="58737BD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14986 (42.7)</w:t>
            </w:r>
          </w:p>
        </w:tc>
        <w:tc>
          <w:tcPr>
            <w:tcW w:w="1340" w:type="dxa"/>
            <w:shd w:val="clear" w:color="000000" w:fill="FFFFFF"/>
            <w:vAlign w:val="bottom"/>
            <w:hideMark/>
          </w:tcPr>
          <w:p w14:paraId="6162055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14961 (42.6)</w:t>
            </w:r>
          </w:p>
        </w:tc>
        <w:tc>
          <w:tcPr>
            <w:tcW w:w="1350" w:type="dxa"/>
            <w:shd w:val="clear" w:color="000000" w:fill="FFFFFF"/>
            <w:vAlign w:val="bottom"/>
            <w:hideMark/>
          </w:tcPr>
          <w:p w14:paraId="0873196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2774E4A7" w14:textId="77777777" w:rsidTr="00D45041">
        <w:trPr>
          <w:trHeight w:val="300"/>
        </w:trPr>
        <w:tc>
          <w:tcPr>
            <w:tcW w:w="5994" w:type="dxa"/>
            <w:shd w:val="clear" w:color="000000" w:fill="FFFFFF"/>
            <w:vAlign w:val="bottom"/>
            <w:hideMark/>
          </w:tcPr>
          <w:p w14:paraId="00DD949B"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Missing</w:t>
            </w:r>
          </w:p>
        </w:tc>
        <w:tc>
          <w:tcPr>
            <w:tcW w:w="1340" w:type="dxa"/>
            <w:shd w:val="clear" w:color="000000" w:fill="FFFFFF"/>
            <w:vAlign w:val="bottom"/>
            <w:hideMark/>
          </w:tcPr>
          <w:p w14:paraId="4F9A9E4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102 (0.2)</w:t>
            </w:r>
          </w:p>
        </w:tc>
        <w:tc>
          <w:tcPr>
            <w:tcW w:w="1451" w:type="dxa"/>
            <w:shd w:val="clear" w:color="000000" w:fill="FFFFFF"/>
            <w:vAlign w:val="bottom"/>
            <w:hideMark/>
          </w:tcPr>
          <w:p w14:paraId="79B7DF5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584 (0.4)</w:t>
            </w:r>
          </w:p>
        </w:tc>
        <w:tc>
          <w:tcPr>
            <w:tcW w:w="1340" w:type="dxa"/>
            <w:shd w:val="clear" w:color="000000" w:fill="FFFFFF"/>
            <w:vAlign w:val="bottom"/>
            <w:hideMark/>
          </w:tcPr>
          <w:p w14:paraId="5BF9142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93 (0.3)</w:t>
            </w:r>
          </w:p>
        </w:tc>
        <w:tc>
          <w:tcPr>
            <w:tcW w:w="1340" w:type="dxa"/>
            <w:shd w:val="clear" w:color="000000" w:fill="FFFFFF"/>
            <w:vAlign w:val="bottom"/>
            <w:hideMark/>
          </w:tcPr>
          <w:p w14:paraId="7D879FD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83 (0.2)</w:t>
            </w:r>
          </w:p>
        </w:tc>
        <w:tc>
          <w:tcPr>
            <w:tcW w:w="1350" w:type="dxa"/>
            <w:shd w:val="clear" w:color="000000" w:fill="FFFFFF"/>
            <w:vAlign w:val="bottom"/>
            <w:hideMark/>
          </w:tcPr>
          <w:p w14:paraId="570CF73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0.6</w:t>
            </w:r>
          </w:p>
        </w:tc>
      </w:tr>
      <w:tr w:rsidR="00927FF0" w:rsidRPr="00927FF0" w14:paraId="1992B0E6" w14:textId="77777777" w:rsidTr="00D45041">
        <w:trPr>
          <w:trHeight w:val="300"/>
        </w:trPr>
        <w:tc>
          <w:tcPr>
            <w:tcW w:w="5994" w:type="dxa"/>
            <w:shd w:val="clear" w:color="000000" w:fill="FFFFFF"/>
            <w:vAlign w:val="bottom"/>
            <w:hideMark/>
          </w:tcPr>
          <w:p w14:paraId="4A74B52E" w14:textId="30A3A6DD" w:rsidR="008E4187" w:rsidRPr="00AF77C2" w:rsidRDefault="008E4187" w:rsidP="002A43F6">
            <w:pPr>
              <w:spacing w:after="0" w:line="240" w:lineRule="auto"/>
              <w:contextualSpacing/>
              <w:rPr>
                <w:rFonts w:ascii="Cambria" w:eastAsia="Times New Roman" w:hAnsi="Cambria" w:cs="Arial"/>
                <w:i/>
                <w:sz w:val="20"/>
                <w:szCs w:val="20"/>
                <w:vertAlign w:val="superscript"/>
              </w:rPr>
            </w:pPr>
            <w:r w:rsidRPr="003D0621">
              <w:rPr>
                <w:rFonts w:ascii="Cambria" w:eastAsia="Times New Roman" w:hAnsi="Cambria" w:cs="Arial"/>
                <w:i/>
                <w:sz w:val="20"/>
                <w:szCs w:val="20"/>
              </w:rPr>
              <w:t>Education</w:t>
            </w:r>
            <w:r w:rsidR="00886A25">
              <w:rPr>
                <w:rFonts w:ascii="Cambria" w:eastAsia="Times New Roman" w:hAnsi="Cambria" w:cs="Arial"/>
                <w:i/>
                <w:sz w:val="20"/>
                <w:szCs w:val="20"/>
                <w:vertAlign w:val="superscript"/>
              </w:rPr>
              <w:t>b</w:t>
            </w:r>
          </w:p>
        </w:tc>
        <w:tc>
          <w:tcPr>
            <w:tcW w:w="1340" w:type="dxa"/>
            <w:shd w:val="clear" w:color="000000" w:fill="FFFFFF"/>
            <w:vAlign w:val="bottom"/>
            <w:hideMark/>
          </w:tcPr>
          <w:p w14:paraId="7A578FBB" w14:textId="294AC8FF"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hideMark/>
          </w:tcPr>
          <w:p w14:paraId="0C31F9F7" w14:textId="350DAB4A"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1B294CE5" w14:textId="687108C0"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1A77B773" w14:textId="5369A9E8"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hideMark/>
          </w:tcPr>
          <w:p w14:paraId="7DC56A79" w14:textId="17A8024D" w:rsidR="008E4187" w:rsidRPr="00927FF0" w:rsidRDefault="008E4187" w:rsidP="00AB64D3">
            <w:pPr>
              <w:spacing w:after="0" w:line="240" w:lineRule="auto"/>
              <w:contextualSpacing/>
              <w:jc w:val="center"/>
              <w:rPr>
                <w:rFonts w:ascii="Cambria" w:eastAsia="Times New Roman" w:hAnsi="Cambria" w:cs="Arial"/>
                <w:sz w:val="20"/>
                <w:szCs w:val="20"/>
              </w:rPr>
            </w:pPr>
          </w:p>
        </w:tc>
      </w:tr>
      <w:tr w:rsidR="00927FF0" w:rsidRPr="00927FF0" w14:paraId="051413FB" w14:textId="77777777" w:rsidTr="00D45041">
        <w:trPr>
          <w:trHeight w:val="300"/>
        </w:trPr>
        <w:tc>
          <w:tcPr>
            <w:tcW w:w="5994" w:type="dxa"/>
            <w:shd w:val="clear" w:color="000000" w:fill="FFFFFF"/>
            <w:vAlign w:val="bottom"/>
            <w:hideMark/>
          </w:tcPr>
          <w:p w14:paraId="7206834F"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Primary-/Secondary school, vocational training</w:t>
            </w:r>
          </w:p>
        </w:tc>
        <w:tc>
          <w:tcPr>
            <w:tcW w:w="1340" w:type="dxa"/>
            <w:shd w:val="clear" w:color="000000" w:fill="FFFFFF"/>
            <w:vAlign w:val="bottom"/>
            <w:hideMark/>
          </w:tcPr>
          <w:p w14:paraId="7EE8722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28675 (78.7)</w:t>
            </w:r>
          </w:p>
        </w:tc>
        <w:tc>
          <w:tcPr>
            <w:tcW w:w="1451" w:type="dxa"/>
            <w:shd w:val="clear" w:color="000000" w:fill="FFFFFF"/>
            <w:vAlign w:val="bottom"/>
            <w:hideMark/>
          </w:tcPr>
          <w:p w14:paraId="3670E13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83506 (79.4)</w:t>
            </w:r>
          </w:p>
        </w:tc>
        <w:tc>
          <w:tcPr>
            <w:tcW w:w="1340" w:type="dxa"/>
            <w:shd w:val="clear" w:color="000000" w:fill="FFFFFF"/>
            <w:vAlign w:val="bottom"/>
            <w:hideMark/>
          </w:tcPr>
          <w:p w14:paraId="0BF9948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23661 (78.5)</w:t>
            </w:r>
          </w:p>
        </w:tc>
        <w:tc>
          <w:tcPr>
            <w:tcW w:w="1340" w:type="dxa"/>
            <w:shd w:val="clear" w:color="000000" w:fill="FFFFFF"/>
            <w:vAlign w:val="bottom"/>
            <w:hideMark/>
          </w:tcPr>
          <w:p w14:paraId="00C4573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23655 (78.5)</w:t>
            </w:r>
          </w:p>
        </w:tc>
        <w:tc>
          <w:tcPr>
            <w:tcW w:w="1350" w:type="dxa"/>
            <w:shd w:val="clear" w:color="000000" w:fill="FFFFFF"/>
            <w:vAlign w:val="bottom"/>
            <w:hideMark/>
          </w:tcPr>
          <w:p w14:paraId="07528DB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w:t>
            </w:r>
          </w:p>
        </w:tc>
      </w:tr>
      <w:tr w:rsidR="00927FF0" w:rsidRPr="00927FF0" w14:paraId="25E2150A" w14:textId="77777777" w:rsidTr="00D45041">
        <w:trPr>
          <w:trHeight w:val="300"/>
        </w:trPr>
        <w:tc>
          <w:tcPr>
            <w:tcW w:w="5994" w:type="dxa"/>
            <w:shd w:val="clear" w:color="000000" w:fill="FFFFFF"/>
            <w:vAlign w:val="bottom"/>
            <w:hideMark/>
          </w:tcPr>
          <w:p w14:paraId="6E4F4961" w14:textId="58D694F9"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Short ter</w:t>
            </w:r>
            <w:r w:rsidR="00E6594B">
              <w:rPr>
                <w:rFonts w:ascii="Cambria" w:eastAsia="Times New Roman" w:hAnsi="Cambria" w:cs="Arial"/>
                <w:sz w:val="20"/>
                <w:szCs w:val="20"/>
              </w:rPr>
              <w:t>t</w:t>
            </w:r>
            <w:r w:rsidRPr="00927FF0">
              <w:rPr>
                <w:rFonts w:ascii="Cambria" w:eastAsia="Times New Roman" w:hAnsi="Cambria" w:cs="Arial"/>
                <w:sz w:val="20"/>
                <w:szCs w:val="20"/>
              </w:rPr>
              <w:t>iary education</w:t>
            </w:r>
          </w:p>
        </w:tc>
        <w:tc>
          <w:tcPr>
            <w:tcW w:w="1340" w:type="dxa"/>
            <w:shd w:val="clear" w:color="000000" w:fill="FFFFFF"/>
            <w:vAlign w:val="bottom"/>
            <w:hideMark/>
          </w:tcPr>
          <w:p w14:paraId="72BEF17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2429 (6.7)</w:t>
            </w:r>
          </w:p>
        </w:tc>
        <w:tc>
          <w:tcPr>
            <w:tcW w:w="1451" w:type="dxa"/>
            <w:shd w:val="clear" w:color="000000" w:fill="FFFFFF"/>
            <w:vAlign w:val="bottom"/>
            <w:hideMark/>
          </w:tcPr>
          <w:p w14:paraId="2242D8D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6837 (6.5)</w:t>
            </w:r>
          </w:p>
        </w:tc>
        <w:tc>
          <w:tcPr>
            <w:tcW w:w="1340" w:type="dxa"/>
            <w:shd w:val="clear" w:color="000000" w:fill="FFFFFF"/>
            <w:vAlign w:val="bottom"/>
            <w:hideMark/>
          </w:tcPr>
          <w:p w14:paraId="7509342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2159 (7.2)</w:t>
            </w:r>
          </w:p>
        </w:tc>
        <w:tc>
          <w:tcPr>
            <w:tcW w:w="1340" w:type="dxa"/>
            <w:shd w:val="clear" w:color="000000" w:fill="FFFFFF"/>
            <w:vAlign w:val="bottom"/>
            <w:hideMark/>
          </w:tcPr>
          <w:p w14:paraId="7D224A2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2192 (7.3)</w:t>
            </w:r>
          </w:p>
        </w:tc>
        <w:tc>
          <w:tcPr>
            <w:tcW w:w="1350" w:type="dxa"/>
            <w:shd w:val="clear" w:color="000000" w:fill="FFFFFF"/>
            <w:vAlign w:val="bottom"/>
            <w:hideMark/>
          </w:tcPr>
          <w:p w14:paraId="27849F5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0.4</w:t>
            </w:r>
          </w:p>
        </w:tc>
      </w:tr>
      <w:tr w:rsidR="00927FF0" w:rsidRPr="00927FF0" w14:paraId="1109D2A0" w14:textId="77777777" w:rsidTr="00D45041">
        <w:trPr>
          <w:trHeight w:val="300"/>
        </w:trPr>
        <w:tc>
          <w:tcPr>
            <w:tcW w:w="5994" w:type="dxa"/>
            <w:shd w:val="clear" w:color="000000" w:fill="FFFFFF"/>
            <w:vAlign w:val="bottom"/>
            <w:hideMark/>
          </w:tcPr>
          <w:p w14:paraId="6D4DF633"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Medium or long tertiary education</w:t>
            </w:r>
          </w:p>
        </w:tc>
        <w:tc>
          <w:tcPr>
            <w:tcW w:w="1340" w:type="dxa"/>
            <w:shd w:val="clear" w:color="000000" w:fill="FFFFFF"/>
            <w:vAlign w:val="bottom"/>
            <w:hideMark/>
          </w:tcPr>
          <w:p w14:paraId="62EAED0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4600 (12.6)</w:t>
            </w:r>
          </w:p>
        </w:tc>
        <w:tc>
          <w:tcPr>
            <w:tcW w:w="1451" w:type="dxa"/>
            <w:shd w:val="clear" w:color="000000" w:fill="FFFFFF"/>
            <w:vAlign w:val="bottom"/>
            <w:hideMark/>
          </w:tcPr>
          <w:p w14:paraId="6992F72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11661 (11.1)</w:t>
            </w:r>
          </w:p>
        </w:tc>
        <w:tc>
          <w:tcPr>
            <w:tcW w:w="1340" w:type="dxa"/>
            <w:shd w:val="clear" w:color="000000" w:fill="FFFFFF"/>
            <w:vAlign w:val="bottom"/>
            <w:hideMark/>
          </w:tcPr>
          <w:p w14:paraId="14DAF05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3725 (12.4)</w:t>
            </w:r>
          </w:p>
        </w:tc>
        <w:tc>
          <w:tcPr>
            <w:tcW w:w="1340" w:type="dxa"/>
            <w:shd w:val="clear" w:color="000000" w:fill="FFFFFF"/>
            <w:vAlign w:val="bottom"/>
            <w:hideMark/>
          </w:tcPr>
          <w:p w14:paraId="2E431D9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3714 (12.3)</w:t>
            </w:r>
          </w:p>
        </w:tc>
        <w:tc>
          <w:tcPr>
            <w:tcW w:w="1350" w:type="dxa"/>
            <w:shd w:val="clear" w:color="000000" w:fill="FFFFFF"/>
            <w:vAlign w:val="bottom"/>
            <w:hideMark/>
          </w:tcPr>
          <w:p w14:paraId="5FD1DCA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375F6A6D" w14:textId="77777777" w:rsidTr="00D45041">
        <w:trPr>
          <w:trHeight w:val="300"/>
        </w:trPr>
        <w:tc>
          <w:tcPr>
            <w:tcW w:w="5994" w:type="dxa"/>
            <w:shd w:val="clear" w:color="000000" w:fill="FFFFFF"/>
            <w:vAlign w:val="bottom"/>
            <w:hideMark/>
          </w:tcPr>
          <w:p w14:paraId="40E1F833"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Missing</w:t>
            </w:r>
          </w:p>
        </w:tc>
        <w:tc>
          <w:tcPr>
            <w:tcW w:w="1340" w:type="dxa"/>
            <w:shd w:val="clear" w:color="000000" w:fill="FFFFFF"/>
            <w:vAlign w:val="bottom"/>
            <w:hideMark/>
          </w:tcPr>
          <w:p w14:paraId="37FB9F9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722 (2.0)</w:t>
            </w:r>
          </w:p>
        </w:tc>
        <w:tc>
          <w:tcPr>
            <w:tcW w:w="1451" w:type="dxa"/>
            <w:shd w:val="clear" w:color="000000" w:fill="FFFFFF"/>
            <w:vAlign w:val="bottom"/>
            <w:hideMark/>
          </w:tcPr>
          <w:p w14:paraId="4B25F5E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3225 (3.1)</w:t>
            </w:r>
          </w:p>
        </w:tc>
        <w:tc>
          <w:tcPr>
            <w:tcW w:w="1340" w:type="dxa"/>
            <w:shd w:val="clear" w:color="000000" w:fill="FFFFFF"/>
            <w:vAlign w:val="bottom"/>
            <w:hideMark/>
          </w:tcPr>
          <w:p w14:paraId="68B5246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593 (2.0)</w:t>
            </w:r>
          </w:p>
        </w:tc>
        <w:tc>
          <w:tcPr>
            <w:tcW w:w="1340" w:type="dxa"/>
            <w:shd w:val="clear" w:color="000000" w:fill="FFFFFF"/>
            <w:vAlign w:val="bottom"/>
            <w:hideMark/>
          </w:tcPr>
          <w:p w14:paraId="08415DD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577 (1.9)</w:t>
            </w:r>
          </w:p>
        </w:tc>
        <w:tc>
          <w:tcPr>
            <w:tcW w:w="1350" w:type="dxa"/>
            <w:shd w:val="clear" w:color="000000" w:fill="FFFFFF"/>
            <w:vAlign w:val="bottom"/>
            <w:hideMark/>
          </w:tcPr>
          <w:p w14:paraId="4EB9578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0.4</w:t>
            </w:r>
          </w:p>
        </w:tc>
      </w:tr>
      <w:tr w:rsidR="00927FF0" w:rsidRPr="00927FF0" w14:paraId="37135CDD" w14:textId="77777777" w:rsidTr="00D45041">
        <w:trPr>
          <w:trHeight w:val="300"/>
        </w:trPr>
        <w:tc>
          <w:tcPr>
            <w:tcW w:w="5994" w:type="dxa"/>
            <w:shd w:val="clear" w:color="000000" w:fill="FFFFFF"/>
            <w:vAlign w:val="bottom"/>
            <w:hideMark/>
          </w:tcPr>
          <w:p w14:paraId="62829AA8" w14:textId="3BA0ED7A" w:rsidR="008E4187" w:rsidRPr="00AF77C2" w:rsidRDefault="008E4187" w:rsidP="002A43F6">
            <w:pPr>
              <w:spacing w:after="0" w:line="240" w:lineRule="auto"/>
              <w:contextualSpacing/>
              <w:rPr>
                <w:rFonts w:ascii="Cambria" w:eastAsia="Times New Roman" w:hAnsi="Cambria" w:cs="Arial"/>
                <w:i/>
                <w:sz w:val="20"/>
                <w:szCs w:val="20"/>
                <w:vertAlign w:val="superscript"/>
              </w:rPr>
            </w:pPr>
            <w:r w:rsidRPr="00AF77C2">
              <w:rPr>
                <w:rFonts w:ascii="Cambria" w:eastAsia="Times New Roman" w:hAnsi="Cambria" w:cs="Arial"/>
                <w:i/>
                <w:sz w:val="20"/>
                <w:szCs w:val="20"/>
              </w:rPr>
              <w:t>Calendar year</w:t>
            </w:r>
            <w:r w:rsidR="00027284">
              <w:rPr>
                <w:rFonts w:ascii="Cambria" w:eastAsia="Times New Roman" w:hAnsi="Cambria" w:cs="Arial"/>
                <w:i/>
                <w:sz w:val="20"/>
                <w:szCs w:val="20"/>
                <w:vertAlign w:val="superscript"/>
              </w:rPr>
              <w:t>c</w:t>
            </w:r>
          </w:p>
        </w:tc>
        <w:tc>
          <w:tcPr>
            <w:tcW w:w="1340" w:type="dxa"/>
            <w:shd w:val="clear" w:color="000000" w:fill="FFFFFF"/>
            <w:vAlign w:val="bottom"/>
            <w:hideMark/>
          </w:tcPr>
          <w:p w14:paraId="47740EAD" w14:textId="2527566B"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hideMark/>
          </w:tcPr>
          <w:p w14:paraId="4A63CF0D" w14:textId="712B10F9"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296B7AF6" w14:textId="1C3712F3"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1B590636" w14:textId="07DEBCBD"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hideMark/>
          </w:tcPr>
          <w:p w14:paraId="41500D19" w14:textId="06FB4494" w:rsidR="008E4187" w:rsidRPr="00927FF0" w:rsidRDefault="008E4187" w:rsidP="00AB64D3">
            <w:pPr>
              <w:spacing w:after="0" w:line="240" w:lineRule="auto"/>
              <w:contextualSpacing/>
              <w:jc w:val="center"/>
              <w:rPr>
                <w:rFonts w:ascii="Cambria" w:eastAsia="Times New Roman" w:hAnsi="Cambria" w:cs="Arial"/>
                <w:sz w:val="20"/>
                <w:szCs w:val="20"/>
              </w:rPr>
            </w:pPr>
          </w:p>
        </w:tc>
      </w:tr>
      <w:tr w:rsidR="00927FF0" w:rsidRPr="00927FF0" w14:paraId="12F14CB4" w14:textId="77777777" w:rsidTr="00D45041">
        <w:trPr>
          <w:trHeight w:val="300"/>
        </w:trPr>
        <w:tc>
          <w:tcPr>
            <w:tcW w:w="5994" w:type="dxa"/>
            <w:shd w:val="clear" w:color="000000" w:fill="FFFFFF"/>
            <w:vAlign w:val="bottom"/>
            <w:hideMark/>
          </w:tcPr>
          <w:p w14:paraId="7CDE4985"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2010-2011</w:t>
            </w:r>
          </w:p>
        </w:tc>
        <w:tc>
          <w:tcPr>
            <w:tcW w:w="1340" w:type="dxa"/>
            <w:shd w:val="clear" w:color="000000" w:fill="FFFFFF"/>
            <w:vAlign w:val="bottom"/>
            <w:hideMark/>
          </w:tcPr>
          <w:p w14:paraId="76B77F3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14020 (33.9)</w:t>
            </w:r>
          </w:p>
        </w:tc>
        <w:tc>
          <w:tcPr>
            <w:tcW w:w="1451" w:type="dxa"/>
            <w:shd w:val="clear" w:color="000000" w:fill="FFFFFF"/>
            <w:vAlign w:val="bottom"/>
            <w:hideMark/>
          </w:tcPr>
          <w:p w14:paraId="7897F2E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41909 (27.2)</w:t>
            </w:r>
          </w:p>
        </w:tc>
        <w:tc>
          <w:tcPr>
            <w:tcW w:w="1340" w:type="dxa"/>
            <w:shd w:val="clear" w:color="000000" w:fill="FFFFFF"/>
            <w:vAlign w:val="bottom"/>
            <w:hideMark/>
          </w:tcPr>
          <w:p w14:paraId="5D6B8EA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10851 (30.9)</w:t>
            </w:r>
          </w:p>
        </w:tc>
        <w:tc>
          <w:tcPr>
            <w:tcW w:w="1340" w:type="dxa"/>
            <w:shd w:val="clear" w:color="000000" w:fill="FFFFFF"/>
            <w:vAlign w:val="bottom"/>
            <w:hideMark/>
          </w:tcPr>
          <w:p w14:paraId="024CF8E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9864 (28.1)</w:t>
            </w:r>
          </w:p>
        </w:tc>
        <w:tc>
          <w:tcPr>
            <w:tcW w:w="1350" w:type="dxa"/>
            <w:shd w:val="clear" w:color="000000" w:fill="FFFFFF"/>
            <w:vAlign w:val="bottom"/>
          </w:tcPr>
          <w:p w14:paraId="5DF4C9DF" w14:textId="3FC1A7A3" w:rsidR="008E4187" w:rsidRPr="00927FF0" w:rsidRDefault="002C5CC8" w:rsidP="00AB64D3">
            <w:pPr>
              <w:spacing w:after="0" w:line="240" w:lineRule="auto"/>
              <w:contextualSpacing/>
              <w:jc w:val="center"/>
              <w:rPr>
                <w:rFonts w:ascii="Cambria" w:eastAsia="Times New Roman" w:hAnsi="Cambria" w:cs="Arial"/>
                <w:sz w:val="20"/>
                <w:szCs w:val="20"/>
              </w:rPr>
            </w:pPr>
            <w:r>
              <w:rPr>
                <w:rFonts w:ascii="Cambria" w:eastAsia="Times New Roman" w:hAnsi="Cambria" w:cs="Arial"/>
                <w:sz w:val="20"/>
                <w:szCs w:val="20"/>
              </w:rPr>
              <w:t>-</w:t>
            </w:r>
          </w:p>
        </w:tc>
      </w:tr>
      <w:tr w:rsidR="00927FF0" w:rsidRPr="00927FF0" w14:paraId="227AA23D" w14:textId="77777777" w:rsidTr="00D45041">
        <w:trPr>
          <w:trHeight w:val="300"/>
        </w:trPr>
        <w:tc>
          <w:tcPr>
            <w:tcW w:w="5994" w:type="dxa"/>
            <w:shd w:val="clear" w:color="000000" w:fill="FFFFFF"/>
            <w:vAlign w:val="bottom"/>
            <w:hideMark/>
          </w:tcPr>
          <w:p w14:paraId="4E1853F5"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2012-2014</w:t>
            </w:r>
          </w:p>
        </w:tc>
        <w:tc>
          <w:tcPr>
            <w:tcW w:w="1340" w:type="dxa"/>
            <w:shd w:val="clear" w:color="000000" w:fill="FFFFFF"/>
            <w:vAlign w:val="bottom"/>
            <w:hideMark/>
          </w:tcPr>
          <w:p w14:paraId="1659AB2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16168 (39.1)</w:t>
            </w:r>
          </w:p>
        </w:tc>
        <w:tc>
          <w:tcPr>
            <w:tcW w:w="1451" w:type="dxa"/>
            <w:shd w:val="clear" w:color="000000" w:fill="FFFFFF"/>
            <w:vAlign w:val="bottom"/>
            <w:hideMark/>
          </w:tcPr>
          <w:p w14:paraId="0908E10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60212 (39.1)</w:t>
            </w:r>
          </w:p>
        </w:tc>
        <w:tc>
          <w:tcPr>
            <w:tcW w:w="1340" w:type="dxa"/>
            <w:shd w:val="clear" w:color="000000" w:fill="FFFFFF"/>
            <w:vAlign w:val="bottom"/>
            <w:hideMark/>
          </w:tcPr>
          <w:p w14:paraId="5735A08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14084 (40.1)</w:t>
            </w:r>
          </w:p>
        </w:tc>
        <w:tc>
          <w:tcPr>
            <w:tcW w:w="1340" w:type="dxa"/>
            <w:shd w:val="clear" w:color="000000" w:fill="FFFFFF"/>
            <w:vAlign w:val="bottom"/>
            <w:hideMark/>
          </w:tcPr>
          <w:p w14:paraId="3F5D20A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13993 (39.9)</w:t>
            </w:r>
          </w:p>
        </w:tc>
        <w:tc>
          <w:tcPr>
            <w:tcW w:w="1350" w:type="dxa"/>
            <w:shd w:val="clear" w:color="000000" w:fill="FFFFFF"/>
            <w:vAlign w:val="bottom"/>
          </w:tcPr>
          <w:p w14:paraId="72BB9CC8" w14:textId="06C789E1" w:rsidR="008E4187" w:rsidRPr="00927FF0" w:rsidRDefault="002C5CC8" w:rsidP="00AB64D3">
            <w:pPr>
              <w:spacing w:after="0" w:line="240" w:lineRule="auto"/>
              <w:contextualSpacing/>
              <w:jc w:val="center"/>
              <w:rPr>
                <w:rFonts w:ascii="Cambria" w:eastAsia="Times New Roman" w:hAnsi="Cambria" w:cs="Arial"/>
                <w:sz w:val="20"/>
                <w:szCs w:val="20"/>
              </w:rPr>
            </w:pPr>
            <w:r>
              <w:rPr>
                <w:rFonts w:ascii="Cambria" w:eastAsia="Times New Roman" w:hAnsi="Cambria" w:cs="Arial"/>
                <w:sz w:val="20"/>
                <w:szCs w:val="20"/>
              </w:rPr>
              <w:t>-</w:t>
            </w:r>
          </w:p>
        </w:tc>
      </w:tr>
      <w:tr w:rsidR="00927FF0" w:rsidRPr="00927FF0" w14:paraId="380EA7DC" w14:textId="77777777" w:rsidTr="00D45041">
        <w:trPr>
          <w:trHeight w:val="300"/>
        </w:trPr>
        <w:tc>
          <w:tcPr>
            <w:tcW w:w="5994" w:type="dxa"/>
            <w:shd w:val="clear" w:color="000000" w:fill="FFFFFF"/>
            <w:vAlign w:val="bottom"/>
            <w:hideMark/>
          </w:tcPr>
          <w:p w14:paraId="55AEC21E"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2015-2016</w:t>
            </w:r>
          </w:p>
        </w:tc>
        <w:tc>
          <w:tcPr>
            <w:tcW w:w="1340" w:type="dxa"/>
            <w:shd w:val="clear" w:color="000000" w:fill="FFFFFF"/>
            <w:vAlign w:val="bottom"/>
            <w:hideMark/>
          </w:tcPr>
          <w:p w14:paraId="2C59EF7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11206 (27.1)</w:t>
            </w:r>
          </w:p>
        </w:tc>
        <w:tc>
          <w:tcPr>
            <w:tcW w:w="1451" w:type="dxa"/>
            <w:shd w:val="clear" w:color="000000" w:fill="FFFFFF"/>
            <w:vAlign w:val="bottom"/>
            <w:hideMark/>
          </w:tcPr>
          <w:p w14:paraId="11435CC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51732 (33.6)</w:t>
            </w:r>
          </w:p>
        </w:tc>
        <w:tc>
          <w:tcPr>
            <w:tcW w:w="1340" w:type="dxa"/>
            <w:shd w:val="clear" w:color="000000" w:fill="FFFFFF"/>
            <w:vAlign w:val="bottom"/>
            <w:hideMark/>
          </w:tcPr>
          <w:p w14:paraId="5D84FEF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10146 (28.9)</w:t>
            </w:r>
          </w:p>
        </w:tc>
        <w:tc>
          <w:tcPr>
            <w:tcW w:w="1340" w:type="dxa"/>
            <w:shd w:val="clear" w:color="000000" w:fill="FFFFFF"/>
            <w:vAlign w:val="bottom"/>
            <w:hideMark/>
          </w:tcPr>
          <w:p w14:paraId="52359C5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11224 (32.0)</w:t>
            </w:r>
          </w:p>
        </w:tc>
        <w:tc>
          <w:tcPr>
            <w:tcW w:w="1350" w:type="dxa"/>
            <w:shd w:val="clear" w:color="000000" w:fill="FFFFFF"/>
            <w:vAlign w:val="bottom"/>
          </w:tcPr>
          <w:p w14:paraId="6DBAF324" w14:textId="5CC43098" w:rsidR="008E4187" w:rsidRPr="00927FF0" w:rsidRDefault="002C5CC8" w:rsidP="00AB64D3">
            <w:pPr>
              <w:spacing w:after="0" w:line="240" w:lineRule="auto"/>
              <w:contextualSpacing/>
              <w:jc w:val="center"/>
              <w:rPr>
                <w:rFonts w:ascii="Cambria" w:eastAsia="Times New Roman" w:hAnsi="Cambria" w:cs="Arial"/>
                <w:sz w:val="20"/>
                <w:szCs w:val="20"/>
              </w:rPr>
            </w:pPr>
            <w:r>
              <w:rPr>
                <w:rFonts w:ascii="Cambria" w:eastAsia="Times New Roman" w:hAnsi="Cambria" w:cs="Arial"/>
                <w:sz w:val="20"/>
                <w:szCs w:val="20"/>
              </w:rPr>
              <w:t>-</w:t>
            </w:r>
          </w:p>
        </w:tc>
      </w:tr>
      <w:tr w:rsidR="00AF77C2" w:rsidRPr="00AF77C2" w14:paraId="30CCAF5C" w14:textId="77777777" w:rsidTr="00D45041">
        <w:trPr>
          <w:trHeight w:val="300"/>
        </w:trPr>
        <w:tc>
          <w:tcPr>
            <w:tcW w:w="5994" w:type="dxa"/>
            <w:shd w:val="clear" w:color="000000" w:fill="FFFFFF"/>
            <w:vAlign w:val="bottom"/>
          </w:tcPr>
          <w:p w14:paraId="602515C5" w14:textId="0A70AC7B" w:rsidR="00AF77C2" w:rsidRPr="00AF77C2" w:rsidRDefault="00AF77C2" w:rsidP="002A43F6">
            <w:pPr>
              <w:spacing w:after="0" w:line="240" w:lineRule="auto"/>
              <w:contextualSpacing/>
              <w:rPr>
                <w:rFonts w:ascii="Cambria" w:eastAsia="Times New Roman" w:hAnsi="Cambria" w:cs="Arial"/>
                <w:i/>
                <w:sz w:val="20"/>
                <w:szCs w:val="20"/>
              </w:rPr>
            </w:pPr>
            <w:r>
              <w:rPr>
                <w:rFonts w:ascii="Cambria" w:eastAsia="Times New Roman" w:hAnsi="Cambria" w:cs="Arial"/>
                <w:i/>
                <w:sz w:val="20"/>
                <w:szCs w:val="20"/>
              </w:rPr>
              <w:t>Medical history</w:t>
            </w:r>
          </w:p>
        </w:tc>
        <w:tc>
          <w:tcPr>
            <w:tcW w:w="1340" w:type="dxa"/>
            <w:shd w:val="clear" w:color="000000" w:fill="FFFFFF"/>
            <w:vAlign w:val="bottom"/>
          </w:tcPr>
          <w:p w14:paraId="09C1038E" w14:textId="77777777" w:rsidR="00AF77C2" w:rsidRPr="00AF77C2" w:rsidRDefault="00AF77C2" w:rsidP="00AB64D3">
            <w:pPr>
              <w:spacing w:after="0" w:line="240" w:lineRule="auto"/>
              <w:contextualSpacing/>
              <w:jc w:val="center"/>
              <w:rPr>
                <w:rFonts w:ascii="Cambria" w:eastAsia="Times New Roman" w:hAnsi="Cambria" w:cs="Arial"/>
                <w:i/>
                <w:sz w:val="20"/>
                <w:szCs w:val="20"/>
              </w:rPr>
            </w:pPr>
          </w:p>
        </w:tc>
        <w:tc>
          <w:tcPr>
            <w:tcW w:w="1451" w:type="dxa"/>
            <w:shd w:val="clear" w:color="000000" w:fill="FFFFFF"/>
            <w:vAlign w:val="bottom"/>
          </w:tcPr>
          <w:p w14:paraId="4CB22205" w14:textId="77777777" w:rsidR="00AF77C2" w:rsidRPr="00AF77C2" w:rsidRDefault="00AF77C2" w:rsidP="00AB64D3">
            <w:pPr>
              <w:spacing w:after="0" w:line="240" w:lineRule="auto"/>
              <w:contextualSpacing/>
              <w:jc w:val="center"/>
              <w:rPr>
                <w:rFonts w:ascii="Cambria" w:eastAsia="Times New Roman" w:hAnsi="Cambria" w:cs="Arial"/>
                <w:i/>
                <w:sz w:val="20"/>
                <w:szCs w:val="20"/>
              </w:rPr>
            </w:pPr>
          </w:p>
        </w:tc>
        <w:tc>
          <w:tcPr>
            <w:tcW w:w="1340" w:type="dxa"/>
            <w:shd w:val="clear" w:color="000000" w:fill="FFFFFF"/>
            <w:vAlign w:val="bottom"/>
          </w:tcPr>
          <w:p w14:paraId="68D005F0" w14:textId="77777777" w:rsidR="00AF77C2" w:rsidRPr="00AF77C2" w:rsidRDefault="00AF77C2" w:rsidP="00AB64D3">
            <w:pPr>
              <w:spacing w:after="0" w:line="240" w:lineRule="auto"/>
              <w:contextualSpacing/>
              <w:jc w:val="center"/>
              <w:rPr>
                <w:rFonts w:ascii="Cambria" w:eastAsia="Times New Roman" w:hAnsi="Cambria" w:cs="Arial"/>
                <w:i/>
                <w:sz w:val="20"/>
                <w:szCs w:val="20"/>
              </w:rPr>
            </w:pPr>
          </w:p>
        </w:tc>
        <w:tc>
          <w:tcPr>
            <w:tcW w:w="1340" w:type="dxa"/>
            <w:shd w:val="clear" w:color="000000" w:fill="FFFFFF"/>
            <w:vAlign w:val="bottom"/>
          </w:tcPr>
          <w:p w14:paraId="0F80A627" w14:textId="77777777" w:rsidR="00AF77C2" w:rsidRPr="00AF77C2" w:rsidRDefault="00AF77C2" w:rsidP="00AB64D3">
            <w:pPr>
              <w:spacing w:after="0" w:line="240" w:lineRule="auto"/>
              <w:contextualSpacing/>
              <w:jc w:val="center"/>
              <w:rPr>
                <w:rFonts w:ascii="Cambria" w:eastAsia="Times New Roman" w:hAnsi="Cambria" w:cs="Arial"/>
                <w:i/>
                <w:sz w:val="20"/>
                <w:szCs w:val="20"/>
              </w:rPr>
            </w:pPr>
          </w:p>
        </w:tc>
        <w:tc>
          <w:tcPr>
            <w:tcW w:w="1350" w:type="dxa"/>
            <w:shd w:val="clear" w:color="000000" w:fill="FFFFFF"/>
            <w:vAlign w:val="bottom"/>
          </w:tcPr>
          <w:p w14:paraId="5572D11A" w14:textId="77777777" w:rsidR="00AF77C2" w:rsidRPr="00AF77C2" w:rsidRDefault="00AF77C2" w:rsidP="00AB64D3">
            <w:pPr>
              <w:spacing w:after="0" w:line="240" w:lineRule="auto"/>
              <w:contextualSpacing/>
              <w:jc w:val="center"/>
              <w:rPr>
                <w:rFonts w:ascii="Cambria" w:eastAsia="Times New Roman" w:hAnsi="Cambria" w:cs="Arial"/>
                <w:i/>
                <w:sz w:val="20"/>
                <w:szCs w:val="20"/>
              </w:rPr>
            </w:pPr>
          </w:p>
        </w:tc>
      </w:tr>
      <w:tr w:rsidR="00927FF0" w:rsidRPr="00927FF0" w14:paraId="4EB1E411" w14:textId="77777777" w:rsidTr="00D45041">
        <w:trPr>
          <w:trHeight w:val="300"/>
        </w:trPr>
        <w:tc>
          <w:tcPr>
            <w:tcW w:w="5994" w:type="dxa"/>
            <w:shd w:val="clear" w:color="000000" w:fill="FFFFFF"/>
            <w:vAlign w:val="bottom"/>
            <w:hideMark/>
          </w:tcPr>
          <w:p w14:paraId="254A7F76" w14:textId="7B7D7291"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Acute coronary syndrome</w:t>
            </w:r>
          </w:p>
        </w:tc>
        <w:tc>
          <w:tcPr>
            <w:tcW w:w="1340" w:type="dxa"/>
            <w:shd w:val="clear" w:color="000000" w:fill="FFFFFF"/>
            <w:vAlign w:val="bottom"/>
            <w:hideMark/>
          </w:tcPr>
          <w:p w14:paraId="360891D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3037 (7.3)</w:t>
            </w:r>
          </w:p>
        </w:tc>
        <w:tc>
          <w:tcPr>
            <w:tcW w:w="1451" w:type="dxa"/>
            <w:shd w:val="clear" w:color="000000" w:fill="FFFFFF"/>
            <w:vAlign w:val="bottom"/>
            <w:hideMark/>
          </w:tcPr>
          <w:p w14:paraId="01D05D0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8937 (5.8)</w:t>
            </w:r>
          </w:p>
        </w:tc>
        <w:tc>
          <w:tcPr>
            <w:tcW w:w="1340" w:type="dxa"/>
            <w:shd w:val="clear" w:color="000000" w:fill="FFFFFF"/>
            <w:vAlign w:val="bottom"/>
            <w:hideMark/>
          </w:tcPr>
          <w:p w14:paraId="3AD4E82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2488 (7.1)</w:t>
            </w:r>
          </w:p>
        </w:tc>
        <w:tc>
          <w:tcPr>
            <w:tcW w:w="1340" w:type="dxa"/>
            <w:shd w:val="clear" w:color="000000" w:fill="FFFFFF"/>
            <w:vAlign w:val="bottom"/>
            <w:hideMark/>
          </w:tcPr>
          <w:p w14:paraId="14DC292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2477 (7.1)</w:t>
            </w:r>
          </w:p>
        </w:tc>
        <w:tc>
          <w:tcPr>
            <w:tcW w:w="1350" w:type="dxa"/>
            <w:shd w:val="clear" w:color="000000" w:fill="FFFFFF"/>
            <w:vAlign w:val="bottom"/>
            <w:hideMark/>
          </w:tcPr>
          <w:p w14:paraId="5D24252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327C7282" w14:textId="77777777" w:rsidTr="00D45041">
        <w:trPr>
          <w:trHeight w:val="300"/>
        </w:trPr>
        <w:tc>
          <w:tcPr>
            <w:tcW w:w="5994" w:type="dxa"/>
            <w:shd w:val="clear" w:color="000000" w:fill="FFFFFF"/>
            <w:vAlign w:val="bottom"/>
            <w:hideMark/>
          </w:tcPr>
          <w:p w14:paraId="19874209" w14:textId="16A10F8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Other ischemic heart disease</w:t>
            </w:r>
          </w:p>
        </w:tc>
        <w:tc>
          <w:tcPr>
            <w:tcW w:w="1340" w:type="dxa"/>
            <w:shd w:val="clear" w:color="000000" w:fill="FFFFFF"/>
            <w:vAlign w:val="bottom"/>
            <w:hideMark/>
          </w:tcPr>
          <w:p w14:paraId="74FD0F4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6749 (16.3)</w:t>
            </w:r>
          </w:p>
        </w:tc>
        <w:tc>
          <w:tcPr>
            <w:tcW w:w="1451" w:type="dxa"/>
            <w:shd w:val="clear" w:color="000000" w:fill="FFFFFF"/>
            <w:vAlign w:val="bottom"/>
            <w:hideMark/>
          </w:tcPr>
          <w:p w14:paraId="2B40505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21311 (13.9)</w:t>
            </w:r>
          </w:p>
        </w:tc>
        <w:tc>
          <w:tcPr>
            <w:tcW w:w="1340" w:type="dxa"/>
            <w:shd w:val="clear" w:color="000000" w:fill="FFFFFF"/>
            <w:vAlign w:val="bottom"/>
            <w:hideMark/>
          </w:tcPr>
          <w:p w14:paraId="47CC4C7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5467 (15.6)</w:t>
            </w:r>
          </w:p>
        </w:tc>
        <w:tc>
          <w:tcPr>
            <w:tcW w:w="1340" w:type="dxa"/>
            <w:shd w:val="clear" w:color="000000" w:fill="FFFFFF"/>
            <w:vAlign w:val="bottom"/>
            <w:hideMark/>
          </w:tcPr>
          <w:p w14:paraId="039D91B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5486 (15.6)</w:t>
            </w:r>
          </w:p>
        </w:tc>
        <w:tc>
          <w:tcPr>
            <w:tcW w:w="1350" w:type="dxa"/>
            <w:shd w:val="clear" w:color="000000" w:fill="FFFFFF"/>
            <w:vAlign w:val="bottom"/>
            <w:hideMark/>
          </w:tcPr>
          <w:p w14:paraId="4EEB432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7CB404AB" w14:textId="77777777" w:rsidTr="00D45041">
        <w:trPr>
          <w:trHeight w:val="300"/>
        </w:trPr>
        <w:tc>
          <w:tcPr>
            <w:tcW w:w="5994" w:type="dxa"/>
            <w:shd w:val="clear" w:color="000000" w:fill="FFFFFF"/>
            <w:vAlign w:val="bottom"/>
            <w:hideMark/>
          </w:tcPr>
          <w:p w14:paraId="6B41AD4E" w14:textId="3BDD626B"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Heart failure/cardiomyopathy</w:t>
            </w:r>
          </w:p>
        </w:tc>
        <w:tc>
          <w:tcPr>
            <w:tcW w:w="1340" w:type="dxa"/>
            <w:shd w:val="clear" w:color="000000" w:fill="FFFFFF"/>
            <w:vAlign w:val="bottom"/>
            <w:hideMark/>
          </w:tcPr>
          <w:p w14:paraId="51A27F7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2665 (6.4)</w:t>
            </w:r>
          </w:p>
        </w:tc>
        <w:tc>
          <w:tcPr>
            <w:tcW w:w="1451" w:type="dxa"/>
            <w:shd w:val="clear" w:color="000000" w:fill="FFFFFF"/>
            <w:vAlign w:val="bottom"/>
            <w:hideMark/>
          </w:tcPr>
          <w:p w14:paraId="6202163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7941 (5.2)</w:t>
            </w:r>
          </w:p>
        </w:tc>
        <w:tc>
          <w:tcPr>
            <w:tcW w:w="1340" w:type="dxa"/>
            <w:shd w:val="clear" w:color="000000" w:fill="FFFFFF"/>
            <w:vAlign w:val="bottom"/>
            <w:hideMark/>
          </w:tcPr>
          <w:p w14:paraId="72E02A0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2174 (6.2)</w:t>
            </w:r>
          </w:p>
        </w:tc>
        <w:tc>
          <w:tcPr>
            <w:tcW w:w="1340" w:type="dxa"/>
            <w:shd w:val="clear" w:color="000000" w:fill="FFFFFF"/>
            <w:vAlign w:val="bottom"/>
            <w:hideMark/>
          </w:tcPr>
          <w:p w14:paraId="1CB8B31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2197 (6.3)</w:t>
            </w:r>
          </w:p>
        </w:tc>
        <w:tc>
          <w:tcPr>
            <w:tcW w:w="1350" w:type="dxa"/>
            <w:shd w:val="clear" w:color="000000" w:fill="FFFFFF"/>
            <w:vAlign w:val="bottom"/>
            <w:hideMark/>
          </w:tcPr>
          <w:p w14:paraId="74BC73D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5C61FC6E" w14:textId="77777777" w:rsidTr="00D45041">
        <w:trPr>
          <w:trHeight w:val="300"/>
        </w:trPr>
        <w:tc>
          <w:tcPr>
            <w:tcW w:w="5994" w:type="dxa"/>
            <w:shd w:val="clear" w:color="000000" w:fill="FFFFFF"/>
            <w:vAlign w:val="bottom"/>
            <w:hideMark/>
          </w:tcPr>
          <w:p w14:paraId="21241C1E" w14:textId="37157B70"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Valve disorders</w:t>
            </w:r>
          </w:p>
        </w:tc>
        <w:tc>
          <w:tcPr>
            <w:tcW w:w="1340" w:type="dxa"/>
            <w:shd w:val="clear" w:color="000000" w:fill="FFFFFF"/>
            <w:vAlign w:val="bottom"/>
            <w:hideMark/>
          </w:tcPr>
          <w:p w14:paraId="0157787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749 (1.8)</w:t>
            </w:r>
          </w:p>
        </w:tc>
        <w:tc>
          <w:tcPr>
            <w:tcW w:w="1451" w:type="dxa"/>
            <w:shd w:val="clear" w:color="000000" w:fill="FFFFFF"/>
            <w:vAlign w:val="bottom"/>
            <w:hideMark/>
          </w:tcPr>
          <w:p w14:paraId="13B4AD8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3576 (2.3)</w:t>
            </w:r>
          </w:p>
        </w:tc>
        <w:tc>
          <w:tcPr>
            <w:tcW w:w="1340" w:type="dxa"/>
            <w:shd w:val="clear" w:color="000000" w:fill="FFFFFF"/>
            <w:vAlign w:val="bottom"/>
            <w:hideMark/>
          </w:tcPr>
          <w:p w14:paraId="637A258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651 (1.9)</w:t>
            </w:r>
          </w:p>
        </w:tc>
        <w:tc>
          <w:tcPr>
            <w:tcW w:w="1340" w:type="dxa"/>
            <w:shd w:val="clear" w:color="000000" w:fill="FFFFFF"/>
            <w:vAlign w:val="bottom"/>
            <w:hideMark/>
          </w:tcPr>
          <w:p w14:paraId="5FFEFBA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675 (1.9)</w:t>
            </w:r>
          </w:p>
        </w:tc>
        <w:tc>
          <w:tcPr>
            <w:tcW w:w="1350" w:type="dxa"/>
            <w:shd w:val="clear" w:color="000000" w:fill="FFFFFF"/>
            <w:vAlign w:val="bottom"/>
            <w:hideMark/>
          </w:tcPr>
          <w:p w14:paraId="5408459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0.5</w:t>
            </w:r>
          </w:p>
        </w:tc>
      </w:tr>
      <w:tr w:rsidR="00927FF0" w:rsidRPr="00927FF0" w14:paraId="5A3CD233" w14:textId="77777777" w:rsidTr="00D45041">
        <w:trPr>
          <w:trHeight w:val="300"/>
        </w:trPr>
        <w:tc>
          <w:tcPr>
            <w:tcW w:w="5994" w:type="dxa"/>
            <w:shd w:val="clear" w:color="000000" w:fill="FFFFFF"/>
            <w:vAlign w:val="bottom"/>
            <w:hideMark/>
          </w:tcPr>
          <w:p w14:paraId="361DF49C" w14:textId="4E2D45FD"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Stroke</w:t>
            </w:r>
          </w:p>
        </w:tc>
        <w:tc>
          <w:tcPr>
            <w:tcW w:w="1340" w:type="dxa"/>
            <w:shd w:val="clear" w:color="000000" w:fill="FFFFFF"/>
            <w:vAlign w:val="bottom"/>
            <w:hideMark/>
          </w:tcPr>
          <w:p w14:paraId="363DC6A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1488 (3.6)</w:t>
            </w:r>
          </w:p>
        </w:tc>
        <w:tc>
          <w:tcPr>
            <w:tcW w:w="1451" w:type="dxa"/>
            <w:shd w:val="clear" w:color="000000" w:fill="FFFFFF"/>
            <w:vAlign w:val="bottom"/>
            <w:hideMark/>
          </w:tcPr>
          <w:p w14:paraId="7AFC026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5425 (3.5)</w:t>
            </w:r>
          </w:p>
        </w:tc>
        <w:tc>
          <w:tcPr>
            <w:tcW w:w="1340" w:type="dxa"/>
            <w:shd w:val="clear" w:color="000000" w:fill="FFFFFF"/>
            <w:vAlign w:val="bottom"/>
            <w:hideMark/>
          </w:tcPr>
          <w:p w14:paraId="2C664BC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1202 (3.4)</w:t>
            </w:r>
          </w:p>
        </w:tc>
        <w:tc>
          <w:tcPr>
            <w:tcW w:w="1340" w:type="dxa"/>
            <w:shd w:val="clear" w:color="000000" w:fill="FFFFFF"/>
            <w:vAlign w:val="bottom"/>
            <w:hideMark/>
          </w:tcPr>
          <w:p w14:paraId="6B75052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1221 (3.5)</w:t>
            </w:r>
          </w:p>
        </w:tc>
        <w:tc>
          <w:tcPr>
            <w:tcW w:w="1350" w:type="dxa"/>
            <w:shd w:val="clear" w:color="000000" w:fill="FFFFFF"/>
            <w:vAlign w:val="bottom"/>
            <w:hideMark/>
          </w:tcPr>
          <w:p w14:paraId="035475E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765898E8" w14:textId="77777777" w:rsidTr="00D45041">
        <w:trPr>
          <w:trHeight w:val="300"/>
        </w:trPr>
        <w:tc>
          <w:tcPr>
            <w:tcW w:w="5994" w:type="dxa"/>
            <w:shd w:val="clear" w:color="000000" w:fill="FFFFFF"/>
            <w:vAlign w:val="bottom"/>
            <w:hideMark/>
          </w:tcPr>
          <w:p w14:paraId="6A58C4D8" w14:textId="39E2CDA2"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Other cerebrovascular disease</w:t>
            </w:r>
          </w:p>
        </w:tc>
        <w:tc>
          <w:tcPr>
            <w:tcW w:w="1340" w:type="dxa"/>
            <w:shd w:val="clear" w:color="000000" w:fill="FFFFFF"/>
            <w:vAlign w:val="bottom"/>
            <w:hideMark/>
          </w:tcPr>
          <w:p w14:paraId="6A848CE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1633 (3.9)</w:t>
            </w:r>
          </w:p>
        </w:tc>
        <w:tc>
          <w:tcPr>
            <w:tcW w:w="1451" w:type="dxa"/>
            <w:shd w:val="clear" w:color="000000" w:fill="FFFFFF"/>
            <w:vAlign w:val="bottom"/>
            <w:hideMark/>
          </w:tcPr>
          <w:p w14:paraId="7A1E4C1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5903 (3.8)</w:t>
            </w:r>
          </w:p>
        </w:tc>
        <w:tc>
          <w:tcPr>
            <w:tcW w:w="1340" w:type="dxa"/>
            <w:shd w:val="clear" w:color="000000" w:fill="FFFFFF"/>
            <w:vAlign w:val="bottom"/>
            <w:hideMark/>
          </w:tcPr>
          <w:p w14:paraId="732A595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1351 (3.9)</w:t>
            </w:r>
          </w:p>
        </w:tc>
        <w:tc>
          <w:tcPr>
            <w:tcW w:w="1340" w:type="dxa"/>
            <w:shd w:val="clear" w:color="000000" w:fill="FFFFFF"/>
            <w:vAlign w:val="bottom"/>
            <w:hideMark/>
          </w:tcPr>
          <w:p w14:paraId="3AB279C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1402 (4.0)</w:t>
            </w:r>
          </w:p>
        </w:tc>
        <w:tc>
          <w:tcPr>
            <w:tcW w:w="1350" w:type="dxa"/>
            <w:shd w:val="clear" w:color="000000" w:fill="FFFFFF"/>
            <w:vAlign w:val="bottom"/>
            <w:hideMark/>
          </w:tcPr>
          <w:p w14:paraId="6BF6CE6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0.7</w:t>
            </w:r>
          </w:p>
        </w:tc>
      </w:tr>
      <w:tr w:rsidR="00927FF0" w:rsidRPr="00927FF0" w14:paraId="58F7BB6D" w14:textId="77777777" w:rsidTr="00D45041">
        <w:trPr>
          <w:trHeight w:val="300"/>
        </w:trPr>
        <w:tc>
          <w:tcPr>
            <w:tcW w:w="5994" w:type="dxa"/>
            <w:shd w:val="clear" w:color="000000" w:fill="FFFFFF"/>
            <w:vAlign w:val="bottom"/>
            <w:hideMark/>
          </w:tcPr>
          <w:p w14:paraId="3FEF00AE" w14:textId="4CF787B5"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Atrial fibrillation</w:t>
            </w:r>
          </w:p>
        </w:tc>
        <w:tc>
          <w:tcPr>
            <w:tcW w:w="1340" w:type="dxa"/>
            <w:shd w:val="clear" w:color="000000" w:fill="FFFFFF"/>
            <w:vAlign w:val="bottom"/>
            <w:hideMark/>
          </w:tcPr>
          <w:p w14:paraId="4EF9EB8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2635 (6.4)</w:t>
            </w:r>
          </w:p>
        </w:tc>
        <w:tc>
          <w:tcPr>
            <w:tcW w:w="1451" w:type="dxa"/>
            <w:shd w:val="clear" w:color="000000" w:fill="FFFFFF"/>
            <w:vAlign w:val="bottom"/>
            <w:hideMark/>
          </w:tcPr>
          <w:p w14:paraId="64CE5FF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10264 (6.7)</w:t>
            </w:r>
          </w:p>
        </w:tc>
        <w:tc>
          <w:tcPr>
            <w:tcW w:w="1340" w:type="dxa"/>
            <w:shd w:val="clear" w:color="000000" w:fill="FFFFFF"/>
            <w:vAlign w:val="bottom"/>
            <w:hideMark/>
          </w:tcPr>
          <w:p w14:paraId="5E01C0C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2264 (6.5)</w:t>
            </w:r>
          </w:p>
        </w:tc>
        <w:tc>
          <w:tcPr>
            <w:tcW w:w="1340" w:type="dxa"/>
            <w:shd w:val="clear" w:color="000000" w:fill="FFFFFF"/>
            <w:vAlign w:val="bottom"/>
            <w:hideMark/>
          </w:tcPr>
          <w:p w14:paraId="044E3DE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2233 (6.4)</w:t>
            </w:r>
          </w:p>
        </w:tc>
        <w:tc>
          <w:tcPr>
            <w:tcW w:w="1350" w:type="dxa"/>
            <w:shd w:val="clear" w:color="000000" w:fill="FFFFFF"/>
            <w:vAlign w:val="bottom"/>
            <w:hideMark/>
          </w:tcPr>
          <w:p w14:paraId="48AABBE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0.4</w:t>
            </w:r>
          </w:p>
        </w:tc>
      </w:tr>
      <w:tr w:rsidR="00927FF0" w:rsidRPr="00927FF0" w14:paraId="61D66BFA" w14:textId="77777777" w:rsidTr="00D45041">
        <w:trPr>
          <w:trHeight w:val="300"/>
        </w:trPr>
        <w:tc>
          <w:tcPr>
            <w:tcW w:w="5994" w:type="dxa"/>
            <w:shd w:val="clear" w:color="000000" w:fill="FFFFFF"/>
            <w:vAlign w:val="bottom"/>
            <w:hideMark/>
          </w:tcPr>
          <w:p w14:paraId="32DE2003" w14:textId="4F1E0C03"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Other arrythmia</w:t>
            </w:r>
          </w:p>
        </w:tc>
        <w:tc>
          <w:tcPr>
            <w:tcW w:w="1340" w:type="dxa"/>
            <w:shd w:val="clear" w:color="000000" w:fill="FFFFFF"/>
            <w:vAlign w:val="bottom"/>
            <w:hideMark/>
          </w:tcPr>
          <w:p w14:paraId="0E7EDDA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1501 (3.6)</w:t>
            </w:r>
          </w:p>
        </w:tc>
        <w:tc>
          <w:tcPr>
            <w:tcW w:w="1451" w:type="dxa"/>
            <w:shd w:val="clear" w:color="000000" w:fill="FFFFFF"/>
            <w:vAlign w:val="bottom"/>
            <w:hideMark/>
          </w:tcPr>
          <w:p w14:paraId="3409D28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5249 (3.4)</w:t>
            </w:r>
          </w:p>
        </w:tc>
        <w:tc>
          <w:tcPr>
            <w:tcW w:w="1340" w:type="dxa"/>
            <w:shd w:val="clear" w:color="000000" w:fill="FFFFFF"/>
            <w:vAlign w:val="bottom"/>
            <w:hideMark/>
          </w:tcPr>
          <w:p w14:paraId="171BE2E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1271 (3.6)</w:t>
            </w:r>
          </w:p>
        </w:tc>
        <w:tc>
          <w:tcPr>
            <w:tcW w:w="1340" w:type="dxa"/>
            <w:shd w:val="clear" w:color="000000" w:fill="FFFFFF"/>
            <w:vAlign w:val="bottom"/>
            <w:hideMark/>
          </w:tcPr>
          <w:p w14:paraId="23DBDFB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1274 (3.6)</w:t>
            </w:r>
          </w:p>
        </w:tc>
        <w:tc>
          <w:tcPr>
            <w:tcW w:w="1350" w:type="dxa"/>
            <w:shd w:val="clear" w:color="000000" w:fill="FFFFFF"/>
            <w:vAlign w:val="bottom"/>
            <w:hideMark/>
          </w:tcPr>
          <w:p w14:paraId="4522C46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w:t>
            </w:r>
          </w:p>
        </w:tc>
      </w:tr>
      <w:tr w:rsidR="00927FF0" w:rsidRPr="00927FF0" w14:paraId="1D7A65B9" w14:textId="77777777" w:rsidTr="00D45041">
        <w:trPr>
          <w:trHeight w:val="300"/>
        </w:trPr>
        <w:tc>
          <w:tcPr>
            <w:tcW w:w="5994" w:type="dxa"/>
            <w:shd w:val="clear" w:color="000000" w:fill="FFFFFF"/>
            <w:vAlign w:val="bottom"/>
            <w:hideMark/>
          </w:tcPr>
          <w:p w14:paraId="79F9429D" w14:textId="4EBFA016"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Coronary revascularization in the previous year</w:t>
            </w:r>
          </w:p>
        </w:tc>
        <w:tc>
          <w:tcPr>
            <w:tcW w:w="1340" w:type="dxa"/>
            <w:shd w:val="clear" w:color="000000" w:fill="FFFFFF"/>
            <w:vAlign w:val="bottom"/>
            <w:hideMark/>
          </w:tcPr>
          <w:p w14:paraId="6A7D775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543 (1.3)</w:t>
            </w:r>
          </w:p>
        </w:tc>
        <w:tc>
          <w:tcPr>
            <w:tcW w:w="1451" w:type="dxa"/>
            <w:shd w:val="clear" w:color="000000" w:fill="FFFFFF"/>
            <w:vAlign w:val="bottom"/>
            <w:hideMark/>
          </w:tcPr>
          <w:p w14:paraId="6A5863F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1892 (1.2)</w:t>
            </w:r>
          </w:p>
        </w:tc>
        <w:tc>
          <w:tcPr>
            <w:tcW w:w="1340" w:type="dxa"/>
            <w:shd w:val="clear" w:color="000000" w:fill="FFFFFF"/>
            <w:vAlign w:val="bottom"/>
            <w:hideMark/>
          </w:tcPr>
          <w:p w14:paraId="13CC78E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462 (1.3)</w:t>
            </w:r>
          </w:p>
        </w:tc>
        <w:tc>
          <w:tcPr>
            <w:tcW w:w="1340" w:type="dxa"/>
            <w:shd w:val="clear" w:color="000000" w:fill="FFFFFF"/>
            <w:vAlign w:val="bottom"/>
            <w:hideMark/>
          </w:tcPr>
          <w:p w14:paraId="26479FF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459 (1.3)</w:t>
            </w:r>
          </w:p>
        </w:tc>
        <w:tc>
          <w:tcPr>
            <w:tcW w:w="1350" w:type="dxa"/>
            <w:shd w:val="clear" w:color="000000" w:fill="FFFFFF"/>
            <w:vAlign w:val="bottom"/>
            <w:hideMark/>
          </w:tcPr>
          <w:p w14:paraId="24D1BE3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40509A1F" w14:textId="77777777" w:rsidTr="00D45041">
        <w:trPr>
          <w:trHeight w:val="300"/>
        </w:trPr>
        <w:tc>
          <w:tcPr>
            <w:tcW w:w="5994" w:type="dxa"/>
            <w:shd w:val="clear" w:color="000000" w:fill="FFFFFF"/>
            <w:vAlign w:val="bottom"/>
            <w:hideMark/>
          </w:tcPr>
          <w:p w14:paraId="7B9D30B6" w14:textId="286D5365"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Other cardiac surgery/invasive procedure in the previous year</w:t>
            </w:r>
          </w:p>
        </w:tc>
        <w:tc>
          <w:tcPr>
            <w:tcW w:w="1340" w:type="dxa"/>
            <w:shd w:val="clear" w:color="000000" w:fill="FFFFFF"/>
            <w:vAlign w:val="bottom"/>
            <w:hideMark/>
          </w:tcPr>
          <w:p w14:paraId="5862B36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190 (0.5)</w:t>
            </w:r>
          </w:p>
        </w:tc>
        <w:tc>
          <w:tcPr>
            <w:tcW w:w="1451" w:type="dxa"/>
            <w:shd w:val="clear" w:color="000000" w:fill="FFFFFF"/>
            <w:vAlign w:val="bottom"/>
            <w:hideMark/>
          </w:tcPr>
          <w:p w14:paraId="5D891E8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932 (0.6)</w:t>
            </w:r>
          </w:p>
        </w:tc>
        <w:tc>
          <w:tcPr>
            <w:tcW w:w="1340" w:type="dxa"/>
            <w:shd w:val="clear" w:color="000000" w:fill="FFFFFF"/>
            <w:vAlign w:val="bottom"/>
            <w:hideMark/>
          </w:tcPr>
          <w:p w14:paraId="4B80A34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175 (0.5)</w:t>
            </w:r>
          </w:p>
        </w:tc>
        <w:tc>
          <w:tcPr>
            <w:tcW w:w="1340" w:type="dxa"/>
            <w:shd w:val="clear" w:color="000000" w:fill="FFFFFF"/>
            <w:vAlign w:val="bottom"/>
            <w:hideMark/>
          </w:tcPr>
          <w:p w14:paraId="2105565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189 (0.5)</w:t>
            </w:r>
          </w:p>
        </w:tc>
        <w:tc>
          <w:tcPr>
            <w:tcW w:w="1350" w:type="dxa"/>
            <w:shd w:val="clear" w:color="000000" w:fill="FFFFFF"/>
            <w:vAlign w:val="bottom"/>
            <w:hideMark/>
          </w:tcPr>
          <w:p w14:paraId="64CDA57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0.6</w:t>
            </w:r>
          </w:p>
        </w:tc>
      </w:tr>
      <w:tr w:rsidR="00927FF0" w:rsidRPr="00927FF0" w14:paraId="2F196CAF" w14:textId="77777777" w:rsidTr="00D45041">
        <w:trPr>
          <w:trHeight w:val="300"/>
        </w:trPr>
        <w:tc>
          <w:tcPr>
            <w:tcW w:w="5994" w:type="dxa"/>
            <w:shd w:val="clear" w:color="000000" w:fill="FFFFFF"/>
            <w:vAlign w:val="bottom"/>
            <w:hideMark/>
          </w:tcPr>
          <w:p w14:paraId="6F356855" w14:textId="052516A6"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Arterial disease</w:t>
            </w:r>
          </w:p>
        </w:tc>
        <w:tc>
          <w:tcPr>
            <w:tcW w:w="1340" w:type="dxa"/>
            <w:shd w:val="clear" w:color="000000" w:fill="FFFFFF"/>
            <w:vAlign w:val="bottom"/>
            <w:hideMark/>
          </w:tcPr>
          <w:p w14:paraId="6EF0733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2812 (6.8)</w:t>
            </w:r>
          </w:p>
        </w:tc>
        <w:tc>
          <w:tcPr>
            <w:tcW w:w="1451" w:type="dxa"/>
            <w:shd w:val="clear" w:color="000000" w:fill="FFFFFF"/>
            <w:vAlign w:val="bottom"/>
            <w:hideMark/>
          </w:tcPr>
          <w:p w14:paraId="1982272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7556 (4.9)</w:t>
            </w:r>
          </w:p>
        </w:tc>
        <w:tc>
          <w:tcPr>
            <w:tcW w:w="1340" w:type="dxa"/>
            <w:shd w:val="clear" w:color="000000" w:fill="FFFFFF"/>
            <w:vAlign w:val="bottom"/>
            <w:hideMark/>
          </w:tcPr>
          <w:p w14:paraId="727DF68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2082 (5.9)</w:t>
            </w:r>
          </w:p>
        </w:tc>
        <w:tc>
          <w:tcPr>
            <w:tcW w:w="1340" w:type="dxa"/>
            <w:shd w:val="clear" w:color="000000" w:fill="FFFFFF"/>
            <w:vAlign w:val="bottom"/>
            <w:hideMark/>
          </w:tcPr>
          <w:p w14:paraId="6566E81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2103 (6.0)</w:t>
            </w:r>
          </w:p>
        </w:tc>
        <w:tc>
          <w:tcPr>
            <w:tcW w:w="1350" w:type="dxa"/>
            <w:shd w:val="clear" w:color="000000" w:fill="FFFFFF"/>
            <w:vAlign w:val="bottom"/>
            <w:hideMark/>
          </w:tcPr>
          <w:p w14:paraId="37E3895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7D4A7509" w14:textId="77777777" w:rsidTr="00D45041">
        <w:trPr>
          <w:trHeight w:val="300"/>
        </w:trPr>
        <w:tc>
          <w:tcPr>
            <w:tcW w:w="5994" w:type="dxa"/>
            <w:shd w:val="clear" w:color="000000" w:fill="FFFFFF"/>
            <w:vAlign w:val="bottom"/>
            <w:hideMark/>
          </w:tcPr>
          <w:p w14:paraId="7D6B3C61" w14:textId="7AE28052"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Chronic kidney disease</w:t>
            </w:r>
          </w:p>
        </w:tc>
        <w:tc>
          <w:tcPr>
            <w:tcW w:w="1340" w:type="dxa"/>
            <w:shd w:val="clear" w:color="000000" w:fill="FFFFFF"/>
            <w:vAlign w:val="bottom"/>
            <w:hideMark/>
          </w:tcPr>
          <w:p w14:paraId="15F8480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2140 (5.2)</w:t>
            </w:r>
          </w:p>
        </w:tc>
        <w:tc>
          <w:tcPr>
            <w:tcW w:w="1451" w:type="dxa"/>
            <w:shd w:val="clear" w:color="000000" w:fill="FFFFFF"/>
            <w:vAlign w:val="bottom"/>
            <w:hideMark/>
          </w:tcPr>
          <w:p w14:paraId="70F018D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5856 (3.8)</w:t>
            </w:r>
          </w:p>
        </w:tc>
        <w:tc>
          <w:tcPr>
            <w:tcW w:w="1340" w:type="dxa"/>
            <w:shd w:val="clear" w:color="000000" w:fill="FFFFFF"/>
            <w:vAlign w:val="bottom"/>
            <w:hideMark/>
          </w:tcPr>
          <w:p w14:paraId="308E1AA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1646 (4.7)</w:t>
            </w:r>
          </w:p>
        </w:tc>
        <w:tc>
          <w:tcPr>
            <w:tcW w:w="1340" w:type="dxa"/>
            <w:shd w:val="clear" w:color="000000" w:fill="FFFFFF"/>
            <w:vAlign w:val="bottom"/>
            <w:hideMark/>
          </w:tcPr>
          <w:p w14:paraId="56A1AFA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1708 (4.9)</w:t>
            </w:r>
          </w:p>
        </w:tc>
        <w:tc>
          <w:tcPr>
            <w:tcW w:w="1350" w:type="dxa"/>
            <w:shd w:val="clear" w:color="000000" w:fill="FFFFFF"/>
            <w:vAlign w:val="bottom"/>
            <w:hideMark/>
          </w:tcPr>
          <w:p w14:paraId="13DC162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0.8</w:t>
            </w:r>
          </w:p>
        </w:tc>
      </w:tr>
      <w:tr w:rsidR="00927FF0" w:rsidRPr="00927FF0" w14:paraId="42B572F2" w14:textId="77777777" w:rsidTr="00D45041">
        <w:trPr>
          <w:trHeight w:val="300"/>
        </w:trPr>
        <w:tc>
          <w:tcPr>
            <w:tcW w:w="5994" w:type="dxa"/>
            <w:shd w:val="clear" w:color="000000" w:fill="FFFFFF"/>
            <w:vAlign w:val="bottom"/>
            <w:hideMark/>
          </w:tcPr>
          <w:p w14:paraId="2C78D42E" w14:textId="5E61B576"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Other renal disease</w:t>
            </w:r>
          </w:p>
        </w:tc>
        <w:tc>
          <w:tcPr>
            <w:tcW w:w="1340" w:type="dxa"/>
            <w:shd w:val="clear" w:color="000000" w:fill="FFFFFF"/>
            <w:vAlign w:val="bottom"/>
            <w:hideMark/>
          </w:tcPr>
          <w:p w14:paraId="3270B09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2496 (6.0)</w:t>
            </w:r>
          </w:p>
        </w:tc>
        <w:tc>
          <w:tcPr>
            <w:tcW w:w="1451" w:type="dxa"/>
            <w:shd w:val="clear" w:color="000000" w:fill="FFFFFF"/>
            <w:vAlign w:val="bottom"/>
            <w:hideMark/>
          </w:tcPr>
          <w:p w14:paraId="28328BE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7802 (5.1)</w:t>
            </w:r>
          </w:p>
        </w:tc>
        <w:tc>
          <w:tcPr>
            <w:tcW w:w="1340" w:type="dxa"/>
            <w:shd w:val="clear" w:color="000000" w:fill="FFFFFF"/>
            <w:vAlign w:val="bottom"/>
            <w:hideMark/>
          </w:tcPr>
          <w:p w14:paraId="490AFFB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2115 (6.0)</w:t>
            </w:r>
          </w:p>
        </w:tc>
        <w:tc>
          <w:tcPr>
            <w:tcW w:w="1340" w:type="dxa"/>
            <w:shd w:val="clear" w:color="000000" w:fill="FFFFFF"/>
            <w:vAlign w:val="bottom"/>
            <w:hideMark/>
          </w:tcPr>
          <w:p w14:paraId="45FFF64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2110 (6.0)</w:t>
            </w:r>
          </w:p>
        </w:tc>
        <w:tc>
          <w:tcPr>
            <w:tcW w:w="1350" w:type="dxa"/>
            <w:shd w:val="clear" w:color="000000" w:fill="FFFFFF"/>
            <w:vAlign w:val="bottom"/>
            <w:hideMark/>
          </w:tcPr>
          <w:p w14:paraId="0796E3F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588001EC" w14:textId="77777777" w:rsidTr="00D45041">
        <w:trPr>
          <w:trHeight w:val="300"/>
        </w:trPr>
        <w:tc>
          <w:tcPr>
            <w:tcW w:w="5994" w:type="dxa"/>
            <w:shd w:val="clear" w:color="000000" w:fill="FFFFFF"/>
            <w:vAlign w:val="bottom"/>
            <w:hideMark/>
          </w:tcPr>
          <w:p w14:paraId="4607886D" w14:textId="657B4A74"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lastRenderedPageBreak/>
              <w:t>Diabetic complications</w:t>
            </w:r>
          </w:p>
        </w:tc>
        <w:tc>
          <w:tcPr>
            <w:tcW w:w="1340" w:type="dxa"/>
            <w:shd w:val="clear" w:color="000000" w:fill="FFFFFF"/>
            <w:vAlign w:val="bottom"/>
            <w:hideMark/>
          </w:tcPr>
          <w:p w14:paraId="2A09A79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14140 (34.2)</w:t>
            </w:r>
          </w:p>
        </w:tc>
        <w:tc>
          <w:tcPr>
            <w:tcW w:w="1451" w:type="dxa"/>
            <w:shd w:val="clear" w:color="000000" w:fill="FFFFFF"/>
            <w:vAlign w:val="bottom"/>
            <w:hideMark/>
          </w:tcPr>
          <w:p w14:paraId="4F70596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31551 (20.5)</w:t>
            </w:r>
          </w:p>
        </w:tc>
        <w:tc>
          <w:tcPr>
            <w:tcW w:w="1340" w:type="dxa"/>
            <w:shd w:val="clear" w:color="000000" w:fill="FFFFFF"/>
            <w:vAlign w:val="bottom"/>
            <w:hideMark/>
          </w:tcPr>
          <w:p w14:paraId="00605C9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10609 (30.2)</w:t>
            </w:r>
          </w:p>
        </w:tc>
        <w:tc>
          <w:tcPr>
            <w:tcW w:w="1340" w:type="dxa"/>
            <w:shd w:val="clear" w:color="000000" w:fill="FFFFFF"/>
            <w:vAlign w:val="bottom"/>
            <w:hideMark/>
          </w:tcPr>
          <w:p w14:paraId="0BCCB8D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10540 (30.0)</w:t>
            </w:r>
          </w:p>
        </w:tc>
        <w:tc>
          <w:tcPr>
            <w:tcW w:w="1350" w:type="dxa"/>
            <w:shd w:val="clear" w:color="000000" w:fill="FFFFFF"/>
            <w:vAlign w:val="bottom"/>
            <w:hideMark/>
          </w:tcPr>
          <w:p w14:paraId="47DBDB7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0.4</w:t>
            </w:r>
          </w:p>
        </w:tc>
      </w:tr>
      <w:tr w:rsidR="00927FF0" w:rsidRPr="00927FF0" w14:paraId="6A15D391" w14:textId="77777777" w:rsidTr="00D45041">
        <w:trPr>
          <w:trHeight w:val="300"/>
        </w:trPr>
        <w:tc>
          <w:tcPr>
            <w:tcW w:w="5994" w:type="dxa"/>
            <w:shd w:val="clear" w:color="000000" w:fill="FFFFFF"/>
            <w:vAlign w:val="bottom"/>
            <w:hideMark/>
          </w:tcPr>
          <w:p w14:paraId="41D69C24" w14:textId="45E43522"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COPD</w:t>
            </w:r>
          </w:p>
        </w:tc>
        <w:tc>
          <w:tcPr>
            <w:tcW w:w="1340" w:type="dxa"/>
            <w:shd w:val="clear" w:color="000000" w:fill="FFFFFF"/>
            <w:vAlign w:val="bottom"/>
            <w:hideMark/>
          </w:tcPr>
          <w:p w14:paraId="6130F00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1780 (4.3)</w:t>
            </w:r>
          </w:p>
        </w:tc>
        <w:tc>
          <w:tcPr>
            <w:tcW w:w="1451" w:type="dxa"/>
            <w:shd w:val="clear" w:color="000000" w:fill="FFFFFF"/>
            <w:vAlign w:val="bottom"/>
            <w:hideMark/>
          </w:tcPr>
          <w:p w14:paraId="2D74824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5449 (3.5)</w:t>
            </w:r>
          </w:p>
        </w:tc>
        <w:tc>
          <w:tcPr>
            <w:tcW w:w="1340" w:type="dxa"/>
            <w:shd w:val="clear" w:color="000000" w:fill="FFFFFF"/>
            <w:vAlign w:val="bottom"/>
            <w:hideMark/>
          </w:tcPr>
          <w:p w14:paraId="779FB7F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1408 (4.0)</w:t>
            </w:r>
          </w:p>
        </w:tc>
        <w:tc>
          <w:tcPr>
            <w:tcW w:w="1340" w:type="dxa"/>
            <w:shd w:val="clear" w:color="000000" w:fill="FFFFFF"/>
            <w:vAlign w:val="bottom"/>
            <w:hideMark/>
          </w:tcPr>
          <w:p w14:paraId="4561DAA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1420 (4.0)</w:t>
            </w:r>
          </w:p>
        </w:tc>
        <w:tc>
          <w:tcPr>
            <w:tcW w:w="1350" w:type="dxa"/>
            <w:shd w:val="clear" w:color="000000" w:fill="FFFFFF"/>
            <w:vAlign w:val="bottom"/>
            <w:hideMark/>
          </w:tcPr>
          <w:p w14:paraId="560DCA4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0.2</w:t>
            </w:r>
          </w:p>
        </w:tc>
      </w:tr>
      <w:tr w:rsidR="00927FF0" w:rsidRPr="00927FF0" w14:paraId="2C036B3A" w14:textId="77777777" w:rsidTr="00D45041">
        <w:trPr>
          <w:trHeight w:val="300"/>
        </w:trPr>
        <w:tc>
          <w:tcPr>
            <w:tcW w:w="5994" w:type="dxa"/>
            <w:shd w:val="clear" w:color="000000" w:fill="FFFFFF"/>
            <w:vAlign w:val="bottom"/>
            <w:hideMark/>
          </w:tcPr>
          <w:p w14:paraId="62625058" w14:textId="5ED72FE4"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Other lung disease</w:t>
            </w:r>
          </w:p>
        </w:tc>
        <w:tc>
          <w:tcPr>
            <w:tcW w:w="1340" w:type="dxa"/>
            <w:shd w:val="clear" w:color="000000" w:fill="FFFFFF"/>
            <w:vAlign w:val="bottom"/>
            <w:hideMark/>
          </w:tcPr>
          <w:p w14:paraId="70B124A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3291 (8.0)</w:t>
            </w:r>
          </w:p>
        </w:tc>
        <w:tc>
          <w:tcPr>
            <w:tcW w:w="1451" w:type="dxa"/>
            <w:shd w:val="clear" w:color="000000" w:fill="FFFFFF"/>
            <w:vAlign w:val="bottom"/>
            <w:hideMark/>
          </w:tcPr>
          <w:p w14:paraId="56D8B91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8354 (5.4)</w:t>
            </w:r>
          </w:p>
        </w:tc>
        <w:tc>
          <w:tcPr>
            <w:tcW w:w="1340" w:type="dxa"/>
            <w:shd w:val="clear" w:color="000000" w:fill="FFFFFF"/>
            <w:vAlign w:val="bottom"/>
            <w:hideMark/>
          </w:tcPr>
          <w:p w14:paraId="3DA5C1E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2631 (7.5)</w:t>
            </w:r>
          </w:p>
        </w:tc>
        <w:tc>
          <w:tcPr>
            <w:tcW w:w="1340" w:type="dxa"/>
            <w:shd w:val="clear" w:color="000000" w:fill="FFFFFF"/>
            <w:vAlign w:val="bottom"/>
            <w:hideMark/>
          </w:tcPr>
          <w:p w14:paraId="1B0D101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2673 (7.6)</w:t>
            </w:r>
          </w:p>
        </w:tc>
        <w:tc>
          <w:tcPr>
            <w:tcW w:w="1350" w:type="dxa"/>
            <w:shd w:val="clear" w:color="000000" w:fill="FFFFFF"/>
            <w:vAlign w:val="bottom"/>
            <w:hideMark/>
          </w:tcPr>
          <w:p w14:paraId="5F2F134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0.5</w:t>
            </w:r>
          </w:p>
        </w:tc>
      </w:tr>
      <w:tr w:rsidR="00927FF0" w:rsidRPr="00927FF0" w14:paraId="7356BC83" w14:textId="77777777" w:rsidTr="00D45041">
        <w:trPr>
          <w:trHeight w:val="300"/>
        </w:trPr>
        <w:tc>
          <w:tcPr>
            <w:tcW w:w="5994" w:type="dxa"/>
            <w:shd w:val="clear" w:color="000000" w:fill="FFFFFF"/>
            <w:vAlign w:val="bottom"/>
            <w:hideMark/>
          </w:tcPr>
          <w:p w14:paraId="1A356125" w14:textId="0055362B"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Venous thromboembolism</w:t>
            </w:r>
          </w:p>
        </w:tc>
        <w:tc>
          <w:tcPr>
            <w:tcW w:w="1340" w:type="dxa"/>
            <w:shd w:val="clear" w:color="000000" w:fill="FFFFFF"/>
            <w:vAlign w:val="bottom"/>
            <w:hideMark/>
          </w:tcPr>
          <w:p w14:paraId="0CDC907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1127 (2.7)</w:t>
            </w:r>
          </w:p>
        </w:tc>
        <w:tc>
          <w:tcPr>
            <w:tcW w:w="1451" w:type="dxa"/>
            <w:shd w:val="clear" w:color="000000" w:fill="FFFFFF"/>
            <w:vAlign w:val="bottom"/>
            <w:hideMark/>
          </w:tcPr>
          <w:p w14:paraId="049E549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2958 (1.9)</w:t>
            </w:r>
          </w:p>
        </w:tc>
        <w:tc>
          <w:tcPr>
            <w:tcW w:w="1340" w:type="dxa"/>
            <w:shd w:val="clear" w:color="000000" w:fill="FFFFFF"/>
            <w:vAlign w:val="bottom"/>
            <w:hideMark/>
          </w:tcPr>
          <w:p w14:paraId="05AA16C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903 (2.6)</w:t>
            </w:r>
          </w:p>
        </w:tc>
        <w:tc>
          <w:tcPr>
            <w:tcW w:w="1340" w:type="dxa"/>
            <w:shd w:val="clear" w:color="000000" w:fill="FFFFFF"/>
            <w:vAlign w:val="bottom"/>
            <w:hideMark/>
          </w:tcPr>
          <w:p w14:paraId="693789A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900 (2.6)</w:t>
            </w:r>
          </w:p>
        </w:tc>
        <w:tc>
          <w:tcPr>
            <w:tcW w:w="1350" w:type="dxa"/>
            <w:shd w:val="clear" w:color="000000" w:fill="FFFFFF"/>
            <w:vAlign w:val="bottom"/>
            <w:hideMark/>
          </w:tcPr>
          <w:p w14:paraId="12A8DDE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0C804773" w14:textId="77777777" w:rsidTr="00D45041">
        <w:trPr>
          <w:trHeight w:val="300"/>
        </w:trPr>
        <w:tc>
          <w:tcPr>
            <w:tcW w:w="5994" w:type="dxa"/>
            <w:shd w:val="clear" w:color="000000" w:fill="FFFFFF"/>
            <w:vAlign w:val="bottom"/>
            <w:hideMark/>
          </w:tcPr>
          <w:p w14:paraId="618AF19D" w14:textId="600BB828"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Cancer</w:t>
            </w:r>
          </w:p>
        </w:tc>
        <w:tc>
          <w:tcPr>
            <w:tcW w:w="1340" w:type="dxa"/>
            <w:shd w:val="clear" w:color="000000" w:fill="FFFFFF"/>
            <w:vAlign w:val="bottom"/>
            <w:hideMark/>
          </w:tcPr>
          <w:p w14:paraId="2A63EFF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2349 (5.7)</w:t>
            </w:r>
          </w:p>
        </w:tc>
        <w:tc>
          <w:tcPr>
            <w:tcW w:w="1451" w:type="dxa"/>
            <w:shd w:val="clear" w:color="000000" w:fill="FFFFFF"/>
            <w:vAlign w:val="bottom"/>
            <w:hideMark/>
          </w:tcPr>
          <w:p w14:paraId="56F9F86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10665 (6.9)</w:t>
            </w:r>
          </w:p>
        </w:tc>
        <w:tc>
          <w:tcPr>
            <w:tcW w:w="1340" w:type="dxa"/>
            <w:shd w:val="clear" w:color="000000" w:fill="FFFFFF"/>
            <w:vAlign w:val="bottom"/>
            <w:hideMark/>
          </w:tcPr>
          <w:p w14:paraId="27F0A6A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2066 (5.9)</w:t>
            </w:r>
          </w:p>
        </w:tc>
        <w:tc>
          <w:tcPr>
            <w:tcW w:w="1340" w:type="dxa"/>
            <w:shd w:val="clear" w:color="000000" w:fill="FFFFFF"/>
            <w:vAlign w:val="bottom"/>
            <w:hideMark/>
          </w:tcPr>
          <w:p w14:paraId="563630E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2072 (5.9)</w:t>
            </w:r>
          </w:p>
        </w:tc>
        <w:tc>
          <w:tcPr>
            <w:tcW w:w="1350" w:type="dxa"/>
            <w:shd w:val="clear" w:color="000000" w:fill="FFFFFF"/>
            <w:vAlign w:val="bottom"/>
            <w:hideMark/>
          </w:tcPr>
          <w:p w14:paraId="77FEFEC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63AC9146" w14:textId="77777777" w:rsidTr="00D45041">
        <w:trPr>
          <w:trHeight w:val="300"/>
        </w:trPr>
        <w:tc>
          <w:tcPr>
            <w:tcW w:w="5994" w:type="dxa"/>
            <w:shd w:val="clear" w:color="000000" w:fill="FFFFFF"/>
            <w:vAlign w:val="bottom"/>
            <w:hideMark/>
          </w:tcPr>
          <w:p w14:paraId="3041BAB4" w14:textId="3CA4BAA3"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Liver disease</w:t>
            </w:r>
          </w:p>
        </w:tc>
        <w:tc>
          <w:tcPr>
            <w:tcW w:w="1340" w:type="dxa"/>
            <w:shd w:val="clear" w:color="000000" w:fill="FFFFFF"/>
            <w:vAlign w:val="bottom"/>
            <w:hideMark/>
          </w:tcPr>
          <w:p w14:paraId="64A4608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812 (2.0)</w:t>
            </w:r>
          </w:p>
        </w:tc>
        <w:tc>
          <w:tcPr>
            <w:tcW w:w="1451" w:type="dxa"/>
            <w:shd w:val="clear" w:color="000000" w:fill="FFFFFF"/>
            <w:vAlign w:val="bottom"/>
            <w:hideMark/>
          </w:tcPr>
          <w:p w14:paraId="1117424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2307 (1.5)</w:t>
            </w:r>
          </w:p>
        </w:tc>
        <w:tc>
          <w:tcPr>
            <w:tcW w:w="1340" w:type="dxa"/>
            <w:shd w:val="clear" w:color="000000" w:fill="FFFFFF"/>
            <w:vAlign w:val="bottom"/>
            <w:hideMark/>
          </w:tcPr>
          <w:p w14:paraId="205290F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671 (1.9)</w:t>
            </w:r>
          </w:p>
        </w:tc>
        <w:tc>
          <w:tcPr>
            <w:tcW w:w="1340" w:type="dxa"/>
            <w:shd w:val="clear" w:color="000000" w:fill="FFFFFF"/>
            <w:vAlign w:val="bottom"/>
            <w:hideMark/>
          </w:tcPr>
          <w:p w14:paraId="1A90B09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657 (1.9)</w:t>
            </w:r>
          </w:p>
        </w:tc>
        <w:tc>
          <w:tcPr>
            <w:tcW w:w="1350" w:type="dxa"/>
            <w:shd w:val="clear" w:color="000000" w:fill="FFFFFF"/>
            <w:vAlign w:val="bottom"/>
            <w:hideMark/>
          </w:tcPr>
          <w:p w14:paraId="3BD4898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5B86C076" w14:textId="77777777" w:rsidTr="00D45041">
        <w:trPr>
          <w:trHeight w:val="300"/>
        </w:trPr>
        <w:tc>
          <w:tcPr>
            <w:tcW w:w="5994" w:type="dxa"/>
            <w:shd w:val="clear" w:color="000000" w:fill="FFFFFF"/>
            <w:vAlign w:val="bottom"/>
            <w:hideMark/>
          </w:tcPr>
          <w:p w14:paraId="6E4E2216" w14:textId="1698DADB"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Rheumatic disease</w:t>
            </w:r>
          </w:p>
        </w:tc>
        <w:tc>
          <w:tcPr>
            <w:tcW w:w="1340" w:type="dxa"/>
            <w:shd w:val="clear" w:color="000000" w:fill="FFFFFF"/>
            <w:vAlign w:val="bottom"/>
            <w:hideMark/>
          </w:tcPr>
          <w:p w14:paraId="467EA94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1192 (2.9)</w:t>
            </w:r>
          </w:p>
        </w:tc>
        <w:tc>
          <w:tcPr>
            <w:tcW w:w="1451" w:type="dxa"/>
            <w:shd w:val="clear" w:color="000000" w:fill="FFFFFF"/>
            <w:vAlign w:val="bottom"/>
            <w:hideMark/>
          </w:tcPr>
          <w:p w14:paraId="0430788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4189 (2.7)</w:t>
            </w:r>
          </w:p>
        </w:tc>
        <w:tc>
          <w:tcPr>
            <w:tcW w:w="1340" w:type="dxa"/>
            <w:shd w:val="clear" w:color="000000" w:fill="FFFFFF"/>
            <w:vAlign w:val="bottom"/>
            <w:hideMark/>
          </w:tcPr>
          <w:p w14:paraId="02EC62E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985 (2.8)</w:t>
            </w:r>
          </w:p>
        </w:tc>
        <w:tc>
          <w:tcPr>
            <w:tcW w:w="1340" w:type="dxa"/>
            <w:shd w:val="clear" w:color="000000" w:fill="FFFFFF"/>
            <w:vAlign w:val="bottom"/>
            <w:hideMark/>
          </w:tcPr>
          <w:p w14:paraId="419A99A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966 (2.8)</w:t>
            </w:r>
          </w:p>
        </w:tc>
        <w:tc>
          <w:tcPr>
            <w:tcW w:w="1350" w:type="dxa"/>
            <w:shd w:val="clear" w:color="000000" w:fill="FFFFFF"/>
            <w:vAlign w:val="bottom"/>
            <w:hideMark/>
          </w:tcPr>
          <w:p w14:paraId="6305407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747648B2" w14:textId="77777777" w:rsidTr="00D45041">
        <w:trPr>
          <w:trHeight w:val="300"/>
        </w:trPr>
        <w:tc>
          <w:tcPr>
            <w:tcW w:w="5994" w:type="dxa"/>
            <w:shd w:val="clear" w:color="000000" w:fill="FFFFFF"/>
            <w:vAlign w:val="bottom"/>
            <w:hideMark/>
          </w:tcPr>
          <w:p w14:paraId="5B9267A6" w14:textId="0110BCA8"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Psychiatric disorder</w:t>
            </w:r>
          </w:p>
        </w:tc>
        <w:tc>
          <w:tcPr>
            <w:tcW w:w="1340" w:type="dxa"/>
            <w:shd w:val="clear" w:color="000000" w:fill="FFFFFF"/>
            <w:vAlign w:val="bottom"/>
            <w:hideMark/>
          </w:tcPr>
          <w:p w14:paraId="1A9F440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4004 (9.7)</w:t>
            </w:r>
          </w:p>
        </w:tc>
        <w:tc>
          <w:tcPr>
            <w:tcW w:w="1451" w:type="dxa"/>
            <w:shd w:val="clear" w:color="000000" w:fill="FFFFFF"/>
            <w:vAlign w:val="bottom"/>
            <w:hideMark/>
          </w:tcPr>
          <w:p w14:paraId="6B0118D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11324 (7.4)</w:t>
            </w:r>
          </w:p>
        </w:tc>
        <w:tc>
          <w:tcPr>
            <w:tcW w:w="1340" w:type="dxa"/>
            <w:shd w:val="clear" w:color="000000" w:fill="FFFFFF"/>
            <w:vAlign w:val="bottom"/>
            <w:hideMark/>
          </w:tcPr>
          <w:p w14:paraId="589DF0F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3438 (9.8)</w:t>
            </w:r>
          </w:p>
        </w:tc>
        <w:tc>
          <w:tcPr>
            <w:tcW w:w="1340" w:type="dxa"/>
            <w:shd w:val="clear" w:color="000000" w:fill="FFFFFF"/>
            <w:vAlign w:val="bottom"/>
            <w:hideMark/>
          </w:tcPr>
          <w:p w14:paraId="3E3100C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3409 (9.7)</w:t>
            </w:r>
          </w:p>
        </w:tc>
        <w:tc>
          <w:tcPr>
            <w:tcW w:w="1350" w:type="dxa"/>
            <w:shd w:val="clear" w:color="000000" w:fill="FFFFFF"/>
            <w:vAlign w:val="bottom"/>
            <w:hideMark/>
          </w:tcPr>
          <w:p w14:paraId="78F89B9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63DEAD98" w14:textId="77777777" w:rsidTr="00D45041">
        <w:trPr>
          <w:trHeight w:val="300"/>
        </w:trPr>
        <w:tc>
          <w:tcPr>
            <w:tcW w:w="5994" w:type="dxa"/>
            <w:shd w:val="clear" w:color="000000" w:fill="FFFFFF"/>
            <w:vAlign w:val="bottom"/>
            <w:hideMark/>
          </w:tcPr>
          <w:p w14:paraId="78CFC846" w14:textId="7A223C3D"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Fracture in the previous year</w:t>
            </w:r>
          </w:p>
        </w:tc>
        <w:tc>
          <w:tcPr>
            <w:tcW w:w="1340" w:type="dxa"/>
            <w:shd w:val="clear" w:color="000000" w:fill="FFFFFF"/>
            <w:vAlign w:val="bottom"/>
            <w:hideMark/>
          </w:tcPr>
          <w:p w14:paraId="5643301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705 (1.7)</w:t>
            </w:r>
          </w:p>
        </w:tc>
        <w:tc>
          <w:tcPr>
            <w:tcW w:w="1451" w:type="dxa"/>
            <w:shd w:val="clear" w:color="000000" w:fill="FFFFFF"/>
            <w:vAlign w:val="bottom"/>
            <w:hideMark/>
          </w:tcPr>
          <w:p w14:paraId="6A99F77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2629 (1.7)</w:t>
            </w:r>
          </w:p>
        </w:tc>
        <w:tc>
          <w:tcPr>
            <w:tcW w:w="1340" w:type="dxa"/>
            <w:shd w:val="clear" w:color="000000" w:fill="FFFFFF"/>
            <w:vAlign w:val="bottom"/>
            <w:hideMark/>
          </w:tcPr>
          <w:p w14:paraId="536BCE0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584 (1.7)</w:t>
            </w:r>
          </w:p>
        </w:tc>
        <w:tc>
          <w:tcPr>
            <w:tcW w:w="1340" w:type="dxa"/>
            <w:shd w:val="clear" w:color="000000" w:fill="FFFFFF"/>
            <w:vAlign w:val="bottom"/>
            <w:hideMark/>
          </w:tcPr>
          <w:p w14:paraId="69CC4DD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550 (1.6)</w:t>
            </w:r>
          </w:p>
        </w:tc>
        <w:tc>
          <w:tcPr>
            <w:tcW w:w="1350" w:type="dxa"/>
            <w:shd w:val="clear" w:color="000000" w:fill="FFFFFF"/>
            <w:vAlign w:val="bottom"/>
            <w:hideMark/>
          </w:tcPr>
          <w:p w14:paraId="5DD2324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0.8</w:t>
            </w:r>
          </w:p>
        </w:tc>
      </w:tr>
      <w:tr w:rsidR="00B65CC3" w:rsidRPr="00927FF0" w14:paraId="69EABBD0" w14:textId="77777777" w:rsidTr="00D45041">
        <w:trPr>
          <w:trHeight w:val="300"/>
        </w:trPr>
        <w:tc>
          <w:tcPr>
            <w:tcW w:w="5994" w:type="dxa"/>
            <w:shd w:val="clear" w:color="000000" w:fill="FFFFFF"/>
            <w:vAlign w:val="bottom"/>
          </w:tcPr>
          <w:p w14:paraId="6F34B8D9" w14:textId="7B9B7A8B" w:rsidR="00B65CC3" w:rsidRPr="00B65CC3" w:rsidRDefault="00B65CC3" w:rsidP="002A43F6">
            <w:pPr>
              <w:spacing w:after="0" w:line="240" w:lineRule="auto"/>
              <w:contextualSpacing/>
              <w:rPr>
                <w:rFonts w:ascii="Cambria" w:eastAsia="Times New Roman" w:hAnsi="Cambria" w:cs="Arial"/>
                <w:i/>
                <w:sz w:val="20"/>
                <w:szCs w:val="20"/>
              </w:rPr>
            </w:pPr>
            <w:r w:rsidRPr="00B65CC3">
              <w:rPr>
                <w:rFonts w:ascii="Cambria" w:eastAsia="Times New Roman" w:hAnsi="Cambria" w:cs="Arial"/>
                <w:i/>
                <w:sz w:val="20"/>
                <w:szCs w:val="20"/>
              </w:rPr>
              <w:t>Hospitalization in previous year</w:t>
            </w:r>
          </w:p>
        </w:tc>
        <w:tc>
          <w:tcPr>
            <w:tcW w:w="1340" w:type="dxa"/>
            <w:shd w:val="clear" w:color="000000" w:fill="FFFFFF"/>
            <w:vAlign w:val="bottom"/>
          </w:tcPr>
          <w:p w14:paraId="54A447D4" w14:textId="77777777" w:rsidR="00B65CC3" w:rsidRPr="00927FF0" w:rsidRDefault="00B65CC3"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tcPr>
          <w:p w14:paraId="3D64788B" w14:textId="77777777" w:rsidR="00B65CC3" w:rsidRPr="00927FF0" w:rsidRDefault="00B65CC3"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tcPr>
          <w:p w14:paraId="52712EE2" w14:textId="77777777" w:rsidR="00B65CC3" w:rsidRPr="00927FF0" w:rsidRDefault="00B65CC3"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tcPr>
          <w:p w14:paraId="5B206B64" w14:textId="77777777" w:rsidR="00B65CC3" w:rsidRPr="00927FF0" w:rsidRDefault="00B65CC3"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tcPr>
          <w:p w14:paraId="05C4CCA0" w14:textId="77777777" w:rsidR="00B65CC3" w:rsidRPr="00927FF0" w:rsidRDefault="00B65CC3" w:rsidP="00AB64D3">
            <w:pPr>
              <w:spacing w:after="0" w:line="240" w:lineRule="auto"/>
              <w:contextualSpacing/>
              <w:jc w:val="center"/>
              <w:rPr>
                <w:rFonts w:ascii="Cambria" w:eastAsia="Times New Roman" w:hAnsi="Cambria" w:cs="Arial"/>
                <w:sz w:val="20"/>
                <w:szCs w:val="20"/>
              </w:rPr>
            </w:pPr>
          </w:p>
        </w:tc>
      </w:tr>
      <w:tr w:rsidR="00927FF0" w:rsidRPr="00927FF0" w14:paraId="45866E07" w14:textId="77777777" w:rsidTr="00D45041">
        <w:trPr>
          <w:trHeight w:val="300"/>
        </w:trPr>
        <w:tc>
          <w:tcPr>
            <w:tcW w:w="5994" w:type="dxa"/>
            <w:shd w:val="clear" w:color="000000" w:fill="FFFFFF"/>
            <w:vAlign w:val="bottom"/>
            <w:hideMark/>
          </w:tcPr>
          <w:p w14:paraId="70B69315" w14:textId="598FA171" w:rsidR="008E4187" w:rsidRPr="00927FF0" w:rsidRDefault="00B65CC3" w:rsidP="002A43F6">
            <w:pPr>
              <w:spacing w:after="0" w:line="240" w:lineRule="auto"/>
              <w:contextualSpacing/>
              <w:rPr>
                <w:rFonts w:ascii="Cambria" w:eastAsia="Times New Roman" w:hAnsi="Cambria" w:cs="Arial"/>
                <w:sz w:val="20"/>
                <w:szCs w:val="20"/>
              </w:rPr>
            </w:pPr>
            <w:r>
              <w:rPr>
                <w:rFonts w:ascii="Cambria" w:eastAsia="Times New Roman" w:hAnsi="Cambria" w:cs="Arial"/>
                <w:sz w:val="20"/>
                <w:szCs w:val="20"/>
              </w:rPr>
              <w:t>C</w:t>
            </w:r>
            <w:r w:rsidR="008E4187" w:rsidRPr="00927FF0">
              <w:rPr>
                <w:rFonts w:ascii="Cambria" w:eastAsia="Times New Roman" w:hAnsi="Cambria" w:cs="Arial"/>
                <w:sz w:val="20"/>
                <w:szCs w:val="20"/>
              </w:rPr>
              <w:t>ardiovascular causes</w:t>
            </w:r>
          </w:p>
        </w:tc>
        <w:tc>
          <w:tcPr>
            <w:tcW w:w="1340" w:type="dxa"/>
            <w:shd w:val="clear" w:color="000000" w:fill="FFFFFF"/>
            <w:vAlign w:val="bottom"/>
            <w:hideMark/>
          </w:tcPr>
          <w:p w14:paraId="273577E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1980 (4.8)</w:t>
            </w:r>
          </w:p>
        </w:tc>
        <w:tc>
          <w:tcPr>
            <w:tcW w:w="1451" w:type="dxa"/>
            <w:shd w:val="clear" w:color="000000" w:fill="FFFFFF"/>
            <w:vAlign w:val="bottom"/>
            <w:hideMark/>
          </w:tcPr>
          <w:p w14:paraId="49469D2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6811 (4.4)</w:t>
            </w:r>
          </w:p>
        </w:tc>
        <w:tc>
          <w:tcPr>
            <w:tcW w:w="1340" w:type="dxa"/>
            <w:shd w:val="clear" w:color="000000" w:fill="FFFFFF"/>
            <w:vAlign w:val="bottom"/>
            <w:hideMark/>
          </w:tcPr>
          <w:p w14:paraId="67A2FB3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1603 (4.6)</w:t>
            </w:r>
          </w:p>
        </w:tc>
        <w:tc>
          <w:tcPr>
            <w:tcW w:w="1340" w:type="dxa"/>
            <w:shd w:val="clear" w:color="000000" w:fill="FFFFFF"/>
            <w:vAlign w:val="bottom"/>
            <w:hideMark/>
          </w:tcPr>
          <w:p w14:paraId="728B43A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1693 (4.8)</w:t>
            </w:r>
          </w:p>
        </w:tc>
        <w:tc>
          <w:tcPr>
            <w:tcW w:w="1350" w:type="dxa"/>
            <w:shd w:val="clear" w:color="000000" w:fill="FFFFFF"/>
            <w:vAlign w:val="bottom"/>
            <w:hideMark/>
          </w:tcPr>
          <w:p w14:paraId="63AED74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w:t>
            </w:r>
          </w:p>
        </w:tc>
      </w:tr>
      <w:tr w:rsidR="00927FF0" w:rsidRPr="00927FF0" w14:paraId="7433C64D" w14:textId="77777777" w:rsidTr="00D45041">
        <w:trPr>
          <w:trHeight w:val="300"/>
        </w:trPr>
        <w:tc>
          <w:tcPr>
            <w:tcW w:w="5994" w:type="dxa"/>
            <w:shd w:val="clear" w:color="000000" w:fill="FFFFFF"/>
            <w:vAlign w:val="bottom"/>
            <w:hideMark/>
          </w:tcPr>
          <w:p w14:paraId="5137E034" w14:textId="17954EC9" w:rsidR="008E4187" w:rsidRPr="00927FF0" w:rsidRDefault="004C4662" w:rsidP="002A43F6">
            <w:pPr>
              <w:spacing w:after="0" w:line="240" w:lineRule="auto"/>
              <w:contextualSpacing/>
              <w:rPr>
                <w:rFonts w:ascii="Cambria" w:eastAsia="Times New Roman" w:hAnsi="Cambria" w:cs="Arial"/>
                <w:sz w:val="20"/>
                <w:szCs w:val="20"/>
              </w:rPr>
            </w:pPr>
            <w:r>
              <w:rPr>
                <w:rFonts w:ascii="Cambria" w:eastAsia="Times New Roman" w:hAnsi="Cambria" w:cs="Arial"/>
                <w:sz w:val="20"/>
                <w:szCs w:val="20"/>
              </w:rPr>
              <w:t>T</w:t>
            </w:r>
            <w:r w:rsidR="008E4187" w:rsidRPr="00927FF0">
              <w:rPr>
                <w:rFonts w:ascii="Cambria" w:eastAsia="Times New Roman" w:hAnsi="Cambria" w:cs="Arial"/>
                <w:sz w:val="20"/>
                <w:szCs w:val="20"/>
              </w:rPr>
              <w:t>ype 2 diabetes</w:t>
            </w:r>
            <w:r>
              <w:rPr>
                <w:rFonts w:ascii="Cambria" w:eastAsia="Times New Roman" w:hAnsi="Cambria" w:cs="Arial"/>
                <w:sz w:val="20"/>
                <w:szCs w:val="20"/>
              </w:rPr>
              <w:t>-related causes</w:t>
            </w:r>
          </w:p>
        </w:tc>
        <w:tc>
          <w:tcPr>
            <w:tcW w:w="1340" w:type="dxa"/>
            <w:shd w:val="clear" w:color="000000" w:fill="FFFFFF"/>
            <w:vAlign w:val="bottom"/>
            <w:hideMark/>
          </w:tcPr>
          <w:p w14:paraId="67A106A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677 (1.6)</w:t>
            </w:r>
          </w:p>
        </w:tc>
        <w:tc>
          <w:tcPr>
            <w:tcW w:w="1451" w:type="dxa"/>
            <w:shd w:val="clear" w:color="000000" w:fill="FFFFFF"/>
            <w:vAlign w:val="bottom"/>
            <w:hideMark/>
          </w:tcPr>
          <w:p w14:paraId="278A083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1177 (0.8)</w:t>
            </w:r>
          </w:p>
        </w:tc>
        <w:tc>
          <w:tcPr>
            <w:tcW w:w="1340" w:type="dxa"/>
            <w:shd w:val="clear" w:color="000000" w:fill="FFFFFF"/>
            <w:vAlign w:val="bottom"/>
            <w:hideMark/>
          </w:tcPr>
          <w:p w14:paraId="27E5908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499 (1.4)</w:t>
            </w:r>
          </w:p>
        </w:tc>
        <w:tc>
          <w:tcPr>
            <w:tcW w:w="1340" w:type="dxa"/>
            <w:shd w:val="clear" w:color="000000" w:fill="FFFFFF"/>
            <w:vAlign w:val="bottom"/>
            <w:hideMark/>
          </w:tcPr>
          <w:p w14:paraId="2CE6481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482 (1.4)</w:t>
            </w:r>
          </w:p>
        </w:tc>
        <w:tc>
          <w:tcPr>
            <w:tcW w:w="1350" w:type="dxa"/>
            <w:shd w:val="clear" w:color="000000" w:fill="FFFFFF"/>
            <w:vAlign w:val="bottom"/>
            <w:hideMark/>
          </w:tcPr>
          <w:p w14:paraId="1969357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0.4</w:t>
            </w:r>
          </w:p>
        </w:tc>
      </w:tr>
      <w:tr w:rsidR="00927FF0" w:rsidRPr="00927FF0" w14:paraId="1CC9070A" w14:textId="77777777" w:rsidTr="00D45041">
        <w:trPr>
          <w:trHeight w:val="300"/>
        </w:trPr>
        <w:tc>
          <w:tcPr>
            <w:tcW w:w="5994" w:type="dxa"/>
            <w:shd w:val="clear" w:color="000000" w:fill="FFFFFF"/>
            <w:vAlign w:val="bottom"/>
            <w:hideMark/>
          </w:tcPr>
          <w:p w14:paraId="014B7628" w14:textId="5068ABB2" w:rsidR="008E4187" w:rsidRPr="00927FF0" w:rsidRDefault="00852B42" w:rsidP="002A43F6">
            <w:pPr>
              <w:spacing w:after="0" w:line="240" w:lineRule="auto"/>
              <w:contextualSpacing/>
              <w:rPr>
                <w:rFonts w:ascii="Cambria" w:eastAsia="Times New Roman" w:hAnsi="Cambria" w:cs="Arial"/>
                <w:sz w:val="20"/>
                <w:szCs w:val="20"/>
              </w:rPr>
            </w:pPr>
            <w:r>
              <w:rPr>
                <w:rFonts w:ascii="Cambria" w:eastAsia="Times New Roman" w:hAnsi="Cambria" w:cs="Arial"/>
                <w:sz w:val="20"/>
                <w:szCs w:val="20"/>
              </w:rPr>
              <w:t>Non-</w:t>
            </w:r>
            <w:r w:rsidR="008E4187" w:rsidRPr="00927FF0">
              <w:rPr>
                <w:rFonts w:ascii="Cambria" w:eastAsia="Times New Roman" w:hAnsi="Cambria" w:cs="Arial"/>
                <w:sz w:val="20"/>
                <w:szCs w:val="20"/>
              </w:rPr>
              <w:t>cardiovascular</w:t>
            </w:r>
            <w:r>
              <w:rPr>
                <w:rFonts w:ascii="Cambria" w:eastAsia="Times New Roman" w:hAnsi="Cambria" w:cs="Arial"/>
                <w:sz w:val="20"/>
                <w:szCs w:val="20"/>
              </w:rPr>
              <w:t>/</w:t>
            </w:r>
            <w:r w:rsidR="008E4187" w:rsidRPr="00927FF0">
              <w:rPr>
                <w:rFonts w:ascii="Cambria" w:eastAsia="Times New Roman" w:hAnsi="Cambria" w:cs="Arial"/>
                <w:sz w:val="20"/>
                <w:szCs w:val="20"/>
              </w:rPr>
              <w:t>type 2 diabetes</w:t>
            </w:r>
            <w:r>
              <w:rPr>
                <w:rFonts w:ascii="Cambria" w:eastAsia="Times New Roman" w:hAnsi="Cambria" w:cs="Arial"/>
                <w:sz w:val="20"/>
                <w:szCs w:val="20"/>
              </w:rPr>
              <w:t>-related</w:t>
            </w:r>
            <w:r w:rsidR="008E4187" w:rsidRPr="00927FF0">
              <w:rPr>
                <w:rFonts w:ascii="Cambria" w:eastAsia="Times New Roman" w:hAnsi="Cambria" w:cs="Arial"/>
                <w:sz w:val="20"/>
                <w:szCs w:val="20"/>
              </w:rPr>
              <w:t> causes</w:t>
            </w:r>
          </w:p>
        </w:tc>
        <w:tc>
          <w:tcPr>
            <w:tcW w:w="1340" w:type="dxa"/>
            <w:shd w:val="clear" w:color="000000" w:fill="FFFFFF"/>
            <w:vAlign w:val="bottom"/>
            <w:hideMark/>
          </w:tcPr>
          <w:p w14:paraId="47008B8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5979 (14.4)</w:t>
            </w:r>
          </w:p>
        </w:tc>
        <w:tc>
          <w:tcPr>
            <w:tcW w:w="1451" w:type="dxa"/>
            <w:shd w:val="clear" w:color="000000" w:fill="FFFFFF"/>
            <w:vAlign w:val="bottom"/>
            <w:hideMark/>
          </w:tcPr>
          <w:p w14:paraId="7AF4F62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19299 (12.5)</w:t>
            </w:r>
          </w:p>
        </w:tc>
        <w:tc>
          <w:tcPr>
            <w:tcW w:w="1340" w:type="dxa"/>
            <w:shd w:val="clear" w:color="000000" w:fill="FFFFFF"/>
            <w:vAlign w:val="bottom"/>
            <w:hideMark/>
          </w:tcPr>
          <w:p w14:paraId="2F2C9BD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4772 (13.6)</w:t>
            </w:r>
          </w:p>
        </w:tc>
        <w:tc>
          <w:tcPr>
            <w:tcW w:w="1340" w:type="dxa"/>
            <w:shd w:val="clear" w:color="000000" w:fill="FFFFFF"/>
            <w:vAlign w:val="bottom"/>
            <w:hideMark/>
          </w:tcPr>
          <w:p w14:paraId="5D633D3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4720 (13.5)</w:t>
            </w:r>
          </w:p>
        </w:tc>
        <w:tc>
          <w:tcPr>
            <w:tcW w:w="1350" w:type="dxa"/>
            <w:shd w:val="clear" w:color="000000" w:fill="FFFFFF"/>
            <w:vAlign w:val="bottom"/>
            <w:hideMark/>
          </w:tcPr>
          <w:p w14:paraId="432FD34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0.4</w:t>
            </w:r>
          </w:p>
        </w:tc>
      </w:tr>
      <w:tr w:rsidR="00793CDD" w:rsidRPr="00927FF0" w14:paraId="1420151B" w14:textId="77777777" w:rsidTr="00D45041">
        <w:trPr>
          <w:trHeight w:val="300"/>
        </w:trPr>
        <w:tc>
          <w:tcPr>
            <w:tcW w:w="5994" w:type="dxa"/>
            <w:shd w:val="clear" w:color="000000" w:fill="FFFFFF"/>
            <w:vAlign w:val="bottom"/>
          </w:tcPr>
          <w:p w14:paraId="18F3CE63" w14:textId="3AD0F48C" w:rsidR="00793CDD" w:rsidRPr="00793CDD" w:rsidRDefault="00793CDD" w:rsidP="002A43F6">
            <w:pPr>
              <w:spacing w:after="0" w:line="240" w:lineRule="auto"/>
              <w:contextualSpacing/>
              <w:rPr>
                <w:rFonts w:ascii="Cambria" w:eastAsia="Times New Roman" w:hAnsi="Cambria" w:cs="Arial"/>
                <w:i/>
                <w:sz w:val="20"/>
                <w:szCs w:val="20"/>
              </w:rPr>
            </w:pPr>
            <w:r>
              <w:rPr>
                <w:rFonts w:ascii="Cambria" w:eastAsia="Times New Roman" w:hAnsi="Cambria" w:cs="Arial"/>
                <w:i/>
                <w:sz w:val="20"/>
                <w:szCs w:val="20"/>
              </w:rPr>
              <w:t>Outpatient contacts in previous year</w:t>
            </w:r>
          </w:p>
        </w:tc>
        <w:tc>
          <w:tcPr>
            <w:tcW w:w="1340" w:type="dxa"/>
            <w:shd w:val="clear" w:color="000000" w:fill="FFFFFF"/>
            <w:vAlign w:val="bottom"/>
          </w:tcPr>
          <w:p w14:paraId="5C416642" w14:textId="77777777" w:rsidR="00793CDD" w:rsidRPr="00927FF0" w:rsidRDefault="00793CDD"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tcPr>
          <w:p w14:paraId="53FCD7F4" w14:textId="77777777" w:rsidR="00793CDD" w:rsidRPr="00927FF0" w:rsidRDefault="00793CDD"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tcPr>
          <w:p w14:paraId="25F58DA6" w14:textId="77777777" w:rsidR="00793CDD" w:rsidRPr="00927FF0" w:rsidRDefault="00793CDD"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tcPr>
          <w:p w14:paraId="5847E342" w14:textId="77777777" w:rsidR="00793CDD" w:rsidRPr="00927FF0" w:rsidRDefault="00793CDD"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tcPr>
          <w:p w14:paraId="58E63F87" w14:textId="77777777" w:rsidR="00793CDD" w:rsidRPr="00927FF0" w:rsidRDefault="00793CDD" w:rsidP="00AB64D3">
            <w:pPr>
              <w:spacing w:after="0" w:line="240" w:lineRule="auto"/>
              <w:contextualSpacing/>
              <w:jc w:val="center"/>
              <w:rPr>
                <w:rFonts w:ascii="Cambria" w:eastAsia="Times New Roman" w:hAnsi="Cambria" w:cs="Arial"/>
                <w:sz w:val="20"/>
                <w:szCs w:val="20"/>
              </w:rPr>
            </w:pPr>
          </w:p>
        </w:tc>
      </w:tr>
      <w:tr w:rsidR="00927FF0" w:rsidRPr="00927FF0" w14:paraId="026EEC2B" w14:textId="77777777" w:rsidTr="00D45041">
        <w:trPr>
          <w:trHeight w:val="300"/>
        </w:trPr>
        <w:tc>
          <w:tcPr>
            <w:tcW w:w="5994" w:type="dxa"/>
            <w:shd w:val="clear" w:color="000000" w:fill="FFFFFF"/>
            <w:vAlign w:val="bottom"/>
            <w:hideMark/>
          </w:tcPr>
          <w:p w14:paraId="671FBF9B" w14:textId="0E6F3AF1" w:rsidR="008E4187" w:rsidRPr="00927FF0" w:rsidRDefault="00CA2615" w:rsidP="002A43F6">
            <w:pPr>
              <w:spacing w:after="0" w:line="240" w:lineRule="auto"/>
              <w:contextualSpacing/>
              <w:rPr>
                <w:rFonts w:ascii="Cambria" w:eastAsia="Times New Roman" w:hAnsi="Cambria" w:cs="Arial"/>
                <w:sz w:val="20"/>
                <w:szCs w:val="20"/>
              </w:rPr>
            </w:pPr>
            <w:r>
              <w:rPr>
                <w:rFonts w:ascii="Cambria" w:eastAsia="Times New Roman" w:hAnsi="Cambria" w:cs="Arial"/>
                <w:sz w:val="20"/>
                <w:szCs w:val="20"/>
              </w:rPr>
              <w:t>Ca</w:t>
            </w:r>
            <w:r w:rsidR="008E4187" w:rsidRPr="00927FF0">
              <w:rPr>
                <w:rFonts w:ascii="Cambria" w:eastAsia="Times New Roman" w:hAnsi="Cambria" w:cs="Arial"/>
                <w:sz w:val="20"/>
                <w:szCs w:val="20"/>
              </w:rPr>
              <w:t>rdiovascular causes</w:t>
            </w:r>
          </w:p>
        </w:tc>
        <w:tc>
          <w:tcPr>
            <w:tcW w:w="1340" w:type="dxa"/>
            <w:shd w:val="clear" w:color="000000" w:fill="FFFFFF"/>
            <w:vAlign w:val="bottom"/>
            <w:hideMark/>
          </w:tcPr>
          <w:p w14:paraId="4806874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3968 (9.6)</w:t>
            </w:r>
          </w:p>
        </w:tc>
        <w:tc>
          <w:tcPr>
            <w:tcW w:w="1451" w:type="dxa"/>
            <w:shd w:val="clear" w:color="000000" w:fill="FFFFFF"/>
            <w:vAlign w:val="bottom"/>
            <w:hideMark/>
          </w:tcPr>
          <w:p w14:paraId="3D7FC2A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14953 (9.7)</w:t>
            </w:r>
          </w:p>
        </w:tc>
        <w:tc>
          <w:tcPr>
            <w:tcW w:w="1340" w:type="dxa"/>
            <w:shd w:val="clear" w:color="000000" w:fill="FFFFFF"/>
            <w:vAlign w:val="bottom"/>
            <w:hideMark/>
          </w:tcPr>
          <w:p w14:paraId="0CCC9AF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3346 (9.5)</w:t>
            </w:r>
          </w:p>
        </w:tc>
        <w:tc>
          <w:tcPr>
            <w:tcW w:w="1340" w:type="dxa"/>
            <w:shd w:val="clear" w:color="000000" w:fill="FFFFFF"/>
            <w:vAlign w:val="bottom"/>
            <w:hideMark/>
          </w:tcPr>
          <w:p w14:paraId="2060BF0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3380 (9.6)</w:t>
            </w:r>
          </w:p>
        </w:tc>
        <w:tc>
          <w:tcPr>
            <w:tcW w:w="1350" w:type="dxa"/>
            <w:shd w:val="clear" w:color="000000" w:fill="FFFFFF"/>
            <w:vAlign w:val="bottom"/>
            <w:hideMark/>
          </w:tcPr>
          <w:p w14:paraId="3A8E5C1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4801FF91" w14:textId="77777777" w:rsidTr="00D45041">
        <w:trPr>
          <w:trHeight w:val="300"/>
        </w:trPr>
        <w:tc>
          <w:tcPr>
            <w:tcW w:w="5994" w:type="dxa"/>
            <w:shd w:val="clear" w:color="000000" w:fill="FFFFFF"/>
            <w:vAlign w:val="bottom"/>
            <w:hideMark/>
          </w:tcPr>
          <w:p w14:paraId="7466E7FD" w14:textId="7800E645" w:rsidR="008E4187" w:rsidRPr="00927FF0" w:rsidRDefault="00E61113" w:rsidP="002A43F6">
            <w:pPr>
              <w:spacing w:after="0" w:line="240" w:lineRule="auto"/>
              <w:contextualSpacing/>
              <w:rPr>
                <w:rFonts w:ascii="Cambria" w:eastAsia="Times New Roman" w:hAnsi="Cambria" w:cs="Arial"/>
                <w:sz w:val="20"/>
                <w:szCs w:val="20"/>
              </w:rPr>
            </w:pPr>
            <w:r>
              <w:rPr>
                <w:rFonts w:ascii="Cambria" w:eastAsia="Times New Roman" w:hAnsi="Cambria" w:cs="Arial"/>
                <w:sz w:val="20"/>
                <w:szCs w:val="20"/>
              </w:rPr>
              <w:t>T</w:t>
            </w:r>
            <w:r w:rsidR="008E4187" w:rsidRPr="00927FF0">
              <w:rPr>
                <w:rFonts w:ascii="Cambria" w:eastAsia="Times New Roman" w:hAnsi="Cambria" w:cs="Arial"/>
                <w:sz w:val="20"/>
                <w:szCs w:val="20"/>
              </w:rPr>
              <w:t>ype 2 diabetes</w:t>
            </w:r>
            <w:r>
              <w:rPr>
                <w:rFonts w:ascii="Cambria" w:eastAsia="Times New Roman" w:hAnsi="Cambria" w:cs="Arial"/>
                <w:sz w:val="20"/>
                <w:szCs w:val="20"/>
              </w:rPr>
              <w:t>-related causes</w:t>
            </w:r>
          </w:p>
        </w:tc>
        <w:tc>
          <w:tcPr>
            <w:tcW w:w="1340" w:type="dxa"/>
            <w:shd w:val="clear" w:color="000000" w:fill="FFFFFF"/>
            <w:vAlign w:val="bottom"/>
            <w:hideMark/>
          </w:tcPr>
          <w:p w14:paraId="2ADEC1D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11159 (27.0)</w:t>
            </w:r>
          </w:p>
        </w:tc>
        <w:tc>
          <w:tcPr>
            <w:tcW w:w="1451" w:type="dxa"/>
            <w:shd w:val="clear" w:color="000000" w:fill="FFFFFF"/>
            <w:vAlign w:val="bottom"/>
            <w:hideMark/>
          </w:tcPr>
          <w:p w14:paraId="3EBFE38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26047 (16.9)</w:t>
            </w:r>
          </w:p>
        </w:tc>
        <w:tc>
          <w:tcPr>
            <w:tcW w:w="1340" w:type="dxa"/>
            <w:shd w:val="clear" w:color="000000" w:fill="FFFFFF"/>
            <w:vAlign w:val="bottom"/>
            <w:hideMark/>
          </w:tcPr>
          <w:p w14:paraId="2307EF6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8444 (24.1)</w:t>
            </w:r>
          </w:p>
        </w:tc>
        <w:tc>
          <w:tcPr>
            <w:tcW w:w="1340" w:type="dxa"/>
            <w:shd w:val="clear" w:color="000000" w:fill="FFFFFF"/>
            <w:vAlign w:val="bottom"/>
            <w:hideMark/>
          </w:tcPr>
          <w:p w14:paraId="02773EF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8315 (23.7)</w:t>
            </w:r>
          </w:p>
        </w:tc>
        <w:tc>
          <w:tcPr>
            <w:tcW w:w="1350" w:type="dxa"/>
            <w:shd w:val="clear" w:color="000000" w:fill="FFFFFF"/>
            <w:vAlign w:val="bottom"/>
            <w:hideMark/>
          </w:tcPr>
          <w:p w14:paraId="33B87F8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0.9</w:t>
            </w:r>
          </w:p>
        </w:tc>
      </w:tr>
      <w:tr w:rsidR="00927FF0" w:rsidRPr="00927FF0" w14:paraId="1DFDCE34" w14:textId="77777777" w:rsidTr="00D45041">
        <w:trPr>
          <w:trHeight w:val="300"/>
        </w:trPr>
        <w:tc>
          <w:tcPr>
            <w:tcW w:w="5994" w:type="dxa"/>
            <w:shd w:val="clear" w:color="000000" w:fill="FFFFFF"/>
            <w:vAlign w:val="bottom"/>
            <w:hideMark/>
          </w:tcPr>
          <w:p w14:paraId="0FB64920" w14:textId="6390AC10" w:rsidR="008E4187" w:rsidRPr="00927FF0" w:rsidRDefault="007E389D" w:rsidP="002A43F6">
            <w:pPr>
              <w:spacing w:after="0" w:line="240" w:lineRule="auto"/>
              <w:contextualSpacing/>
              <w:rPr>
                <w:rFonts w:ascii="Cambria" w:eastAsia="Times New Roman" w:hAnsi="Cambria" w:cs="Arial"/>
                <w:sz w:val="20"/>
                <w:szCs w:val="20"/>
              </w:rPr>
            </w:pPr>
            <w:r>
              <w:rPr>
                <w:rFonts w:ascii="Cambria" w:eastAsia="Times New Roman" w:hAnsi="Cambria" w:cs="Arial"/>
                <w:sz w:val="20"/>
                <w:szCs w:val="20"/>
              </w:rPr>
              <w:t>Non-</w:t>
            </w:r>
            <w:r w:rsidR="008E4187" w:rsidRPr="00927FF0">
              <w:rPr>
                <w:rFonts w:ascii="Cambria" w:eastAsia="Times New Roman" w:hAnsi="Cambria" w:cs="Arial"/>
                <w:sz w:val="20"/>
                <w:szCs w:val="20"/>
              </w:rPr>
              <w:t>cardiovascular</w:t>
            </w:r>
            <w:r>
              <w:rPr>
                <w:rFonts w:ascii="Cambria" w:eastAsia="Times New Roman" w:hAnsi="Cambria" w:cs="Arial"/>
                <w:sz w:val="20"/>
                <w:szCs w:val="20"/>
              </w:rPr>
              <w:t>/</w:t>
            </w:r>
            <w:r w:rsidR="008E4187" w:rsidRPr="00927FF0">
              <w:rPr>
                <w:rFonts w:ascii="Cambria" w:eastAsia="Times New Roman" w:hAnsi="Cambria" w:cs="Arial"/>
                <w:sz w:val="20"/>
                <w:szCs w:val="20"/>
              </w:rPr>
              <w:t>type 2 diabetes</w:t>
            </w:r>
            <w:r>
              <w:rPr>
                <w:rFonts w:ascii="Cambria" w:eastAsia="Times New Roman" w:hAnsi="Cambria" w:cs="Arial"/>
                <w:sz w:val="20"/>
                <w:szCs w:val="20"/>
              </w:rPr>
              <w:t>-related</w:t>
            </w:r>
            <w:r w:rsidR="008E4187" w:rsidRPr="00927FF0">
              <w:rPr>
                <w:rFonts w:ascii="Cambria" w:eastAsia="Times New Roman" w:hAnsi="Cambria" w:cs="Arial"/>
                <w:sz w:val="20"/>
                <w:szCs w:val="20"/>
              </w:rPr>
              <w:t> causes</w:t>
            </w:r>
          </w:p>
        </w:tc>
        <w:tc>
          <w:tcPr>
            <w:tcW w:w="1340" w:type="dxa"/>
            <w:shd w:val="clear" w:color="000000" w:fill="FFFFFF"/>
            <w:vAlign w:val="bottom"/>
            <w:hideMark/>
          </w:tcPr>
          <w:p w14:paraId="5F20163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24408 (59.0)</w:t>
            </w:r>
          </w:p>
        </w:tc>
        <w:tc>
          <w:tcPr>
            <w:tcW w:w="1451" w:type="dxa"/>
            <w:shd w:val="clear" w:color="000000" w:fill="FFFFFF"/>
            <w:vAlign w:val="bottom"/>
            <w:hideMark/>
          </w:tcPr>
          <w:p w14:paraId="6D01CBD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81255 (52.8)</w:t>
            </w:r>
          </w:p>
        </w:tc>
        <w:tc>
          <w:tcPr>
            <w:tcW w:w="1340" w:type="dxa"/>
            <w:shd w:val="clear" w:color="000000" w:fill="FFFFFF"/>
            <w:vAlign w:val="bottom"/>
            <w:hideMark/>
          </w:tcPr>
          <w:p w14:paraId="6C93714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20093 (57.3)</w:t>
            </w:r>
          </w:p>
        </w:tc>
        <w:tc>
          <w:tcPr>
            <w:tcW w:w="1340" w:type="dxa"/>
            <w:shd w:val="clear" w:color="000000" w:fill="FFFFFF"/>
            <w:vAlign w:val="bottom"/>
            <w:hideMark/>
          </w:tcPr>
          <w:p w14:paraId="6F6C952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19921 (56.8)</w:t>
            </w:r>
          </w:p>
        </w:tc>
        <w:tc>
          <w:tcPr>
            <w:tcW w:w="1350" w:type="dxa"/>
            <w:shd w:val="clear" w:color="000000" w:fill="FFFFFF"/>
            <w:vAlign w:val="bottom"/>
            <w:hideMark/>
          </w:tcPr>
          <w:p w14:paraId="33A36245" w14:textId="2090B030"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w:t>
            </w:r>
            <w:r w:rsidR="0088509A">
              <w:rPr>
                <w:rFonts w:ascii="Cambria" w:eastAsia="Times New Roman" w:hAnsi="Cambria" w:cs="Arial"/>
                <w:sz w:val="20"/>
                <w:szCs w:val="20"/>
              </w:rPr>
              <w:t>.0</w:t>
            </w:r>
          </w:p>
        </w:tc>
      </w:tr>
      <w:tr w:rsidR="009604C4" w:rsidRPr="00927FF0" w14:paraId="22D5693F" w14:textId="77777777" w:rsidTr="00D45041">
        <w:trPr>
          <w:trHeight w:val="300"/>
        </w:trPr>
        <w:tc>
          <w:tcPr>
            <w:tcW w:w="5994" w:type="dxa"/>
            <w:shd w:val="clear" w:color="000000" w:fill="FFFFFF"/>
            <w:vAlign w:val="bottom"/>
          </w:tcPr>
          <w:p w14:paraId="60F3D1FC" w14:textId="2A385EAD" w:rsidR="009604C4" w:rsidRPr="005C0C9D" w:rsidRDefault="009604C4" w:rsidP="002A43F6">
            <w:pPr>
              <w:spacing w:after="0" w:line="240" w:lineRule="auto"/>
              <w:contextualSpacing/>
              <w:rPr>
                <w:rFonts w:ascii="Cambria" w:eastAsia="Times New Roman" w:hAnsi="Cambria" w:cs="Arial"/>
                <w:i/>
                <w:sz w:val="20"/>
                <w:szCs w:val="20"/>
              </w:rPr>
            </w:pPr>
            <w:r w:rsidRPr="005C0C9D">
              <w:rPr>
                <w:rFonts w:ascii="Cambria" w:eastAsia="Times New Roman" w:hAnsi="Cambria" w:cs="Arial"/>
                <w:i/>
                <w:sz w:val="20"/>
                <w:szCs w:val="20"/>
              </w:rPr>
              <w:t>Diabetes drugs in previous 6 months</w:t>
            </w:r>
          </w:p>
        </w:tc>
        <w:tc>
          <w:tcPr>
            <w:tcW w:w="1340" w:type="dxa"/>
            <w:shd w:val="clear" w:color="000000" w:fill="FFFFFF"/>
            <w:vAlign w:val="bottom"/>
          </w:tcPr>
          <w:p w14:paraId="04CBA092" w14:textId="77777777" w:rsidR="009604C4" w:rsidRPr="00927FF0" w:rsidRDefault="009604C4"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tcPr>
          <w:p w14:paraId="12DBBA5D" w14:textId="77777777" w:rsidR="009604C4" w:rsidRPr="00927FF0" w:rsidRDefault="009604C4"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tcPr>
          <w:p w14:paraId="1289338A" w14:textId="77777777" w:rsidR="009604C4" w:rsidRPr="00927FF0" w:rsidRDefault="009604C4"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tcPr>
          <w:p w14:paraId="348AFFFD" w14:textId="77777777" w:rsidR="009604C4" w:rsidRPr="00927FF0" w:rsidRDefault="009604C4"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tcPr>
          <w:p w14:paraId="538B51FE" w14:textId="77777777" w:rsidR="009604C4" w:rsidRPr="00927FF0" w:rsidRDefault="009604C4" w:rsidP="00AB64D3">
            <w:pPr>
              <w:spacing w:after="0" w:line="240" w:lineRule="auto"/>
              <w:contextualSpacing/>
              <w:jc w:val="center"/>
              <w:rPr>
                <w:rFonts w:ascii="Cambria" w:eastAsia="Times New Roman" w:hAnsi="Cambria" w:cs="Arial"/>
                <w:sz w:val="20"/>
                <w:szCs w:val="20"/>
              </w:rPr>
            </w:pPr>
          </w:p>
        </w:tc>
      </w:tr>
      <w:tr w:rsidR="00927FF0" w:rsidRPr="00927FF0" w14:paraId="1D077338" w14:textId="77777777" w:rsidTr="00D45041">
        <w:trPr>
          <w:trHeight w:val="300"/>
        </w:trPr>
        <w:tc>
          <w:tcPr>
            <w:tcW w:w="5994" w:type="dxa"/>
            <w:shd w:val="clear" w:color="000000" w:fill="FFFFFF"/>
            <w:vAlign w:val="bottom"/>
            <w:hideMark/>
          </w:tcPr>
          <w:p w14:paraId="2CDC7244" w14:textId="4B5B75AB"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No</w:t>
            </w:r>
            <w:r w:rsidR="003105E3">
              <w:rPr>
                <w:rFonts w:ascii="Cambria" w:eastAsia="Times New Roman" w:hAnsi="Cambria" w:cs="Arial"/>
                <w:sz w:val="20"/>
                <w:szCs w:val="20"/>
              </w:rPr>
              <w:t>ne</w:t>
            </w:r>
          </w:p>
        </w:tc>
        <w:tc>
          <w:tcPr>
            <w:tcW w:w="1340" w:type="dxa"/>
            <w:shd w:val="clear" w:color="000000" w:fill="FFFFFF"/>
            <w:vAlign w:val="bottom"/>
            <w:hideMark/>
          </w:tcPr>
          <w:p w14:paraId="2018583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2945 (7.1)</w:t>
            </w:r>
          </w:p>
        </w:tc>
        <w:tc>
          <w:tcPr>
            <w:tcW w:w="1451" w:type="dxa"/>
            <w:shd w:val="clear" w:color="000000" w:fill="FFFFFF"/>
            <w:vAlign w:val="bottom"/>
            <w:hideMark/>
          </w:tcPr>
          <w:p w14:paraId="60FD3B0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13543 (8.8)</w:t>
            </w:r>
          </w:p>
        </w:tc>
        <w:tc>
          <w:tcPr>
            <w:tcW w:w="1340" w:type="dxa"/>
            <w:shd w:val="clear" w:color="000000" w:fill="FFFFFF"/>
            <w:vAlign w:val="bottom"/>
            <w:hideMark/>
          </w:tcPr>
          <w:p w14:paraId="4596ADA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2856 (8.1)</w:t>
            </w:r>
          </w:p>
        </w:tc>
        <w:tc>
          <w:tcPr>
            <w:tcW w:w="1340" w:type="dxa"/>
            <w:shd w:val="clear" w:color="000000" w:fill="FFFFFF"/>
            <w:vAlign w:val="bottom"/>
            <w:hideMark/>
          </w:tcPr>
          <w:p w14:paraId="40915FD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2823 (8.0)</w:t>
            </w:r>
          </w:p>
        </w:tc>
        <w:tc>
          <w:tcPr>
            <w:tcW w:w="1350" w:type="dxa"/>
            <w:shd w:val="clear" w:color="000000" w:fill="FFFFFF"/>
            <w:vAlign w:val="bottom"/>
            <w:hideMark/>
          </w:tcPr>
          <w:p w14:paraId="2416E2C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3C8DA0CB" w14:textId="77777777" w:rsidTr="00D45041">
        <w:trPr>
          <w:trHeight w:val="300"/>
        </w:trPr>
        <w:tc>
          <w:tcPr>
            <w:tcW w:w="5994" w:type="dxa"/>
            <w:shd w:val="clear" w:color="000000" w:fill="FFFFFF"/>
            <w:vAlign w:val="bottom"/>
            <w:hideMark/>
          </w:tcPr>
          <w:p w14:paraId="41DBED48" w14:textId="50F88B83"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Metformin</w:t>
            </w:r>
          </w:p>
        </w:tc>
        <w:tc>
          <w:tcPr>
            <w:tcW w:w="1340" w:type="dxa"/>
            <w:shd w:val="clear" w:color="000000" w:fill="FFFFFF"/>
            <w:vAlign w:val="bottom"/>
            <w:hideMark/>
          </w:tcPr>
          <w:p w14:paraId="2D2AB70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31896 (77.1)</w:t>
            </w:r>
          </w:p>
        </w:tc>
        <w:tc>
          <w:tcPr>
            <w:tcW w:w="1451" w:type="dxa"/>
            <w:shd w:val="clear" w:color="000000" w:fill="FFFFFF"/>
            <w:vAlign w:val="bottom"/>
            <w:hideMark/>
          </w:tcPr>
          <w:p w14:paraId="5ABB5EA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125491 (81.6)</w:t>
            </w:r>
          </w:p>
        </w:tc>
        <w:tc>
          <w:tcPr>
            <w:tcW w:w="1340" w:type="dxa"/>
            <w:shd w:val="clear" w:color="000000" w:fill="FFFFFF"/>
            <w:vAlign w:val="bottom"/>
            <w:hideMark/>
          </w:tcPr>
          <w:p w14:paraId="4DFE145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27211 (77.6)</w:t>
            </w:r>
          </w:p>
        </w:tc>
        <w:tc>
          <w:tcPr>
            <w:tcW w:w="1340" w:type="dxa"/>
            <w:shd w:val="clear" w:color="000000" w:fill="FFFFFF"/>
            <w:vAlign w:val="bottom"/>
            <w:hideMark/>
          </w:tcPr>
          <w:p w14:paraId="275FE65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27165 (77.4)</w:t>
            </w:r>
          </w:p>
        </w:tc>
        <w:tc>
          <w:tcPr>
            <w:tcW w:w="1350" w:type="dxa"/>
            <w:shd w:val="clear" w:color="000000" w:fill="FFFFFF"/>
            <w:vAlign w:val="bottom"/>
            <w:hideMark/>
          </w:tcPr>
          <w:p w14:paraId="2515489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69DD9264" w14:textId="77777777" w:rsidTr="00D45041">
        <w:trPr>
          <w:trHeight w:val="300"/>
        </w:trPr>
        <w:tc>
          <w:tcPr>
            <w:tcW w:w="5994" w:type="dxa"/>
            <w:shd w:val="clear" w:color="000000" w:fill="FFFFFF"/>
            <w:vAlign w:val="bottom"/>
            <w:hideMark/>
          </w:tcPr>
          <w:p w14:paraId="205E557A" w14:textId="6A0D0225"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Sulphonylureas</w:t>
            </w:r>
          </w:p>
        </w:tc>
        <w:tc>
          <w:tcPr>
            <w:tcW w:w="1340" w:type="dxa"/>
            <w:shd w:val="clear" w:color="000000" w:fill="FFFFFF"/>
            <w:vAlign w:val="bottom"/>
            <w:hideMark/>
          </w:tcPr>
          <w:p w14:paraId="5E01F8F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9342 (22.6)</w:t>
            </w:r>
          </w:p>
        </w:tc>
        <w:tc>
          <w:tcPr>
            <w:tcW w:w="1451" w:type="dxa"/>
            <w:shd w:val="clear" w:color="000000" w:fill="FFFFFF"/>
            <w:vAlign w:val="bottom"/>
            <w:hideMark/>
          </w:tcPr>
          <w:p w14:paraId="0CB91F2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45481 (29.6)</w:t>
            </w:r>
          </w:p>
        </w:tc>
        <w:tc>
          <w:tcPr>
            <w:tcW w:w="1340" w:type="dxa"/>
            <w:shd w:val="clear" w:color="000000" w:fill="FFFFFF"/>
            <w:vAlign w:val="bottom"/>
            <w:hideMark/>
          </w:tcPr>
          <w:p w14:paraId="04EFB7D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8638 (24.6)</w:t>
            </w:r>
          </w:p>
        </w:tc>
        <w:tc>
          <w:tcPr>
            <w:tcW w:w="1340" w:type="dxa"/>
            <w:shd w:val="clear" w:color="000000" w:fill="FFFFFF"/>
            <w:vAlign w:val="bottom"/>
            <w:hideMark/>
          </w:tcPr>
          <w:p w14:paraId="7B6BF7F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9028 (25.7)</w:t>
            </w:r>
          </w:p>
        </w:tc>
        <w:tc>
          <w:tcPr>
            <w:tcW w:w="1350" w:type="dxa"/>
            <w:shd w:val="clear" w:color="000000" w:fill="FFFFFF"/>
            <w:vAlign w:val="bottom"/>
            <w:hideMark/>
          </w:tcPr>
          <w:p w14:paraId="781572A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w:t>
            </w:r>
          </w:p>
        </w:tc>
      </w:tr>
      <w:tr w:rsidR="00927FF0" w:rsidRPr="00927FF0" w14:paraId="55799E37" w14:textId="77777777" w:rsidTr="00D45041">
        <w:trPr>
          <w:trHeight w:val="300"/>
        </w:trPr>
        <w:tc>
          <w:tcPr>
            <w:tcW w:w="5994" w:type="dxa"/>
            <w:shd w:val="clear" w:color="000000" w:fill="FFFFFF"/>
            <w:vAlign w:val="bottom"/>
            <w:hideMark/>
          </w:tcPr>
          <w:p w14:paraId="7445F90A" w14:textId="10183251"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SGLT2 inhibitors</w:t>
            </w:r>
          </w:p>
        </w:tc>
        <w:tc>
          <w:tcPr>
            <w:tcW w:w="1340" w:type="dxa"/>
            <w:shd w:val="clear" w:color="000000" w:fill="FFFFFF"/>
            <w:vAlign w:val="bottom"/>
            <w:hideMark/>
          </w:tcPr>
          <w:p w14:paraId="3B6FF85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523 (1.3)</w:t>
            </w:r>
          </w:p>
        </w:tc>
        <w:tc>
          <w:tcPr>
            <w:tcW w:w="1451" w:type="dxa"/>
            <w:shd w:val="clear" w:color="000000" w:fill="FFFFFF"/>
            <w:vAlign w:val="bottom"/>
            <w:hideMark/>
          </w:tcPr>
          <w:p w14:paraId="5197A17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1513 (1.0)</w:t>
            </w:r>
          </w:p>
        </w:tc>
        <w:tc>
          <w:tcPr>
            <w:tcW w:w="1340" w:type="dxa"/>
            <w:shd w:val="clear" w:color="000000" w:fill="FFFFFF"/>
            <w:vAlign w:val="bottom"/>
            <w:hideMark/>
          </w:tcPr>
          <w:p w14:paraId="4295C11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446 (1.3)</w:t>
            </w:r>
          </w:p>
        </w:tc>
        <w:tc>
          <w:tcPr>
            <w:tcW w:w="1340" w:type="dxa"/>
            <w:shd w:val="clear" w:color="000000" w:fill="FFFFFF"/>
            <w:vAlign w:val="bottom"/>
            <w:hideMark/>
          </w:tcPr>
          <w:p w14:paraId="061D762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461 (1.3)</w:t>
            </w:r>
          </w:p>
        </w:tc>
        <w:tc>
          <w:tcPr>
            <w:tcW w:w="1350" w:type="dxa"/>
            <w:shd w:val="clear" w:color="000000" w:fill="FFFFFF"/>
            <w:vAlign w:val="bottom"/>
            <w:hideMark/>
          </w:tcPr>
          <w:p w14:paraId="334ABE7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0.4</w:t>
            </w:r>
          </w:p>
        </w:tc>
      </w:tr>
      <w:tr w:rsidR="00927FF0" w:rsidRPr="00927FF0" w14:paraId="7AF10C67" w14:textId="77777777" w:rsidTr="00D45041">
        <w:trPr>
          <w:trHeight w:val="300"/>
        </w:trPr>
        <w:tc>
          <w:tcPr>
            <w:tcW w:w="5994" w:type="dxa"/>
            <w:shd w:val="clear" w:color="000000" w:fill="FFFFFF"/>
            <w:vAlign w:val="bottom"/>
            <w:hideMark/>
          </w:tcPr>
          <w:p w14:paraId="35B78CA8" w14:textId="0B4EFDFC"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Insulin</w:t>
            </w:r>
          </w:p>
        </w:tc>
        <w:tc>
          <w:tcPr>
            <w:tcW w:w="1340" w:type="dxa"/>
            <w:shd w:val="clear" w:color="000000" w:fill="FFFFFF"/>
            <w:vAlign w:val="bottom"/>
            <w:hideMark/>
          </w:tcPr>
          <w:p w14:paraId="5D9BD95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18988 (45.9)</w:t>
            </w:r>
          </w:p>
        </w:tc>
        <w:tc>
          <w:tcPr>
            <w:tcW w:w="1451" w:type="dxa"/>
            <w:shd w:val="clear" w:color="000000" w:fill="FFFFFF"/>
            <w:vAlign w:val="bottom"/>
            <w:hideMark/>
          </w:tcPr>
          <w:p w14:paraId="3EEE471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19682 (12.8)</w:t>
            </w:r>
          </w:p>
        </w:tc>
        <w:tc>
          <w:tcPr>
            <w:tcW w:w="1340" w:type="dxa"/>
            <w:shd w:val="clear" w:color="000000" w:fill="FFFFFF"/>
            <w:vAlign w:val="bottom"/>
            <w:hideMark/>
          </w:tcPr>
          <w:p w14:paraId="4268183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13034 (37.2)</w:t>
            </w:r>
          </w:p>
        </w:tc>
        <w:tc>
          <w:tcPr>
            <w:tcW w:w="1340" w:type="dxa"/>
            <w:shd w:val="clear" w:color="000000" w:fill="FFFFFF"/>
            <w:vAlign w:val="bottom"/>
            <w:hideMark/>
          </w:tcPr>
          <w:p w14:paraId="2E7567E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12884 (36.7)</w:t>
            </w:r>
          </w:p>
        </w:tc>
        <w:tc>
          <w:tcPr>
            <w:tcW w:w="1350" w:type="dxa"/>
            <w:shd w:val="clear" w:color="000000" w:fill="FFFFFF"/>
            <w:vAlign w:val="bottom"/>
            <w:hideMark/>
          </w:tcPr>
          <w:p w14:paraId="691F905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0.9</w:t>
            </w:r>
          </w:p>
        </w:tc>
      </w:tr>
      <w:tr w:rsidR="00927FF0" w:rsidRPr="00927FF0" w14:paraId="59CB629B" w14:textId="77777777" w:rsidTr="00D45041">
        <w:trPr>
          <w:trHeight w:val="300"/>
        </w:trPr>
        <w:tc>
          <w:tcPr>
            <w:tcW w:w="5994" w:type="dxa"/>
            <w:shd w:val="clear" w:color="000000" w:fill="FFFFFF"/>
            <w:vAlign w:val="bottom"/>
            <w:hideMark/>
          </w:tcPr>
          <w:p w14:paraId="0C75D178" w14:textId="707254A2"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Other antidiabetics (glitazones, glinides, acarbose)</w:t>
            </w:r>
          </w:p>
        </w:tc>
        <w:tc>
          <w:tcPr>
            <w:tcW w:w="1340" w:type="dxa"/>
            <w:shd w:val="clear" w:color="000000" w:fill="FFFFFF"/>
            <w:vAlign w:val="bottom"/>
            <w:hideMark/>
          </w:tcPr>
          <w:p w14:paraId="1EF19A6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1667 (4.0)</w:t>
            </w:r>
          </w:p>
        </w:tc>
        <w:tc>
          <w:tcPr>
            <w:tcW w:w="1451" w:type="dxa"/>
            <w:shd w:val="clear" w:color="000000" w:fill="FFFFFF"/>
            <w:vAlign w:val="bottom"/>
            <w:hideMark/>
          </w:tcPr>
          <w:p w14:paraId="35BDF30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9222 (6.0)</w:t>
            </w:r>
          </w:p>
        </w:tc>
        <w:tc>
          <w:tcPr>
            <w:tcW w:w="1340" w:type="dxa"/>
            <w:shd w:val="clear" w:color="000000" w:fill="FFFFFF"/>
            <w:vAlign w:val="bottom"/>
            <w:hideMark/>
          </w:tcPr>
          <w:p w14:paraId="651A737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1559 (4.4)</w:t>
            </w:r>
          </w:p>
        </w:tc>
        <w:tc>
          <w:tcPr>
            <w:tcW w:w="1340" w:type="dxa"/>
            <w:shd w:val="clear" w:color="000000" w:fill="FFFFFF"/>
            <w:vAlign w:val="bottom"/>
            <w:hideMark/>
          </w:tcPr>
          <w:p w14:paraId="42CD754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1559 (4.4)</w:t>
            </w:r>
          </w:p>
        </w:tc>
        <w:tc>
          <w:tcPr>
            <w:tcW w:w="1350" w:type="dxa"/>
            <w:shd w:val="clear" w:color="000000" w:fill="FFFFFF"/>
            <w:vAlign w:val="bottom"/>
            <w:hideMark/>
          </w:tcPr>
          <w:p w14:paraId="5F18E9B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w:t>
            </w:r>
          </w:p>
        </w:tc>
      </w:tr>
      <w:tr w:rsidR="00CF16E0" w:rsidRPr="00927FF0" w14:paraId="76BE20DF" w14:textId="77777777" w:rsidTr="00D45041">
        <w:trPr>
          <w:trHeight w:val="300"/>
        </w:trPr>
        <w:tc>
          <w:tcPr>
            <w:tcW w:w="5994" w:type="dxa"/>
            <w:shd w:val="clear" w:color="000000" w:fill="FFFFFF"/>
            <w:vAlign w:val="bottom"/>
          </w:tcPr>
          <w:p w14:paraId="7D9E90EF" w14:textId="62CEF647" w:rsidR="00CF16E0" w:rsidRPr="00CF16E0" w:rsidRDefault="00CF16E0" w:rsidP="002C5CC8">
            <w:pPr>
              <w:spacing w:after="0" w:line="240" w:lineRule="auto"/>
              <w:contextualSpacing/>
              <w:rPr>
                <w:rFonts w:ascii="Cambria" w:eastAsia="Times New Roman" w:hAnsi="Cambria" w:cs="Arial"/>
                <w:i/>
                <w:sz w:val="20"/>
                <w:szCs w:val="20"/>
              </w:rPr>
            </w:pPr>
            <w:r>
              <w:rPr>
                <w:rFonts w:ascii="Cambria" w:eastAsia="Times New Roman" w:hAnsi="Cambria" w:cs="Arial"/>
                <w:i/>
                <w:sz w:val="20"/>
                <w:szCs w:val="20"/>
              </w:rPr>
              <w:t>Prescription drug</w:t>
            </w:r>
            <w:r w:rsidR="002C5CC8">
              <w:rPr>
                <w:rFonts w:ascii="Cambria" w:eastAsia="Times New Roman" w:hAnsi="Cambria" w:cs="Arial"/>
                <w:i/>
                <w:sz w:val="20"/>
                <w:szCs w:val="20"/>
              </w:rPr>
              <w:t>s</w:t>
            </w:r>
            <w:r>
              <w:rPr>
                <w:rFonts w:ascii="Cambria" w:eastAsia="Times New Roman" w:hAnsi="Cambria" w:cs="Arial"/>
                <w:i/>
                <w:sz w:val="20"/>
                <w:szCs w:val="20"/>
              </w:rPr>
              <w:t xml:space="preserve"> in previous year</w:t>
            </w:r>
          </w:p>
        </w:tc>
        <w:tc>
          <w:tcPr>
            <w:tcW w:w="1340" w:type="dxa"/>
            <w:shd w:val="clear" w:color="000000" w:fill="FFFFFF"/>
            <w:vAlign w:val="bottom"/>
          </w:tcPr>
          <w:p w14:paraId="472B1C9B" w14:textId="77777777" w:rsidR="00CF16E0" w:rsidRPr="00927FF0" w:rsidRDefault="00CF16E0"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tcPr>
          <w:p w14:paraId="5BF542D8" w14:textId="77777777" w:rsidR="00CF16E0" w:rsidRPr="00927FF0" w:rsidRDefault="00CF16E0"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tcPr>
          <w:p w14:paraId="6B123ED2" w14:textId="77777777" w:rsidR="00CF16E0" w:rsidRPr="00927FF0" w:rsidRDefault="00CF16E0"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tcPr>
          <w:p w14:paraId="3600DCC6" w14:textId="77777777" w:rsidR="00CF16E0" w:rsidRPr="00927FF0" w:rsidRDefault="00CF16E0"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tcPr>
          <w:p w14:paraId="5A2273B7" w14:textId="77777777" w:rsidR="00CF16E0" w:rsidRPr="00927FF0" w:rsidRDefault="00CF16E0" w:rsidP="00AB64D3">
            <w:pPr>
              <w:spacing w:after="0" w:line="240" w:lineRule="auto"/>
              <w:contextualSpacing/>
              <w:jc w:val="center"/>
              <w:rPr>
                <w:rFonts w:ascii="Cambria" w:eastAsia="Times New Roman" w:hAnsi="Cambria" w:cs="Arial"/>
                <w:sz w:val="20"/>
                <w:szCs w:val="20"/>
              </w:rPr>
            </w:pPr>
          </w:p>
        </w:tc>
      </w:tr>
      <w:tr w:rsidR="00927FF0" w:rsidRPr="00927FF0" w14:paraId="5FB96858" w14:textId="77777777" w:rsidTr="00D45041">
        <w:trPr>
          <w:trHeight w:val="300"/>
        </w:trPr>
        <w:tc>
          <w:tcPr>
            <w:tcW w:w="5994" w:type="dxa"/>
            <w:shd w:val="clear" w:color="000000" w:fill="FFFFFF"/>
            <w:vAlign w:val="bottom"/>
            <w:hideMark/>
          </w:tcPr>
          <w:p w14:paraId="6A92AC92" w14:textId="6D25AB82"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ACEi/ARB</w:t>
            </w:r>
          </w:p>
        </w:tc>
        <w:tc>
          <w:tcPr>
            <w:tcW w:w="1340" w:type="dxa"/>
            <w:shd w:val="clear" w:color="000000" w:fill="FFFFFF"/>
            <w:vAlign w:val="bottom"/>
            <w:hideMark/>
          </w:tcPr>
          <w:p w14:paraId="17F35C3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28620 (69.1)</w:t>
            </w:r>
          </w:p>
        </w:tc>
        <w:tc>
          <w:tcPr>
            <w:tcW w:w="1451" w:type="dxa"/>
            <w:shd w:val="clear" w:color="000000" w:fill="FFFFFF"/>
            <w:vAlign w:val="bottom"/>
            <w:hideMark/>
          </w:tcPr>
          <w:p w14:paraId="6E24A70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97597 (63.4)</w:t>
            </w:r>
          </w:p>
        </w:tc>
        <w:tc>
          <w:tcPr>
            <w:tcW w:w="1340" w:type="dxa"/>
            <w:shd w:val="clear" w:color="000000" w:fill="FFFFFF"/>
            <w:vAlign w:val="bottom"/>
            <w:hideMark/>
          </w:tcPr>
          <w:p w14:paraId="02B41B0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23798 (67.8)</w:t>
            </w:r>
          </w:p>
        </w:tc>
        <w:tc>
          <w:tcPr>
            <w:tcW w:w="1340" w:type="dxa"/>
            <w:shd w:val="clear" w:color="000000" w:fill="FFFFFF"/>
            <w:vAlign w:val="bottom"/>
            <w:hideMark/>
          </w:tcPr>
          <w:p w14:paraId="527E790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23765 (67.7)</w:t>
            </w:r>
          </w:p>
        </w:tc>
        <w:tc>
          <w:tcPr>
            <w:tcW w:w="1350" w:type="dxa"/>
            <w:shd w:val="clear" w:color="000000" w:fill="FFFFFF"/>
            <w:vAlign w:val="bottom"/>
            <w:hideMark/>
          </w:tcPr>
          <w:p w14:paraId="58F5909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0.2</w:t>
            </w:r>
          </w:p>
        </w:tc>
      </w:tr>
      <w:tr w:rsidR="00927FF0" w:rsidRPr="00927FF0" w14:paraId="2A37E8C9" w14:textId="77777777" w:rsidTr="00D45041">
        <w:trPr>
          <w:trHeight w:val="300"/>
        </w:trPr>
        <w:tc>
          <w:tcPr>
            <w:tcW w:w="5994" w:type="dxa"/>
            <w:shd w:val="clear" w:color="000000" w:fill="FFFFFF"/>
            <w:vAlign w:val="bottom"/>
            <w:hideMark/>
          </w:tcPr>
          <w:p w14:paraId="66E4D03B" w14:textId="5931805A"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Calcium channel blocker</w:t>
            </w:r>
          </w:p>
        </w:tc>
        <w:tc>
          <w:tcPr>
            <w:tcW w:w="1340" w:type="dxa"/>
            <w:shd w:val="clear" w:color="000000" w:fill="FFFFFF"/>
            <w:vAlign w:val="bottom"/>
            <w:hideMark/>
          </w:tcPr>
          <w:p w14:paraId="7315669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13307 (32.1)</w:t>
            </w:r>
          </w:p>
        </w:tc>
        <w:tc>
          <w:tcPr>
            <w:tcW w:w="1451" w:type="dxa"/>
            <w:shd w:val="clear" w:color="000000" w:fill="FFFFFF"/>
            <w:vAlign w:val="bottom"/>
            <w:hideMark/>
          </w:tcPr>
          <w:p w14:paraId="170D6BB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45155 (29.3)</w:t>
            </w:r>
          </w:p>
        </w:tc>
        <w:tc>
          <w:tcPr>
            <w:tcW w:w="1340" w:type="dxa"/>
            <w:shd w:val="clear" w:color="000000" w:fill="FFFFFF"/>
            <w:vAlign w:val="bottom"/>
            <w:hideMark/>
          </w:tcPr>
          <w:p w14:paraId="2FBC36F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11026 (31.4)</w:t>
            </w:r>
          </w:p>
        </w:tc>
        <w:tc>
          <w:tcPr>
            <w:tcW w:w="1340" w:type="dxa"/>
            <w:shd w:val="clear" w:color="000000" w:fill="FFFFFF"/>
            <w:vAlign w:val="bottom"/>
            <w:hideMark/>
          </w:tcPr>
          <w:p w14:paraId="6294B8C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10979 (31.3)</w:t>
            </w:r>
          </w:p>
        </w:tc>
        <w:tc>
          <w:tcPr>
            <w:tcW w:w="1350" w:type="dxa"/>
            <w:shd w:val="clear" w:color="000000" w:fill="FFFFFF"/>
            <w:vAlign w:val="bottom"/>
            <w:hideMark/>
          </w:tcPr>
          <w:p w14:paraId="7E80B1F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7ADE4C9B" w14:textId="77777777" w:rsidTr="00D45041">
        <w:trPr>
          <w:trHeight w:val="300"/>
        </w:trPr>
        <w:tc>
          <w:tcPr>
            <w:tcW w:w="5994" w:type="dxa"/>
            <w:shd w:val="clear" w:color="000000" w:fill="FFFFFF"/>
            <w:vAlign w:val="bottom"/>
            <w:hideMark/>
          </w:tcPr>
          <w:p w14:paraId="051D6A5B" w14:textId="1CCCEDBF" w:rsidR="008E4187" w:rsidRPr="00AF0CFF" w:rsidRDefault="008E4187" w:rsidP="002A43F6">
            <w:pPr>
              <w:spacing w:after="0" w:line="240" w:lineRule="auto"/>
              <w:contextualSpacing/>
              <w:rPr>
                <w:rFonts w:ascii="Cambria" w:eastAsia="Times New Roman" w:hAnsi="Cambria" w:cs="Arial"/>
                <w:sz w:val="20"/>
                <w:szCs w:val="20"/>
                <w:vertAlign w:val="superscript"/>
              </w:rPr>
            </w:pPr>
            <w:r w:rsidRPr="00927FF0">
              <w:rPr>
                <w:rFonts w:ascii="Cambria" w:eastAsia="Times New Roman" w:hAnsi="Cambria" w:cs="Arial"/>
                <w:sz w:val="20"/>
                <w:szCs w:val="20"/>
              </w:rPr>
              <w:t>Loop diuretic</w:t>
            </w:r>
            <w:r w:rsidR="006673E8">
              <w:rPr>
                <w:rFonts w:ascii="Cambria" w:eastAsia="Times New Roman" w:hAnsi="Cambria" w:cs="Arial"/>
                <w:sz w:val="20"/>
                <w:szCs w:val="20"/>
                <w:vertAlign w:val="superscript"/>
              </w:rPr>
              <w:t>b</w:t>
            </w:r>
          </w:p>
        </w:tc>
        <w:tc>
          <w:tcPr>
            <w:tcW w:w="1340" w:type="dxa"/>
            <w:shd w:val="clear" w:color="000000" w:fill="FFFFFF"/>
            <w:vAlign w:val="bottom"/>
            <w:hideMark/>
          </w:tcPr>
          <w:p w14:paraId="5485DFC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7178 (19.7)</w:t>
            </w:r>
          </w:p>
        </w:tc>
        <w:tc>
          <w:tcPr>
            <w:tcW w:w="1451" w:type="dxa"/>
            <w:shd w:val="clear" w:color="000000" w:fill="FFFFFF"/>
            <w:vAlign w:val="bottom"/>
            <w:hideMark/>
          </w:tcPr>
          <w:p w14:paraId="2EE7A4E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15505 (14.7)</w:t>
            </w:r>
          </w:p>
        </w:tc>
        <w:tc>
          <w:tcPr>
            <w:tcW w:w="1340" w:type="dxa"/>
            <w:shd w:val="clear" w:color="000000" w:fill="FFFFFF"/>
            <w:vAlign w:val="bottom"/>
            <w:hideMark/>
          </w:tcPr>
          <w:p w14:paraId="32CAE1F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5485 (18.2)</w:t>
            </w:r>
          </w:p>
        </w:tc>
        <w:tc>
          <w:tcPr>
            <w:tcW w:w="1340" w:type="dxa"/>
            <w:shd w:val="clear" w:color="000000" w:fill="FFFFFF"/>
            <w:vAlign w:val="bottom"/>
            <w:hideMark/>
          </w:tcPr>
          <w:p w14:paraId="2C4AD05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5506 (18.3)</w:t>
            </w:r>
          </w:p>
        </w:tc>
        <w:tc>
          <w:tcPr>
            <w:tcW w:w="1350" w:type="dxa"/>
            <w:shd w:val="clear" w:color="000000" w:fill="FFFFFF"/>
            <w:vAlign w:val="bottom"/>
            <w:hideMark/>
          </w:tcPr>
          <w:p w14:paraId="4D2761C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0.2</w:t>
            </w:r>
          </w:p>
        </w:tc>
      </w:tr>
      <w:tr w:rsidR="00927FF0" w:rsidRPr="00927FF0" w14:paraId="33B1AD19" w14:textId="77777777" w:rsidTr="00D45041">
        <w:trPr>
          <w:trHeight w:val="300"/>
        </w:trPr>
        <w:tc>
          <w:tcPr>
            <w:tcW w:w="5994" w:type="dxa"/>
            <w:shd w:val="clear" w:color="000000" w:fill="FFFFFF"/>
            <w:vAlign w:val="bottom"/>
            <w:hideMark/>
          </w:tcPr>
          <w:p w14:paraId="25D07A12" w14:textId="59F34426" w:rsidR="008E4187" w:rsidRPr="00AF0CFF" w:rsidRDefault="008E4187" w:rsidP="002A43F6">
            <w:pPr>
              <w:spacing w:after="0" w:line="240" w:lineRule="auto"/>
              <w:contextualSpacing/>
              <w:rPr>
                <w:rFonts w:ascii="Cambria" w:eastAsia="Times New Roman" w:hAnsi="Cambria" w:cs="Arial"/>
                <w:sz w:val="20"/>
                <w:szCs w:val="20"/>
                <w:vertAlign w:val="superscript"/>
              </w:rPr>
            </w:pPr>
            <w:r w:rsidRPr="00927FF0">
              <w:rPr>
                <w:rFonts w:ascii="Cambria" w:eastAsia="Times New Roman" w:hAnsi="Cambria" w:cs="Arial"/>
                <w:sz w:val="20"/>
                <w:szCs w:val="20"/>
              </w:rPr>
              <w:t>Other diuretic</w:t>
            </w:r>
            <w:r w:rsidR="006673E8">
              <w:rPr>
                <w:rFonts w:ascii="Cambria" w:eastAsia="Times New Roman" w:hAnsi="Cambria" w:cs="Arial"/>
                <w:sz w:val="20"/>
                <w:szCs w:val="20"/>
                <w:vertAlign w:val="superscript"/>
              </w:rPr>
              <w:t>b</w:t>
            </w:r>
          </w:p>
        </w:tc>
        <w:tc>
          <w:tcPr>
            <w:tcW w:w="1340" w:type="dxa"/>
            <w:shd w:val="clear" w:color="000000" w:fill="FFFFFF"/>
            <w:vAlign w:val="bottom"/>
            <w:hideMark/>
          </w:tcPr>
          <w:p w14:paraId="49E7D34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8152 (22.4)</w:t>
            </w:r>
          </w:p>
        </w:tc>
        <w:tc>
          <w:tcPr>
            <w:tcW w:w="1451" w:type="dxa"/>
            <w:shd w:val="clear" w:color="000000" w:fill="FFFFFF"/>
            <w:vAlign w:val="bottom"/>
            <w:hideMark/>
          </w:tcPr>
          <w:p w14:paraId="5DA0241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19767 (18.8)</w:t>
            </w:r>
          </w:p>
        </w:tc>
        <w:tc>
          <w:tcPr>
            <w:tcW w:w="1340" w:type="dxa"/>
            <w:shd w:val="clear" w:color="000000" w:fill="FFFFFF"/>
            <w:vAlign w:val="bottom"/>
            <w:hideMark/>
          </w:tcPr>
          <w:p w14:paraId="199D657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6275 (20.8)</w:t>
            </w:r>
          </w:p>
        </w:tc>
        <w:tc>
          <w:tcPr>
            <w:tcW w:w="1340" w:type="dxa"/>
            <w:shd w:val="clear" w:color="000000" w:fill="FFFFFF"/>
            <w:vAlign w:val="bottom"/>
            <w:hideMark/>
          </w:tcPr>
          <w:p w14:paraId="4649BFA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6373 (21.1)</w:t>
            </w:r>
          </w:p>
        </w:tc>
        <w:tc>
          <w:tcPr>
            <w:tcW w:w="1350" w:type="dxa"/>
            <w:shd w:val="clear" w:color="000000" w:fill="FFFFFF"/>
            <w:vAlign w:val="bottom"/>
            <w:hideMark/>
          </w:tcPr>
          <w:p w14:paraId="164A191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0.8</w:t>
            </w:r>
          </w:p>
        </w:tc>
      </w:tr>
      <w:tr w:rsidR="00927FF0" w:rsidRPr="00927FF0" w14:paraId="5A966612" w14:textId="77777777" w:rsidTr="00D45041">
        <w:trPr>
          <w:trHeight w:val="300"/>
        </w:trPr>
        <w:tc>
          <w:tcPr>
            <w:tcW w:w="5994" w:type="dxa"/>
            <w:shd w:val="clear" w:color="000000" w:fill="FFFFFF"/>
            <w:vAlign w:val="bottom"/>
            <w:hideMark/>
          </w:tcPr>
          <w:p w14:paraId="424A69D4" w14:textId="37FE9314"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lastRenderedPageBreak/>
              <w:t>Beta-blocker</w:t>
            </w:r>
          </w:p>
        </w:tc>
        <w:tc>
          <w:tcPr>
            <w:tcW w:w="1340" w:type="dxa"/>
            <w:shd w:val="clear" w:color="000000" w:fill="FFFFFF"/>
            <w:vAlign w:val="bottom"/>
            <w:hideMark/>
          </w:tcPr>
          <w:p w14:paraId="3BCACA6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14489 (35.0)</w:t>
            </w:r>
          </w:p>
        </w:tc>
        <w:tc>
          <w:tcPr>
            <w:tcW w:w="1451" w:type="dxa"/>
            <w:shd w:val="clear" w:color="000000" w:fill="FFFFFF"/>
            <w:vAlign w:val="bottom"/>
            <w:hideMark/>
          </w:tcPr>
          <w:p w14:paraId="6DC28EF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53765 (34.9)</w:t>
            </w:r>
          </w:p>
        </w:tc>
        <w:tc>
          <w:tcPr>
            <w:tcW w:w="1340" w:type="dxa"/>
            <w:shd w:val="clear" w:color="000000" w:fill="FFFFFF"/>
            <w:vAlign w:val="bottom"/>
            <w:hideMark/>
          </w:tcPr>
          <w:p w14:paraId="3A96688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12402 (35.4)</w:t>
            </w:r>
          </w:p>
        </w:tc>
        <w:tc>
          <w:tcPr>
            <w:tcW w:w="1340" w:type="dxa"/>
            <w:shd w:val="clear" w:color="000000" w:fill="FFFFFF"/>
            <w:vAlign w:val="bottom"/>
            <w:hideMark/>
          </w:tcPr>
          <w:p w14:paraId="3734829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12495 (35.6)</w:t>
            </w:r>
          </w:p>
        </w:tc>
        <w:tc>
          <w:tcPr>
            <w:tcW w:w="1350" w:type="dxa"/>
            <w:shd w:val="clear" w:color="000000" w:fill="FFFFFF"/>
            <w:vAlign w:val="bottom"/>
            <w:hideMark/>
          </w:tcPr>
          <w:p w14:paraId="7482D79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0.6</w:t>
            </w:r>
          </w:p>
        </w:tc>
      </w:tr>
      <w:tr w:rsidR="00927FF0" w:rsidRPr="00927FF0" w14:paraId="3087C73B" w14:textId="77777777" w:rsidTr="00D45041">
        <w:trPr>
          <w:trHeight w:val="300"/>
        </w:trPr>
        <w:tc>
          <w:tcPr>
            <w:tcW w:w="5994" w:type="dxa"/>
            <w:shd w:val="clear" w:color="000000" w:fill="FFFFFF"/>
            <w:vAlign w:val="bottom"/>
            <w:hideMark/>
          </w:tcPr>
          <w:p w14:paraId="56D697AE" w14:textId="3C5D305F"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Digoxin</w:t>
            </w:r>
          </w:p>
        </w:tc>
        <w:tc>
          <w:tcPr>
            <w:tcW w:w="1340" w:type="dxa"/>
            <w:shd w:val="clear" w:color="000000" w:fill="FFFFFF"/>
            <w:vAlign w:val="bottom"/>
            <w:hideMark/>
          </w:tcPr>
          <w:p w14:paraId="0185D19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882 (2.1)</w:t>
            </w:r>
          </w:p>
        </w:tc>
        <w:tc>
          <w:tcPr>
            <w:tcW w:w="1451" w:type="dxa"/>
            <w:shd w:val="clear" w:color="000000" w:fill="FFFFFF"/>
            <w:vAlign w:val="bottom"/>
            <w:hideMark/>
          </w:tcPr>
          <w:p w14:paraId="05C57BF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3444 (2.2)</w:t>
            </w:r>
          </w:p>
        </w:tc>
        <w:tc>
          <w:tcPr>
            <w:tcW w:w="1340" w:type="dxa"/>
            <w:shd w:val="clear" w:color="000000" w:fill="FFFFFF"/>
            <w:vAlign w:val="bottom"/>
            <w:hideMark/>
          </w:tcPr>
          <w:p w14:paraId="03A7211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735 (2.1)</w:t>
            </w:r>
          </w:p>
        </w:tc>
        <w:tc>
          <w:tcPr>
            <w:tcW w:w="1340" w:type="dxa"/>
            <w:shd w:val="clear" w:color="000000" w:fill="FFFFFF"/>
            <w:vAlign w:val="bottom"/>
            <w:hideMark/>
          </w:tcPr>
          <w:p w14:paraId="3DADC25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768 (2.2)</w:t>
            </w:r>
          </w:p>
        </w:tc>
        <w:tc>
          <w:tcPr>
            <w:tcW w:w="1350" w:type="dxa"/>
            <w:shd w:val="clear" w:color="000000" w:fill="FFFFFF"/>
            <w:vAlign w:val="bottom"/>
            <w:hideMark/>
          </w:tcPr>
          <w:p w14:paraId="4E04FDC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0.6</w:t>
            </w:r>
          </w:p>
        </w:tc>
      </w:tr>
      <w:tr w:rsidR="00927FF0" w:rsidRPr="00927FF0" w14:paraId="7FF43606" w14:textId="77777777" w:rsidTr="00D45041">
        <w:trPr>
          <w:trHeight w:val="300"/>
        </w:trPr>
        <w:tc>
          <w:tcPr>
            <w:tcW w:w="5994" w:type="dxa"/>
            <w:shd w:val="clear" w:color="000000" w:fill="FFFFFF"/>
            <w:vAlign w:val="bottom"/>
            <w:hideMark/>
          </w:tcPr>
          <w:p w14:paraId="63F2EE69" w14:textId="5E1578A3"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Nitrate</w:t>
            </w:r>
          </w:p>
        </w:tc>
        <w:tc>
          <w:tcPr>
            <w:tcW w:w="1340" w:type="dxa"/>
            <w:shd w:val="clear" w:color="000000" w:fill="FFFFFF"/>
            <w:vAlign w:val="bottom"/>
            <w:hideMark/>
          </w:tcPr>
          <w:p w14:paraId="79B1130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2880 (7.0)</w:t>
            </w:r>
          </w:p>
        </w:tc>
        <w:tc>
          <w:tcPr>
            <w:tcW w:w="1451" w:type="dxa"/>
            <w:shd w:val="clear" w:color="000000" w:fill="FFFFFF"/>
            <w:vAlign w:val="bottom"/>
            <w:hideMark/>
          </w:tcPr>
          <w:p w14:paraId="1933C81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10457 (6.8)</w:t>
            </w:r>
          </w:p>
        </w:tc>
        <w:tc>
          <w:tcPr>
            <w:tcW w:w="1340" w:type="dxa"/>
            <w:shd w:val="clear" w:color="000000" w:fill="FFFFFF"/>
            <w:vAlign w:val="bottom"/>
            <w:hideMark/>
          </w:tcPr>
          <w:p w14:paraId="6EB8CA9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2415 (6.9)</w:t>
            </w:r>
          </w:p>
        </w:tc>
        <w:tc>
          <w:tcPr>
            <w:tcW w:w="1340" w:type="dxa"/>
            <w:shd w:val="clear" w:color="000000" w:fill="FFFFFF"/>
            <w:vAlign w:val="bottom"/>
            <w:hideMark/>
          </w:tcPr>
          <w:p w14:paraId="4240904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2416 (6.9)</w:t>
            </w:r>
          </w:p>
        </w:tc>
        <w:tc>
          <w:tcPr>
            <w:tcW w:w="1350" w:type="dxa"/>
            <w:shd w:val="clear" w:color="000000" w:fill="FFFFFF"/>
            <w:vAlign w:val="bottom"/>
            <w:hideMark/>
          </w:tcPr>
          <w:p w14:paraId="41EB6E5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w:t>
            </w:r>
          </w:p>
        </w:tc>
      </w:tr>
      <w:tr w:rsidR="00927FF0" w:rsidRPr="00927FF0" w14:paraId="50C4B036" w14:textId="77777777" w:rsidTr="00D45041">
        <w:trPr>
          <w:trHeight w:val="300"/>
        </w:trPr>
        <w:tc>
          <w:tcPr>
            <w:tcW w:w="5994" w:type="dxa"/>
            <w:shd w:val="clear" w:color="000000" w:fill="FFFFFF"/>
            <w:vAlign w:val="bottom"/>
            <w:hideMark/>
          </w:tcPr>
          <w:p w14:paraId="56C97625" w14:textId="78C1F408"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Platelet inhibitor</w:t>
            </w:r>
          </w:p>
        </w:tc>
        <w:tc>
          <w:tcPr>
            <w:tcW w:w="1340" w:type="dxa"/>
            <w:shd w:val="clear" w:color="000000" w:fill="FFFFFF"/>
            <w:vAlign w:val="bottom"/>
            <w:hideMark/>
          </w:tcPr>
          <w:p w14:paraId="09C64DE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16240 (39.2)</w:t>
            </w:r>
          </w:p>
        </w:tc>
        <w:tc>
          <w:tcPr>
            <w:tcW w:w="1451" w:type="dxa"/>
            <w:shd w:val="clear" w:color="000000" w:fill="FFFFFF"/>
            <w:vAlign w:val="bottom"/>
            <w:hideMark/>
          </w:tcPr>
          <w:p w14:paraId="17A8207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58058 (37.7)</w:t>
            </w:r>
          </w:p>
        </w:tc>
        <w:tc>
          <w:tcPr>
            <w:tcW w:w="1340" w:type="dxa"/>
            <w:shd w:val="clear" w:color="000000" w:fill="FFFFFF"/>
            <w:vAlign w:val="bottom"/>
            <w:hideMark/>
          </w:tcPr>
          <w:p w14:paraId="144948C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13270 (37.8)</w:t>
            </w:r>
          </w:p>
        </w:tc>
        <w:tc>
          <w:tcPr>
            <w:tcW w:w="1340" w:type="dxa"/>
            <w:shd w:val="clear" w:color="000000" w:fill="FFFFFF"/>
            <w:vAlign w:val="bottom"/>
            <w:hideMark/>
          </w:tcPr>
          <w:p w14:paraId="5A7AAAE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13327 (38.0)</w:t>
            </w:r>
          </w:p>
        </w:tc>
        <w:tc>
          <w:tcPr>
            <w:tcW w:w="1350" w:type="dxa"/>
            <w:shd w:val="clear" w:color="000000" w:fill="FFFFFF"/>
            <w:vAlign w:val="bottom"/>
            <w:hideMark/>
          </w:tcPr>
          <w:p w14:paraId="2EFA3B6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3F4E5696" w14:textId="77777777" w:rsidTr="00D45041">
        <w:trPr>
          <w:trHeight w:val="300"/>
        </w:trPr>
        <w:tc>
          <w:tcPr>
            <w:tcW w:w="5994" w:type="dxa"/>
            <w:shd w:val="clear" w:color="000000" w:fill="FFFFFF"/>
            <w:vAlign w:val="bottom"/>
            <w:hideMark/>
          </w:tcPr>
          <w:p w14:paraId="24A8D565" w14:textId="43BBC98C"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Anticoagulant</w:t>
            </w:r>
          </w:p>
        </w:tc>
        <w:tc>
          <w:tcPr>
            <w:tcW w:w="1340" w:type="dxa"/>
            <w:shd w:val="clear" w:color="000000" w:fill="FFFFFF"/>
            <w:vAlign w:val="bottom"/>
            <w:hideMark/>
          </w:tcPr>
          <w:p w14:paraId="7C0F4BF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2729 (6.6)</w:t>
            </w:r>
          </w:p>
        </w:tc>
        <w:tc>
          <w:tcPr>
            <w:tcW w:w="1451" w:type="dxa"/>
            <w:shd w:val="clear" w:color="000000" w:fill="FFFFFF"/>
            <w:vAlign w:val="bottom"/>
            <w:hideMark/>
          </w:tcPr>
          <w:p w14:paraId="71E35A5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11477 (7.5)</w:t>
            </w:r>
          </w:p>
        </w:tc>
        <w:tc>
          <w:tcPr>
            <w:tcW w:w="1340" w:type="dxa"/>
            <w:shd w:val="clear" w:color="000000" w:fill="FFFFFF"/>
            <w:vAlign w:val="bottom"/>
            <w:hideMark/>
          </w:tcPr>
          <w:p w14:paraId="36E2FFE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2333 (6.7)</w:t>
            </w:r>
          </w:p>
        </w:tc>
        <w:tc>
          <w:tcPr>
            <w:tcW w:w="1340" w:type="dxa"/>
            <w:shd w:val="clear" w:color="000000" w:fill="FFFFFF"/>
            <w:vAlign w:val="bottom"/>
            <w:hideMark/>
          </w:tcPr>
          <w:p w14:paraId="3D7F664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2359 (6.7)</w:t>
            </w:r>
          </w:p>
        </w:tc>
        <w:tc>
          <w:tcPr>
            <w:tcW w:w="1350" w:type="dxa"/>
            <w:shd w:val="clear" w:color="000000" w:fill="FFFFFF"/>
            <w:vAlign w:val="bottom"/>
            <w:hideMark/>
          </w:tcPr>
          <w:p w14:paraId="5B82ADB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5E93DA9C" w14:textId="77777777" w:rsidTr="00D45041">
        <w:trPr>
          <w:trHeight w:val="300"/>
        </w:trPr>
        <w:tc>
          <w:tcPr>
            <w:tcW w:w="5994" w:type="dxa"/>
            <w:shd w:val="clear" w:color="000000" w:fill="FFFFFF"/>
            <w:vAlign w:val="bottom"/>
            <w:hideMark/>
          </w:tcPr>
          <w:p w14:paraId="3B5C98ED" w14:textId="162FD668"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Lipid lowering drug</w:t>
            </w:r>
          </w:p>
        </w:tc>
        <w:tc>
          <w:tcPr>
            <w:tcW w:w="1340" w:type="dxa"/>
            <w:shd w:val="clear" w:color="000000" w:fill="FFFFFF"/>
            <w:vAlign w:val="bottom"/>
            <w:hideMark/>
          </w:tcPr>
          <w:p w14:paraId="6A638D2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28905 (69.8)</w:t>
            </w:r>
          </w:p>
        </w:tc>
        <w:tc>
          <w:tcPr>
            <w:tcW w:w="1451" w:type="dxa"/>
            <w:shd w:val="clear" w:color="000000" w:fill="FFFFFF"/>
            <w:vAlign w:val="bottom"/>
            <w:hideMark/>
          </w:tcPr>
          <w:p w14:paraId="082B98F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101813 (66.2)</w:t>
            </w:r>
          </w:p>
        </w:tc>
        <w:tc>
          <w:tcPr>
            <w:tcW w:w="1340" w:type="dxa"/>
            <w:shd w:val="clear" w:color="000000" w:fill="FFFFFF"/>
            <w:vAlign w:val="bottom"/>
            <w:hideMark/>
          </w:tcPr>
          <w:p w14:paraId="0A32019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23989 (68.4)</w:t>
            </w:r>
          </w:p>
        </w:tc>
        <w:tc>
          <w:tcPr>
            <w:tcW w:w="1340" w:type="dxa"/>
            <w:shd w:val="clear" w:color="000000" w:fill="FFFFFF"/>
            <w:vAlign w:val="bottom"/>
            <w:hideMark/>
          </w:tcPr>
          <w:p w14:paraId="3B72D97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23881 (68.1)</w:t>
            </w:r>
          </w:p>
        </w:tc>
        <w:tc>
          <w:tcPr>
            <w:tcW w:w="1350" w:type="dxa"/>
            <w:shd w:val="clear" w:color="000000" w:fill="FFFFFF"/>
            <w:vAlign w:val="bottom"/>
            <w:hideMark/>
          </w:tcPr>
          <w:p w14:paraId="400D702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0.7</w:t>
            </w:r>
          </w:p>
        </w:tc>
      </w:tr>
      <w:tr w:rsidR="00927FF0" w:rsidRPr="00927FF0" w14:paraId="7BA9C23E" w14:textId="77777777" w:rsidTr="00D45041">
        <w:trPr>
          <w:trHeight w:val="300"/>
        </w:trPr>
        <w:tc>
          <w:tcPr>
            <w:tcW w:w="5994" w:type="dxa"/>
            <w:shd w:val="clear" w:color="000000" w:fill="FFFFFF"/>
            <w:vAlign w:val="bottom"/>
            <w:hideMark/>
          </w:tcPr>
          <w:p w14:paraId="69368217" w14:textId="4440FF64"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Antidepressant</w:t>
            </w:r>
          </w:p>
        </w:tc>
        <w:tc>
          <w:tcPr>
            <w:tcW w:w="1340" w:type="dxa"/>
            <w:shd w:val="clear" w:color="000000" w:fill="FFFFFF"/>
            <w:vAlign w:val="bottom"/>
            <w:hideMark/>
          </w:tcPr>
          <w:p w14:paraId="6B298A0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7731 (18.7)</w:t>
            </w:r>
          </w:p>
        </w:tc>
        <w:tc>
          <w:tcPr>
            <w:tcW w:w="1451" w:type="dxa"/>
            <w:shd w:val="clear" w:color="000000" w:fill="FFFFFF"/>
            <w:vAlign w:val="bottom"/>
            <w:hideMark/>
          </w:tcPr>
          <w:p w14:paraId="33A0973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21668 (14.1)</w:t>
            </w:r>
          </w:p>
        </w:tc>
        <w:tc>
          <w:tcPr>
            <w:tcW w:w="1340" w:type="dxa"/>
            <w:shd w:val="clear" w:color="000000" w:fill="FFFFFF"/>
            <w:vAlign w:val="bottom"/>
            <w:hideMark/>
          </w:tcPr>
          <w:p w14:paraId="7A40C4C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6290 (17.9)</w:t>
            </w:r>
          </w:p>
        </w:tc>
        <w:tc>
          <w:tcPr>
            <w:tcW w:w="1340" w:type="dxa"/>
            <w:shd w:val="clear" w:color="000000" w:fill="FFFFFF"/>
            <w:vAlign w:val="bottom"/>
            <w:hideMark/>
          </w:tcPr>
          <w:p w14:paraId="21CA4D3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6315 (18.0)</w:t>
            </w:r>
          </w:p>
        </w:tc>
        <w:tc>
          <w:tcPr>
            <w:tcW w:w="1350" w:type="dxa"/>
            <w:shd w:val="clear" w:color="000000" w:fill="FFFFFF"/>
            <w:vAlign w:val="bottom"/>
            <w:hideMark/>
          </w:tcPr>
          <w:p w14:paraId="69018DC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0.2</w:t>
            </w:r>
          </w:p>
        </w:tc>
      </w:tr>
      <w:tr w:rsidR="00927FF0" w:rsidRPr="00927FF0" w14:paraId="4D5B445A" w14:textId="77777777" w:rsidTr="00D45041">
        <w:trPr>
          <w:trHeight w:val="300"/>
        </w:trPr>
        <w:tc>
          <w:tcPr>
            <w:tcW w:w="5994" w:type="dxa"/>
            <w:shd w:val="clear" w:color="000000" w:fill="FFFFFF"/>
            <w:vAlign w:val="bottom"/>
            <w:hideMark/>
          </w:tcPr>
          <w:p w14:paraId="3A8DBD62" w14:textId="0C926E3B"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Antipsychotic</w:t>
            </w:r>
          </w:p>
        </w:tc>
        <w:tc>
          <w:tcPr>
            <w:tcW w:w="1340" w:type="dxa"/>
            <w:shd w:val="clear" w:color="000000" w:fill="FFFFFF"/>
            <w:vAlign w:val="bottom"/>
            <w:hideMark/>
          </w:tcPr>
          <w:p w14:paraId="6AA731F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1567 (3.8)</w:t>
            </w:r>
          </w:p>
        </w:tc>
        <w:tc>
          <w:tcPr>
            <w:tcW w:w="1451" w:type="dxa"/>
            <w:shd w:val="clear" w:color="000000" w:fill="FFFFFF"/>
            <w:vAlign w:val="bottom"/>
            <w:hideMark/>
          </w:tcPr>
          <w:p w14:paraId="2B35AB8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5986 (3.9)</w:t>
            </w:r>
          </w:p>
        </w:tc>
        <w:tc>
          <w:tcPr>
            <w:tcW w:w="1340" w:type="dxa"/>
            <w:shd w:val="clear" w:color="000000" w:fill="FFFFFF"/>
            <w:vAlign w:val="bottom"/>
            <w:hideMark/>
          </w:tcPr>
          <w:p w14:paraId="56329E9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1316 (3.8)</w:t>
            </w:r>
          </w:p>
        </w:tc>
        <w:tc>
          <w:tcPr>
            <w:tcW w:w="1340" w:type="dxa"/>
            <w:shd w:val="clear" w:color="000000" w:fill="FFFFFF"/>
            <w:vAlign w:val="bottom"/>
            <w:hideMark/>
          </w:tcPr>
          <w:p w14:paraId="6EFAE7B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1304 (3.7)</w:t>
            </w:r>
          </w:p>
        </w:tc>
        <w:tc>
          <w:tcPr>
            <w:tcW w:w="1350" w:type="dxa"/>
            <w:shd w:val="clear" w:color="000000" w:fill="FFFFFF"/>
            <w:vAlign w:val="bottom"/>
            <w:hideMark/>
          </w:tcPr>
          <w:p w14:paraId="2A99122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0.2</w:t>
            </w:r>
          </w:p>
        </w:tc>
      </w:tr>
      <w:tr w:rsidR="00927FF0" w:rsidRPr="00927FF0" w14:paraId="115D186D" w14:textId="77777777" w:rsidTr="00D45041">
        <w:trPr>
          <w:trHeight w:val="300"/>
        </w:trPr>
        <w:tc>
          <w:tcPr>
            <w:tcW w:w="5994" w:type="dxa"/>
            <w:shd w:val="clear" w:color="000000" w:fill="FFFFFF"/>
            <w:vAlign w:val="bottom"/>
            <w:hideMark/>
          </w:tcPr>
          <w:p w14:paraId="415A2223" w14:textId="689B8B2C"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Anxiolytic hypnotic or sedative</w:t>
            </w:r>
          </w:p>
        </w:tc>
        <w:tc>
          <w:tcPr>
            <w:tcW w:w="1340" w:type="dxa"/>
            <w:shd w:val="clear" w:color="000000" w:fill="FFFFFF"/>
            <w:vAlign w:val="bottom"/>
            <w:hideMark/>
          </w:tcPr>
          <w:p w14:paraId="39DC72B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7205 (17.4)</w:t>
            </w:r>
          </w:p>
        </w:tc>
        <w:tc>
          <w:tcPr>
            <w:tcW w:w="1451" w:type="dxa"/>
            <w:shd w:val="clear" w:color="000000" w:fill="FFFFFF"/>
            <w:vAlign w:val="bottom"/>
            <w:hideMark/>
          </w:tcPr>
          <w:p w14:paraId="592942F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27609 (17.9)</w:t>
            </w:r>
          </w:p>
        </w:tc>
        <w:tc>
          <w:tcPr>
            <w:tcW w:w="1340" w:type="dxa"/>
            <w:shd w:val="clear" w:color="000000" w:fill="FFFFFF"/>
            <w:vAlign w:val="bottom"/>
            <w:hideMark/>
          </w:tcPr>
          <w:p w14:paraId="4A9D08C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6234 (17.8)</w:t>
            </w:r>
          </w:p>
        </w:tc>
        <w:tc>
          <w:tcPr>
            <w:tcW w:w="1340" w:type="dxa"/>
            <w:shd w:val="clear" w:color="000000" w:fill="FFFFFF"/>
            <w:vAlign w:val="bottom"/>
            <w:hideMark/>
          </w:tcPr>
          <w:p w14:paraId="0566A55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6180 (17.6)</w:t>
            </w:r>
          </w:p>
        </w:tc>
        <w:tc>
          <w:tcPr>
            <w:tcW w:w="1350" w:type="dxa"/>
            <w:shd w:val="clear" w:color="000000" w:fill="FFFFFF"/>
            <w:vAlign w:val="bottom"/>
            <w:hideMark/>
          </w:tcPr>
          <w:p w14:paraId="4DE2D04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0.4</w:t>
            </w:r>
          </w:p>
        </w:tc>
      </w:tr>
      <w:tr w:rsidR="00927FF0" w:rsidRPr="00927FF0" w14:paraId="6CA44A31" w14:textId="77777777" w:rsidTr="00D45041">
        <w:trPr>
          <w:trHeight w:val="300"/>
        </w:trPr>
        <w:tc>
          <w:tcPr>
            <w:tcW w:w="5994" w:type="dxa"/>
            <w:shd w:val="clear" w:color="000000" w:fill="FFFFFF"/>
            <w:vAlign w:val="bottom"/>
            <w:hideMark/>
          </w:tcPr>
          <w:p w14:paraId="3B7EBEE7" w14:textId="32370A9A"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Beta-2 agonist inhalant</w:t>
            </w:r>
          </w:p>
        </w:tc>
        <w:tc>
          <w:tcPr>
            <w:tcW w:w="1340" w:type="dxa"/>
            <w:shd w:val="clear" w:color="000000" w:fill="FFFFFF"/>
            <w:vAlign w:val="bottom"/>
            <w:hideMark/>
          </w:tcPr>
          <w:p w14:paraId="086E6B5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4523 (10.9)</w:t>
            </w:r>
          </w:p>
        </w:tc>
        <w:tc>
          <w:tcPr>
            <w:tcW w:w="1451" w:type="dxa"/>
            <w:shd w:val="clear" w:color="000000" w:fill="FFFFFF"/>
            <w:vAlign w:val="bottom"/>
            <w:hideMark/>
          </w:tcPr>
          <w:p w14:paraId="0F182CF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12688 (8.2)</w:t>
            </w:r>
          </w:p>
        </w:tc>
        <w:tc>
          <w:tcPr>
            <w:tcW w:w="1340" w:type="dxa"/>
            <w:shd w:val="clear" w:color="000000" w:fill="FFFFFF"/>
            <w:vAlign w:val="bottom"/>
            <w:hideMark/>
          </w:tcPr>
          <w:p w14:paraId="66262E8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3718 (10.6)</w:t>
            </w:r>
          </w:p>
        </w:tc>
        <w:tc>
          <w:tcPr>
            <w:tcW w:w="1340" w:type="dxa"/>
            <w:shd w:val="clear" w:color="000000" w:fill="FFFFFF"/>
            <w:vAlign w:val="bottom"/>
            <w:hideMark/>
          </w:tcPr>
          <w:p w14:paraId="61D3134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3700 (10.5)</w:t>
            </w:r>
          </w:p>
        </w:tc>
        <w:tc>
          <w:tcPr>
            <w:tcW w:w="1350" w:type="dxa"/>
            <w:shd w:val="clear" w:color="000000" w:fill="FFFFFF"/>
            <w:vAlign w:val="bottom"/>
            <w:hideMark/>
          </w:tcPr>
          <w:p w14:paraId="79988E9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0.2</w:t>
            </w:r>
          </w:p>
        </w:tc>
      </w:tr>
      <w:tr w:rsidR="00927FF0" w:rsidRPr="00927FF0" w14:paraId="6F66E677" w14:textId="77777777" w:rsidTr="00D45041">
        <w:trPr>
          <w:trHeight w:val="300"/>
        </w:trPr>
        <w:tc>
          <w:tcPr>
            <w:tcW w:w="5994" w:type="dxa"/>
            <w:shd w:val="clear" w:color="000000" w:fill="FFFFFF"/>
            <w:vAlign w:val="bottom"/>
            <w:hideMark/>
          </w:tcPr>
          <w:p w14:paraId="75BF314F" w14:textId="049E73D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Anticholinergic inhalant</w:t>
            </w:r>
          </w:p>
        </w:tc>
        <w:tc>
          <w:tcPr>
            <w:tcW w:w="1340" w:type="dxa"/>
            <w:shd w:val="clear" w:color="000000" w:fill="FFFFFF"/>
            <w:vAlign w:val="bottom"/>
            <w:hideMark/>
          </w:tcPr>
          <w:p w14:paraId="42D3991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1382 (3.3)</w:t>
            </w:r>
          </w:p>
        </w:tc>
        <w:tc>
          <w:tcPr>
            <w:tcW w:w="1451" w:type="dxa"/>
            <w:shd w:val="clear" w:color="000000" w:fill="FFFFFF"/>
            <w:vAlign w:val="bottom"/>
            <w:hideMark/>
          </w:tcPr>
          <w:p w14:paraId="4AA5B94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5072 (3.3)</w:t>
            </w:r>
          </w:p>
        </w:tc>
        <w:tc>
          <w:tcPr>
            <w:tcW w:w="1340" w:type="dxa"/>
            <w:shd w:val="clear" w:color="000000" w:fill="FFFFFF"/>
            <w:vAlign w:val="bottom"/>
            <w:hideMark/>
          </w:tcPr>
          <w:p w14:paraId="7B1A33C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1157 (3.3)</w:t>
            </w:r>
          </w:p>
        </w:tc>
        <w:tc>
          <w:tcPr>
            <w:tcW w:w="1340" w:type="dxa"/>
            <w:shd w:val="clear" w:color="000000" w:fill="FFFFFF"/>
            <w:vAlign w:val="bottom"/>
            <w:hideMark/>
          </w:tcPr>
          <w:p w14:paraId="37423A5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1175 (3.3)</w:t>
            </w:r>
          </w:p>
        </w:tc>
        <w:tc>
          <w:tcPr>
            <w:tcW w:w="1350" w:type="dxa"/>
            <w:shd w:val="clear" w:color="000000" w:fill="FFFFFF"/>
            <w:vAlign w:val="bottom"/>
            <w:hideMark/>
          </w:tcPr>
          <w:p w14:paraId="02C58AB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1D9D76C8" w14:textId="77777777" w:rsidTr="00D45041">
        <w:trPr>
          <w:trHeight w:val="300"/>
        </w:trPr>
        <w:tc>
          <w:tcPr>
            <w:tcW w:w="5994" w:type="dxa"/>
            <w:shd w:val="clear" w:color="000000" w:fill="FFFFFF"/>
            <w:vAlign w:val="bottom"/>
            <w:hideMark/>
          </w:tcPr>
          <w:p w14:paraId="59A46395" w14:textId="4DCEB3EE"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Glucocorticoid inhalant</w:t>
            </w:r>
          </w:p>
        </w:tc>
        <w:tc>
          <w:tcPr>
            <w:tcW w:w="1340" w:type="dxa"/>
            <w:shd w:val="clear" w:color="000000" w:fill="FFFFFF"/>
            <w:vAlign w:val="bottom"/>
            <w:hideMark/>
          </w:tcPr>
          <w:p w14:paraId="128D41BE"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4631 (11.2)</w:t>
            </w:r>
          </w:p>
        </w:tc>
        <w:tc>
          <w:tcPr>
            <w:tcW w:w="1451" w:type="dxa"/>
            <w:shd w:val="clear" w:color="000000" w:fill="FFFFFF"/>
            <w:vAlign w:val="bottom"/>
            <w:hideMark/>
          </w:tcPr>
          <w:p w14:paraId="501FDE1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13934 (9.1)</w:t>
            </w:r>
          </w:p>
        </w:tc>
        <w:tc>
          <w:tcPr>
            <w:tcW w:w="1340" w:type="dxa"/>
            <w:shd w:val="clear" w:color="000000" w:fill="FFFFFF"/>
            <w:vAlign w:val="bottom"/>
            <w:hideMark/>
          </w:tcPr>
          <w:p w14:paraId="02B1024F"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3841 (10.9)</w:t>
            </w:r>
          </w:p>
        </w:tc>
        <w:tc>
          <w:tcPr>
            <w:tcW w:w="1340" w:type="dxa"/>
            <w:shd w:val="clear" w:color="000000" w:fill="FFFFFF"/>
            <w:vAlign w:val="bottom"/>
            <w:hideMark/>
          </w:tcPr>
          <w:p w14:paraId="5BB252D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3804 (10.8)</w:t>
            </w:r>
          </w:p>
        </w:tc>
        <w:tc>
          <w:tcPr>
            <w:tcW w:w="1350" w:type="dxa"/>
            <w:shd w:val="clear" w:color="000000" w:fill="FFFFFF"/>
            <w:vAlign w:val="bottom"/>
            <w:hideMark/>
          </w:tcPr>
          <w:p w14:paraId="6321AAAC"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7E30FB30" w14:textId="77777777" w:rsidTr="00D45041">
        <w:trPr>
          <w:trHeight w:val="300"/>
        </w:trPr>
        <w:tc>
          <w:tcPr>
            <w:tcW w:w="5994" w:type="dxa"/>
            <w:shd w:val="clear" w:color="000000" w:fill="FFFFFF"/>
            <w:vAlign w:val="bottom"/>
            <w:hideMark/>
          </w:tcPr>
          <w:p w14:paraId="3CE29885" w14:textId="0DD98D7A"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Oral glucocorticoid</w:t>
            </w:r>
          </w:p>
        </w:tc>
        <w:tc>
          <w:tcPr>
            <w:tcW w:w="1340" w:type="dxa"/>
            <w:shd w:val="clear" w:color="000000" w:fill="FFFFFF"/>
            <w:vAlign w:val="bottom"/>
            <w:hideMark/>
          </w:tcPr>
          <w:p w14:paraId="5C01F33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3163 (7.6)</w:t>
            </w:r>
          </w:p>
        </w:tc>
        <w:tc>
          <w:tcPr>
            <w:tcW w:w="1451" w:type="dxa"/>
            <w:shd w:val="clear" w:color="000000" w:fill="FFFFFF"/>
            <w:vAlign w:val="bottom"/>
            <w:hideMark/>
          </w:tcPr>
          <w:p w14:paraId="51DB869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11783 (7.7)</w:t>
            </w:r>
          </w:p>
        </w:tc>
        <w:tc>
          <w:tcPr>
            <w:tcW w:w="1340" w:type="dxa"/>
            <w:shd w:val="clear" w:color="000000" w:fill="FFFFFF"/>
            <w:vAlign w:val="bottom"/>
            <w:hideMark/>
          </w:tcPr>
          <w:p w14:paraId="78BC494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2669 (7.6)</w:t>
            </w:r>
          </w:p>
        </w:tc>
        <w:tc>
          <w:tcPr>
            <w:tcW w:w="1340" w:type="dxa"/>
            <w:shd w:val="clear" w:color="000000" w:fill="FFFFFF"/>
            <w:vAlign w:val="bottom"/>
            <w:hideMark/>
          </w:tcPr>
          <w:p w14:paraId="6A54FC9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2644 (7.5)</w:t>
            </w:r>
          </w:p>
        </w:tc>
        <w:tc>
          <w:tcPr>
            <w:tcW w:w="1350" w:type="dxa"/>
            <w:shd w:val="clear" w:color="000000" w:fill="FFFFFF"/>
            <w:vAlign w:val="bottom"/>
            <w:hideMark/>
          </w:tcPr>
          <w:p w14:paraId="596B232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09D88E67" w14:textId="77777777" w:rsidTr="00D45041">
        <w:trPr>
          <w:trHeight w:val="300"/>
        </w:trPr>
        <w:tc>
          <w:tcPr>
            <w:tcW w:w="5994" w:type="dxa"/>
            <w:shd w:val="clear" w:color="000000" w:fill="FFFFFF"/>
            <w:vAlign w:val="bottom"/>
            <w:hideMark/>
          </w:tcPr>
          <w:p w14:paraId="38216716" w14:textId="6E1536E4"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NSAID</w:t>
            </w:r>
          </w:p>
        </w:tc>
        <w:tc>
          <w:tcPr>
            <w:tcW w:w="1340" w:type="dxa"/>
            <w:shd w:val="clear" w:color="000000" w:fill="FFFFFF"/>
            <w:vAlign w:val="bottom"/>
            <w:hideMark/>
          </w:tcPr>
          <w:p w14:paraId="747C7A3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12008 (29.0)</w:t>
            </w:r>
          </w:p>
        </w:tc>
        <w:tc>
          <w:tcPr>
            <w:tcW w:w="1451" w:type="dxa"/>
            <w:shd w:val="clear" w:color="000000" w:fill="FFFFFF"/>
            <w:vAlign w:val="bottom"/>
            <w:hideMark/>
          </w:tcPr>
          <w:p w14:paraId="6668F41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37778 (24.6)</w:t>
            </w:r>
          </w:p>
        </w:tc>
        <w:tc>
          <w:tcPr>
            <w:tcW w:w="1340" w:type="dxa"/>
            <w:shd w:val="clear" w:color="000000" w:fill="FFFFFF"/>
            <w:vAlign w:val="bottom"/>
            <w:hideMark/>
          </w:tcPr>
          <w:p w14:paraId="654ADA8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9697 (27.6)</w:t>
            </w:r>
          </w:p>
        </w:tc>
        <w:tc>
          <w:tcPr>
            <w:tcW w:w="1340" w:type="dxa"/>
            <w:shd w:val="clear" w:color="000000" w:fill="FFFFFF"/>
            <w:vAlign w:val="bottom"/>
            <w:hideMark/>
          </w:tcPr>
          <w:p w14:paraId="03AE2E2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9654 (27.5)</w:t>
            </w:r>
          </w:p>
        </w:tc>
        <w:tc>
          <w:tcPr>
            <w:tcW w:w="1350" w:type="dxa"/>
            <w:shd w:val="clear" w:color="000000" w:fill="FFFFFF"/>
            <w:vAlign w:val="bottom"/>
            <w:hideMark/>
          </w:tcPr>
          <w:p w14:paraId="4C2D887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6BB277B5" w14:textId="77777777" w:rsidTr="00D45041">
        <w:trPr>
          <w:trHeight w:val="300"/>
        </w:trPr>
        <w:tc>
          <w:tcPr>
            <w:tcW w:w="5994" w:type="dxa"/>
            <w:shd w:val="clear" w:color="000000" w:fill="FFFFFF"/>
            <w:vAlign w:val="bottom"/>
            <w:hideMark/>
          </w:tcPr>
          <w:p w14:paraId="53DBCB1A" w14:textId="3EE7C429"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Opioid</w:t>
            </w:r>
          </w:p>
        </w:tc>
        <w:tc>
          <w:tcPr>
            <w:tcW w:w="1340" w:type="dxa"/>
            <w:shd w:val="clear" w:color="000000" w:fill="FFFFFF"/>
            <w:vAlign w:val="bottom"/>
            <w:hideMark/>
          </w:tcPr>
          <w:p w14:paraId="320B7B70"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8907 (21.5)</w:t>
            </w:r>
          </w:p>
        </w:tc>
        <w:tc>
          <w:tcPr>
            <w:tcW w:w="1451" w:type="dxa"/>
            <w:shd w:val="clear" w:color="000000" w:fill="FFFFFF"/>
            <w:vAlign w:val="bottom"/>
            <w:hideMark/>
          </w:tcPr>
          <w:p w14:paraId="7D8B4D1A"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26934 (17.5)</w:t>
            </w:r>
          </w:p>
        </w:tc>
        <w:tc>
          <w:tcPr>
            <w:tcW w:w="1340" w:type="dxa"/>
            <w:shd w:val="clear" w:color="000000" w:fill="FFFFFF"/>
            <w:vAlign w:val="bottom"/>
            <w:hideMark/>
          </w:tcPr>
          <w:p w14:paraId="4FE6D365"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7211 (20.6)</w:t>
            </w:r>
          </w:p>
        </w:tc>
        <w:tc>
          <w:tcPr>
            <w:tcW w:w="1340" w:type="dxa"/>
            <w:shd w:val="clear" w:color="000000" w:fill="FFFFFF"/>
            <w:vAlign w:val="bottom"/>
            <w:hideMark/>
          </w:tcPr>
          <w:p w14:paraId="6548AF2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7055 (20.1)</w:t>
            </w:r>
          </w:p>
        </w:tc>
        <w:tc>
          <w:tcPr>
            <w:tcW w:w="1350" w:type="dxa"/>
            <w:shd w:val="clear" w:color="000000" w:fill="FFFFFF"/>
            <w:vAlign w:val="bottom"/>
            <w:hideMark/>
          </w:tcPr>
          <w:p w14:paraId="3073F60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w:t>
            </w:r>
          </w:p>
        </w:tc>
      </w:tr>
      <w:tr w:rsidR="00927FF0" w:rsidRPr="00927FF0" w14:paraId="571847F9" w14:textId="77777777" w:rsidTr="00D45041">
        <w:trPr>
          <w:trHeight w:val="300"/>
        </w:trPr>
        <w:tc>
          <w:tcPr>
            <w:tcW w:w="5994" w:type="dxa"/>
            <w:shd w:val="clear" w:color="000000" w:fill="FFFFFF"/>
            <w:vAlign w:val="bottom"/>
            <w:hideMark/>
          </w:tcPr>
          <w:p w14:paraId="38A73CB0" w14:textId="293691E8" w:rsidR="008E4187" w:rsidRPr="009D0C22" w:rsidRDefault="008E4187" w:rsidP="002A43F6">
            <w:pPr>
              <w:spacing w:after="0" w:line="240" w:lineRule="auto"/>
              <w:contextualSpacing/>
              <w:rPr>
                <w:rFonts w:ascii="Cambria" w:eastAsia="Times New Roman" w:hAnsi="Cambria" w:cs="Arial"/>
                <w:i/>
                <w:sz w:val="20"/>
                <w:szCs w:val="20"/>
                <w:vertAlign w:val="superscript"/>
              </w:rPr>
            </w:pPr>
            <w:r w:rsidRPr="00927FF0">
              <w:rPr>
                <w:rFonts w:ascii="Cambria" w:eastAsia="Times New Roman" w:hAnsi="Cambria" w:cs="Arial"/>
                <w:i/>
                <w:sz w:val="20"/>
                <w:szCs w:val="20"/>
              </w:rPr>
              <w:t>No. of prescription drugs in </w:t>
            </w:r>
            <w:r w:rsidR="003F072D">
              <w:rPr>
                <w:rFonts w:ascii="Cambria" w:eastAsia="Times New Roman" w:hAnsi="Cambria" w:cs="Arial"/>
                <w:i/>
                <w:sz w:val="20"/>
                <w:szCs w:val="20"/>
              </w:rPr>
              <w:t>previous</w:t>
            </w:r>
            <w:r w:rsidRPr="00927FF0">
              <w:rPr>
                <w:rFonts w:ascii="Cambria" w:eastAsia="Times New Roman" w:hAnsi="Cambria" w:cs="Arial"/>
                <w:i/>
                <w:sz w:val="20"/>
                <w:szCs w:val="20"/>
              </w:rPr>
              <w:t> year</w:t>
            </w:r>
            <w:r w:rsidR="006673E8">
              <w:rPr>
                <w:rFonts w:ascii="Cambria" w:eastAsia="Times New Roman" w:hAnsi="Cambria" w:cs="Arial"/>
                <w:i/>
                <w:sz w:val="20"/>
                <w:szCs w:val="20"/>
                <w:vertAlign w:val="superscript"/>
              </w:rPr>
              <w:t>b</w:t>
            </w:r>
          </w:p>
        </w:tc>
        <w:tc>
          <w:tcPr>
            <w:tcW w:w="1340" w:type="dxa"/>
            <w:shd w:val="clear" w:color="000000" w:fill="FFFFFF"/>
            <w:vAlign w:val="bottom"/>
            <w:hideMark/>
          </w:tcPr>
          <w:p w14:paraId="02CFEF01" w14:textId="53257995"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451" w:type="dxa"/>
            <w:shd w:val="clear" w:color="000000" w:fill="FFFFFF"/>
            <w:vAlign w:val="bottom"/>
            <w:hideMark/>
          </w:tcPr>
          <w:p w14:paraId="7E109C47" w14:textId="5FB62C7B"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1526A9DA" w14:textId="6AD56557"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40" w:type="dxa"/>
            <w:shd w:val="clear" w:color="000000" w:fill="FFFFFF"/>
            <w:vAlign w:val="bottom"/>
            <w:hideMark/>
          </w:tcPr>
          <w:p w14:paraId="074ECF4A" w14:textId="179DA1B6" w:rsidR="008E4187" w:rsidRPr="00927FF0" w:rsidRDefault="008E4187" w:rsidP="00AB64D3">
            <w:pPr>
              <w:spacing w:after="0" w:line="240" w:lineRule="auto"/>
              <w:contextualSpacing/>
              <w:jc w:val="center"/>
              <w:rPr>
                <w:rFonts w:ascii="Cambria" w:eastAsia="Times New Roman" w:hAnsi="Cambria" w:cs="Arial"/>
                <w:sz w:val="20"/>
                <w:szCs w:val="20"/>
              </w:rPr>
            </w:pPr>
          </w:p>
        </w:tc>
        <w:tc>
          <w:tcPr>
            <w:tcW w:w="1350" w:type="dxa"/>
            <w:shd w:val="clear" w:color="000000" w:fill="FFFFFF"/>
            <w:vAlign w:val="bottom"/>
            <w:hideMark/>
          </w:tcPr>
          <w:p w14:paraId="7572FB1C" w14:textId="15517433" w:rsidR="008E4187" w:rsidRPr="00927FF0" w:rsidRDefault="008E4187" w:rsidP="00AB64D3">
            <w:pPr>
              <w:spacing w:after="0" w:line="240" w:lineRule="auto"/>
              <w:contextualSpacing/>
              <w:jc w:val="center"/>
              <w:rPr>
                <w:rFonts w:ascii="Cambria" w:eastAsia="Times New Roman" w:hAnsi="Cambria" w:cs="Arial"/>
                <w:sz w:val="20"/>
                <w:szCs w:val="20"/>
              </w:rPr>
            </w:pPr>
          </w:p>
        </w:tc>
      </w:tr>
      <w:tr w:rsidR="00927FF0" w:rsidRPr="00927FF0" w14:paraId="5708C920" w14:textId="77777777" w:rsidTr="00D45041">
        <w:trPr>
          <w:trHeight w:val="300"/>
        </w:trPr>
        <w:tc>
          <w:tcPr>
            <w:tcW w:w="5994" w:type="dxa"/>
            <w:shd w:val="clear" w:color="000000" w:fill="FFFFFF"/>
            <w:vAlign w:val="bottom"/>
            <w:hideMark/>
          </w:tcPr>
          <w:p w14:paraId="49E71B63"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0-5</w:t>
            </w:r>
          </w:p>
        </w:tc>
        <w:tc>
          <w:tcPr>
            <w:tcW w:w="1340" w:type="dxa"/>
            <w:shd w:val="clear" w:color="000000" w:fill="FFFFFF"/>
            <w:vAlign w:val="bottom"/>
            <w:hideMark/>
          </w:tcPr>
          <w:p w14:paraId="42127E3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5860 (16.1)</w:t>
            </w:r>
          </w:p>
        </w:tc>
        <w:tc>
          <w:tcPr>
            <w:tcW w:w="1451" w:type="dxa"/>
            <w:shd w:val="clear" w:color="000000" w:fill="FFFFFF"/>
            <w:vAlign w:val="bottom"/>
            <w:hideMark/>
          </w:tcPr>
          <w:p w14:paraId="5A80778B"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25394 (24.1)</w:t>
            </w:r>
          </w:p>
        </w:tc>
        <w:tc>
          <w:tcPr>
            <w:tcW w:w="1340" w:type="dxa"/>
            <w:shd w:val="clear" w:color="000000" w:fill="FFFFFF"/>
            <w:vAlign w:val="bottom"/>
            <w:hideMark/>
          </w:tcPr>
          <w:p w14:paraId="2502240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5362 (17.8)</w:t>
            </w:r>
          </w:p>
        </w:tc>
        <w:tc>
          <w:tcPr>
            <w:tcW w:w="1340" w:type="dxa"/>
            <w:shd w:val="clear" w:color="000000" w:fill="FFFFFF"/>
            <w:vAlign w:val="bottom"/>
            <w:hideMark/>
          </w:tcPr>
          <w:p w14:paraId="5E2BFBE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5324 (17.7)</w:t>
            </w:r>
          </w:p>
        </w:tc>
        <w:tc>
          <w:tcPr>
            <w:tcW w:w="1350" w:type="dxa"/>
            <w:shd w:val="clear" w:color="000000" w:fill="FFFFFF"/>
            <w:vAlign w:val="bottom"/>
            <w:hideMark/>
          </w:tcPr>
          <w:p w14:paraId="586C8A7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0.3</w:t>
            </w:r>
          </w:p>
        </w:tc>
      </w:tr>
      <w:tr w:rsidR="00927FF0" w:rsidRPr="00927FF0" w14:paraId="61C84A2C" w14:textId="77777777" w:rsidTr="00D45041">
        <w:trPr>
          <w:trHeight w:val="300"/>
        </w:trPr>
        <w:tc>
          <w:tcPr>
            <w:tcW w:w="5994" w:type="dxa"/>
            <w:shd w:val="clear" w:color="000000" w:fill="FFFFFF"/>
            <w:vAlign w:val="bottom"/>
            <w:hideMark/>
          </w:tcPr>
          <w:p w14:paraId="0718BEEC"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6-10</w:t>
            </w:r>
          </w:p>
        </w:tc>
        <w:tc>
          <w:tcPr>
            <w:tcW w:w="1340" w:type="dxa"/>
            <w:shd w:val="clear" w:color="000000" w:fill="FFFFFF"/>
            <w:vAlign w:val="bottom"/>
            <w:hideMark/>
          </w:tcPr>
          <w:p w14:paraId="5B61259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13994 (38.4)</w:t>
            </w:r>
          </w:p>
        </w:tc>
        <w:tc>
          <w:tcPr>
            <w:tcW w:w="1451" w:type="dxa"/>
            <w:shd w:val="clear" w:color="000000" w:fill="FFFFFF"/>
            <w:vAlign w:val="bottom"/>
            <w:hideMark/>
          </w:tcPr>
          <w:p w14:paraId="38EC2B76"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43117 (41.0)</w:t>
            </w:r>
          </w:p>
        </w:tc>
        <w:tc>
          <w:tcPr>
            <w:tcW w:w="1340" w:type="dxa"/>
            <w:shd w:val="clear" w:color="000000" w:fill="FFFFFF"/>
            <w:vAlign w:val="bottom"/>
            <w:hideMark/>
          </w:tcPr>
          <w:p w14:paraId="1BF3069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11748 (39.0)</w:t>
            </w:r>
          </w:p>
        </w:tc>
        <w:tc>
          <w:tcPr>
            <w:tcW w:w="1340" w:type="dxa"/>
            <w:shd w:val="clear" w:color="000000" w:fill="FFFFFF"/>
            <w:vAlign w:val="bottom"/>
            <w:hideMark/>
          </w:tcPr>
          <w:p w14:paraId="555082A1"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11847 (39.3)</w:t>
            </w:r>
          </w:p>
        </w:tc>
        <w:tc>
          <w:tcPr>
            <w:tcW w:w="1350" w:type="dxa"/>
            <w:shd w:val="clear" w:color="000000" w:fill="FFFFFF"/>
            <w:vAlign w:val="bottom"/>
            <w:hideMark/>
          </w:tcPr>
          <w:p w14:paraId="0CB04809"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0.7</w:t>
            </w:r>
          </w:p>
        </w:tc>
      </w:tr>
      <w:tr w:rsidR="00927FF0" w:rsidRPr="00927FF0" w14:paraId="08A4D2E1" w14:textId="77777777" w:rsidTr="00D45041">
        <w:trPr>
          <w:trHeight w:val="300"/>
        </w:trPr>
        <w:tc>
          <w:tcPr>
            <w:tcW w:w="5994" w:type="dxa"/>
            <w:shd w:val="clear" w:color="000000" w:fill="FFFFFF"/>
            <w:vAlign w:val="bottom"/>
            <w:hideMark/>
          </w:tcPr>
          <w:p w14:paraId="5BD27012"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11-15</w:t>
            </w:r>
          </w:p>
        </w:tc>
        <w:tc>
          <w:tcPr>
            <w:tcW w:w="1340" w:type="dxa"/>
            <w:shd w:val="clear" w:color="000000" w:fill="FFFFFF"/>
            <w:vAlign w:val="bottom"/>
            <w:hideMark/>
          </w:tcPr>
          <w:p w14:paraId="3322469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9755 (26.8)</w:t>
            </w:r>
          </w:p>
        </w:tc>
        <w:tc>
          <w:tcPr>
            <w:tcW w:w="1451" w:type="dxa"/>
            <w:shd w:val="clear" w:color="000000" w:fill="FFFFFF"/>
            <w:vAlign w:val="bottom"/>
            <w:hideMark/>
          </w:tcPr>
          <w:p w14:paraId="44FA155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23293 (22.1)</w:t>
            </w:r>
          </w:p>
        </w:tc>
        <w:tc>
          <w:tcPr>
            <w:tcW w:w="1340" w:type="dxa"/>
            <w:shd w:val="clear" w:color="000000" w:fill="FFFFFF"/>
            <w:vAlign w:val="bottom"/>
            <w:hideMark/>
          </w:tcPr>
          <w:p w14:paraId="2581CD1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7733 (25.7)</w:t>
            </w:r>
          </w:p>
        </w:tc>
        <w:tc>
          <w:tcPr>
            <w:tcW w:w="1340" w:type="dxa"/>
            <w:shd w:val="clear" w:color="000000" w:fill="FFFFFF"/>
            <w:vAlign w:val="bottom"/>
            <w:hideMark/>
          </w:tcPr>
          <w:p w14:paraId="7FA50B12"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7744 (25.7)</w:t>
            </w:r>
          </w:p>
        </w:tc>
        <w:tc>
          <w:tcPr>
            <w:tcW w:w="1350" w:type="dxa"/>
            <w:shd w:val="clear" w:color="000000" w:fill="FFFFFF"/>
            <w:vAlign w:val="bottom"/>
            <w:hideMark/>
          </w:tcPr>
          <w:p w14:paraId="79A6A214"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0.1</w:t>
            </w:r>
          </w:p>
        </w:tc>
      </w:tr>
      <w:tr w:rsidR="00927FF0" w:rsidRPr="00927FF0" w14:paraId="030D779C" w14:textId="77777777" w:rsidTr="00D45041">
        <w:trPr>
          <w:trHeight w:val="300"/>
        </w:trPr>
        <w:tc>
          <w:tcPr>
            <w:tcW w:w="5994" w:type="dxa"/>
            <w:shd w:val="clear" w:color="000000" w:fill="FFFFFF"/>
            <w:vAlign w:val="bottom"/>
            <w:hideMark/>
          </w:tcPr>
          <w:p w14:paraId="363AADB9" w14:textId="77777777" w:rsidR="008E4187" w:rsidRPr="00927FF0" w:rsidRDefault="008E4187" w:rsidP="002A43F6">
            <w:pPr>
              <w:spacing w:after="0" w:line="240" w:lineRule="auto"/>
              <w:contextualSpacing/>
              <w:rPr>
                <w:rFonts w:ascii="Cambria" w:eastAsia="Times New Roman" w:hAnsi="Cambria" w:cs="Arial"/>
                <w:sz w:val="20"/>
                <w:szCs w:val="20"/>
              </w:rPr>
            </w:pPr>
            <w:r w:rsidRPr="00927FF0">
              <w:rPr>
                <w:rFonts w:ascii="Cambria" w:eastAsia="Times New Roman" w:hAnsi="Cambria" w:cs="Arial"/>
                <w:sz w:val="20"/>
                <w:szCs w:val="20"/>
              </w:rPr>
              <w:t>   &gt;15</w:t>
            </w:r>
          </w:p>
        </w:tc>
        <w:tc>
          <w:tcPr>
            <w:tcW w:w="1340" w:type="dxa"/>
            <w:shd w:val="clear" w:color="000000" w:fill="FFFFFF"/>
            <w:vAlign w:val="bottom"/>
            <w:hideMark/>
          </w:tcPr>
          <w:p w14:paraId="04275D97"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6817 (18.7)</w:t>
            </w:r>
          </w:p>
        </w:tc>
        <w:tc>
          <w:tcPr>
            <w:tcW w:w="1451" w:type="dxa"/>
            <w:shd w:val="clear" w:color="000000" w:fill="FFFFFF"/>
            <w:vAlign w:val="bottom"/>
            <w:hideMark/>
          </w:tcPr>
          <w:p w14:paraId="753E12F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13425 (12.8)</w:t>
            </w:r>
          </w:p>
        </w:tc>
        <w:tc>
          <w:tcPr>
            <w:tcW w:w="1340" w:type="dxa"/>
            <w:shd w:val="clear" w:color="000000" w:fill="FFFFFF"/>
            <w:vAlign w:val="bottom"/>
            <w:hideMark/>
          </w:tcPr>
          <w:p w14:paraId="58B740B3"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5295 (17.6)</w:t>
            </w:r>
          </w:p>
        </w:tc>
        <w:tc>
          <w:tcPr>
            <w:tcW w:w="1340" w:type="dxa"/>
            <w:shd w:val="clear" w:color="000000" w:fill="FFFFFF"/>
            <w:vAlign w:val="bottom"/>
            <w:hideMark/>
          </w:tcPr>
          <w:p w14:paraId="0939FA48"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5223 (17.3)</w:t>
            </w:r>
          </w:p>
        </w:tc>
        <w:tc>
          <w:tcPr>
            <w:tcW w:w="1350" w:type="dxa"/>
            <w:shd w:val="clear" w:color="000000" w:fill="FFFFFF"/>
            <w:vAlign w:val="bottom"/>
            <w:hideMark/>
          </w:tcPr>
          <w:p w14:paraId="10435B2D" w14:textId="77777777" w:rsidR="008E4187" w:rsidRPr="00927FF0" w:rsidRDefault="008E4187" w:rsidP="00AB64D3">
            <w:pPr>
              <w:spacing w:after="0" w:line="240" w:lineRule="auto"/>
              <w:contextualSpacing/>
              <w:jc w:val="center"/>
              <w:rPr>
                <w:rFonts w:ascii="Cambria" w:eastAsia="Times New Roman" w:hAnsi="Cambria" w:cs="Arial"/>
                <w:sz w:val="20"/>
                <w:szCs w:val="20"/>
              </w:rPr>
            </w:pPr>
            <w:r w:rsidRPr="00927FF0">
              <w:rPr>
                <w:rFonts w:ascii="Cambria" w:eastAsia="Times New Roman" w:hAnsi="Cambria" w:cs="Arial"/>
                <w:sz w:val="20"/>
                <w:szCs w:val="20"/>
              </w:rPr>
              <w:t>0.6</w:t>
            </w:r>
          </w:p>
        </w:tc>
      </w:tr>
    </w:tbl>
    <w:bookmarkEnd w:id="6"/>
    <w:p w14:paraId="60C48B5D" w14:textId="75C6E57D" w:rsidR="006554D3" w:rsidRPr="00BC2585" w:rsidRDefault="00BC7651" w:rsidP="00C92CAD">
      <w:pPr>
        <w:spacing w:line="240" w:lineRule="auto"/>
        <w:rPr>
          <w:rFonts w:ascii="Cambria" w:hAnsi="Cambria"/>
          <w:sz w:val="20"/>
          <w:szCs w:val="20"/>
          <w:lang w:val="en-US"/>
        </w:rPr>
      </w:pPr>
      <w:r w:rsidRPr="00BC2585">
        <w:rPr>
          <w:rFonts w:ascii="Cambria" w:hAnsi="Cambria"/>
          <w:sz w:val="20"/>
          <w:szCs w:val="20"/>
          <w:lang w:val="en-US"/>
        </w:rPr>
        <w:br/>
      </w:r>
      <w:r w:rsidR="006554D3" w:rsidRPr="00BC2585">
        <w:rPr>
          <w:rFonts w:ascii="Cambria" w:hAnsi="Cambria"/>
          <w:sz w:val="20"/>
          <w:szCs w:val="20"/>
          <w:lang w:val="en-US"/>
        </w:rPr>
        <w:t xml:space="preserve">Abbreviations: ACE-I, angiotensin converting enzyme inhibitor; ARB, angiotensin receptor blocker; COPD, chronic obstructive pulmonary disease; DDP4, dipeptidyl peptidase 4; </w:t>
      </w:r>
      <w:r w:rsidR="009D22F9">
        <w:rPr>
          <w:rFonts w:ascii="Cambria" w:hAnsi="Cambria"/>
          <w:sz w:val="20"/>
          <w:szCs w:val="20"/>
          <w:lang w:val="en-US"/>
        </w:rPr>
        <w:t xml:space="preserve">GLP1, glucagon-like peptide 1; </w:t>
      </w:r>
      <w:r w:rsidR="006554D3" w:rsidRPr="00BC2585">
        <w:rPr>
          <w:rFonts w:ascii="Cambria" w:hAnsi="Cambria"/>
          <w:sz w:val="20"/>
          <w:szCs w:val="20"/>
          <w:lang w:val="en-US"/>
        </w:rPr>
        <w:t>NSAID, non-steroidal anti-inflammatory drug; SD, standard deviation</w:t>
      </w:r>
      <w:r w:rsidR="00B978F9">
        <w:rPr>
          <w:rFonts w:ascii="Cambria" w:hAnsi="Cambria"/>
          <w:sz w:val="20"/>
          <w:szCs w:val="20"/>
          <w:lang w:val="en-US"/>
        </w:rPr>
        <w:t>; SGLT2, sodium-glucose co-transporter 2</w:t>
      </w:r>
      <w:r w:rsidR="006554D3" w:rsidRPr="00BC2585">
        <w:rPr>
          <w:rFonts w:ascii="Cambria" w:hAnsi="Cambria"/>
          <w:sz w:val="20"/>
          <w:szCs w:val="20"/>
          <w:lang w:val="en-US"/>
        </w:rPr>
        <w:t>.</w:t>
      </w:r>
    </w:p>
    <w:p w14:paraId="342B4C8A" w14:textId="7C016B76" w:rsidR="00745D1E" w:rsidRDefault="00B43B12" w:rsidP="00730606">
      <w:pPr>
        <w:spacing w:line="240" w:lineRule="auto"/>
        <w:rPr>
          <w:rFonts w:ascii="Cambria" w:hAnsi="Cambria"/>
          <w:sz w:val="24"/>
          <w:szCs w:val="24"/>
          <w:lang w:val="en-US"/>
        </w:rPr>
      </w:pPr>
      <w:r>
        <w:rPr>
          <w:rFonts w:ascii="Cambria" w:hAnsi="Cambria"/>
          <w:sz w:val="20"/>
          <w:szCs w:val="20"/>
          <w:vertAlign w:val="superscript"/>
        </w:rPr>
        <w:t>a</w:t>
      </w:r>
      <w:r>
        <w:rPr>
          <w:rFonts w:ascii="Cambria" w:hAnsi="Cambria"/>
          <w:sz w:val="20"/>
          <w:szCs w:val="20"/>
        </w:rPr>
        <w:t xml:space="preserve"> </w:t>
      </w:r>
      <w:r w:rsidR="00596ED2">
        <w:rPr>
          <w:rFonts w:ascii="Cambria" w:hAnsi="Cambria"/>
          <w:sz w:val="20"/>
          <w:szCs w:val="20"/>
        </w:rPr>
        <w:t>Propensity score matching was performed separately by country.</w:t>
      </w:r>
      <w:r w:rsidR="00ED1A18" w:rsidRPr="00ED1A18">
        <w:rPr>
          <w:rFonts w:ascii="Cambria" w:hAnsi="Cambria"/>
          <w:sz w:val="20"/>
          <w:szCs w:val="20"/>
        </w:rPr>
        <w:t xml:space="preserve"> </w:t>
      </w:r>
      <w:r w:rsidR="00ED1A18">
        <w:rPr>
          <w:rFonts w:ascii="Cambria" w:hAnsi="Cambria"/>
          <w:sz w:val="20"/>
          <w:szCs w:val="20"/>
        </w:rPr>
        <w:t>Additional matching criteria included sex and age (5-year intervals).</w:t>
      </w:r>
      <w:r>
        <w:rPr>
          <w:rFonts w:ascii="Cambria" w:hAnsi="Cambria"/>
          <w:sz w:val="20"/>
          <w:szCs w:val="20"/>
          <w:vertAlign w:val="superscript"/>
        </w:rPr>
        <w:br/>
      </w:r>
      <w:r w:rsidR="00771CE7">
        <w:rPr>
          <w:rFonts w:ascii="Cambria" w:hAnsi="Cambria"/>
          <w:sz w:val="20"/>
          <w:szCs w:val="20"/>
          <w:vertAlign w:val="superscript"/>
        </w:rPr>
        <w:t>b</w:t>
      </w:r>
      <w:r w:rsidR="00411869" w:rsidRPr="00BC2585">
        <w:rPr>
          <w:rFonts w:ascii="Cambria" w:hAnsi="Cambria"/>
          <w:sz w:val="20"/>
          <w:szCs w:val="20"/>
          <w:vertAlign w:val="superscript"/>
        </w:rPr>
        <w:t xml:space="preserve"> </w:t>
      </w:r>
      <w:r w:rsidR="009529CA">
        <w:rPr>
          <w:rFonts w:ascii="Cambria" w:hAnsi="Cambria"/>
          <w:sz w:val="20"/>
          <w:szCs w:val="20"/>
        </w:rPr>
        <w:t>Not available in Norwegian dataset</w:t>
      </w:r>
      <w:r w:rsidR="00562BA5">
        <w:rPr>
          <w:rFonts w:ascii="Cambria" w:hAnsi="Cambria"/>
          <w:sz w:val="20"/>
          <w:szCs w:val="20"/>
        </w:rPr>
        <w:t>;</w:t>
      </w:r>
      <w:r w:rsidR="009529CA">
        <w:rPr>
          <w:rFonts w:ascii="Cambria" w:hAnsi="Cambria"/>
          <w:sz w:val="20"/>
          <w:szCs w:val="20"/>
        </w:rPr>
        <w:t xml:space="preserve"> numbers are shown for patients in Sweden and Denmark</w:t>
      </w:r>
      <w:r w:rsidR="00411869" w:rsidRPr="00BC2585">
        <w:rPr>
          <w:rFonts w:ascii="Cambria" w:hAnsi="Cambria"/>
          <w:sz w:val="20"/>
          <w:szCs w:val="20"/>
        </w:rPr>
        <w:t>.</w:t>
      </w:r>
      <w:r w:rsidR="00411869" w:rsidRPr="00BC2585">
        <w:rPr>
          <w:rFonts w:ascii="Cambria" w:hAnsi="Cambria"/>
          <w:sz w:val="20"/>
          <w:szCs w:val="20"/>
        </w:rPr>
        <w:br/>
      </w:r>
      <w:r w:rsidR="001F21C2">
        <w:rPr>
          <w:rFonts w:ascii="Cambria" w:hAnsi="Cambria"/>
          <w:sz w:val="20"/>
          <w:szCs w:val="20"/>
          <w:vertAlign w:val="superscript"/>
        </w:rPr>
        <w:t>c</w:t>
      </w:r>
      <w:r w:rsidR="00442FBE" w:rsidRPr="00BC2585">
        <w:rPr>
          <w:rFonts w:ascii="Cambria" w:hAnsi="Cambria"/>
          <w:sz w:val="20"/>
          <w:szCs w:val="20"/>
          <w:vertAlign w:val="superscript"/>
        </w:rPr>
        <w:t xml:space="preserve"> </w:t>
      </w:r>
      <w:r w:rsidR="007F0C40" w:rsidRPr="00BC2585">
        <w:rPr>
          <w:rFonts w:ascii="Cambria" w:hAnsi="Cambria"/>
          <w:sz w:val="20"/>
          <w:szCs w:val="20"/>
        </w:rPr>
        <w:t>Year of cohort entry was not included in propensity score.</w:t>
      </w:r>
      <w:r w:rsidR="00342F0B" w:rsidRPr="00BC2585">
        <w:rPr>
          <w:rFonts w:ascii="Cambria" w:hAnsi="Cambria"/>
          <w:sz w:val="20"/>
          <w:szCs w:val="20"/>
        </w:rPr>
        <w:br/>
      </w:r>
    </w:p>
    <w:p w14:paraId="2B0E8A99" w14:textId="7C454EDA" w:rsidR="00596ED2" w:rsidRDefault="00596ED2">
      <w:pPr>
        <w:rPr>
          <w:rFonts w:ascii="Cambria" w:hAnsi="Cambria"/>
        </w:rPr>
      </w:pPr>
      <w:r>
        <w:rPr>
          <w:rFonts w:ascii="Cambria" w:hAnsi="Cambria"/>
        </w:rPr>
        <w:br w:type="page"/>
      </w:r>
    </w:p>
    <w:p w14:paraId="09EEF8B6" w14:textId="77777777" w:rsidR="008E4187" w:rsidRDefault="008E4187" w:rsidP="00730606">
      <w:pPr>
        <w:spacing w:line="240" w:lineRule="auto"/>
        <w:rPr>
          <w:rFonts w:ascii="Cambria" w:hAnsi="Cambria"/>
        </w:rPr>
        <w:sectPr w:rsidR="008E4187" w:rsidSect="00FE334E">
          <w:pgSz w:w="16838" w:h="11906" w:orient="landscape"/>
          <w:pgMar w:top="1440" w:right="1440" w:bottom="1440" w:left="1440" w:header="708" w:footer="708" w:gutter="0"/>
          <w:cols w:space="708"/>
          <w:docGrid w:linePitch="360"/>
        </w:sectPr>
      </w:pPr>
    </w:p>
    <w:p w14:paraId="7F46B4F0" w14:textId="2F16000D" w:rsidR="008F2998" w:rsidRDefault="007B6A24" w:rsidP="005829BB">
      <w:pPr>
        <w:rPr>
          <w:rFonts w:ascii="Cambria" w:hAnsi="Cambria"/>
          <w:sz w:val="24"/>
          <w:szCs w:val="24"/>
        </w:rPr>
      </w:pPr>
      <w:r>
        <w:rPr>
          <w:rFonts w:ascii="Cambria" w:hAnsi="Cambria"/>
          <w:b/>
          <w:sz w:val="24"/>
          <w:szCs w:val="24"/>
        </w:rPr>
        <w:lastRenderedPageBreak/>
        <w:t>Supplementary Table</w:t>
      </w:r>
      <w:r w:rsidR="005829BB" w:rsidRPr="006724F9">
        <w:rPr>
          <w:rFonts w:ascii="Cambria" w:hAnsi="Cambria"/>
          <w:b/>
          <w:sz w:val="24"/>
          <w:szCs w:val="24"/>
        </w:rPr>
        <w:t xml:space="preserve"> 1</w:t>
      </w:r>
      <w:r w:rsidR="00AA519C">
        <w:rPr>
          <w:rFonts w:ascii="Cambria" w:hAnsi="Cambria"/>
          <w:b/>
          <w:sz w:val="24"/>
          <w:szCs w:val="24"/>
        </w:rPr>
        <w:t>4</w:t>
      </w:r>
      <w:r w:rsidR="005829BB" w:rsidRPr="006724F9">
        <w:rPr>
          <w:rFonts w:ascii="Cambria" w:hAnsi="Cambria"/>
          <w:b/>
          <w:sz w:val="24"/>
          <w:szCs w:val="24"/>
        </w:rPr>
        <w:t xml:space="preserve"> </w:t>
      </w:r>
      <w:r w:rsidR="005829BB" w:rsidRPr="004E6295">
        <w:rPr>
          <w:rFonts w:ascii="Cambria" w:hAnsi="Cambria"/>
          <w:sz w:val="24"/>
          <w:szCs w:val="24"/>
          <w:lang w:val="en-US"/>
        </w:rPr>
        <w:t xml:space="preserve">Primary and secondary outcome </w:t>
      </w:r>
      <w:r w:rsidR="00496448">
        <w:rPr>
          <w:rFonts w:ascii="Cambria" w:hAnsi="Cambria"/>
          <w:sz w:val="24"/>
          <w:szCs w:val="24"/>
          <w:lang w:val="en-US"/>
        </w:rPr>
        <w:t>analyses</w:t>
      </w:r>
      <w:r w:rsidR="005829BB" w:rsidRPr="004E6295">
        <w:rPr>
          <w:rFonts w:ascii="Cambria" w:hAnsi="Cambria"/>
          <w:sz w:val="24"/>
          <w:szCs w:val="24"/>
          <w:lang w:val="en-US"/>
        </w:rPr>
        <w:t xml:space="preserve"> </w:t>
      </w:r>
      <w:r w:rsidR="00965855">
        <w:rPr>
          <w:rFonts w:ascii="Cambria" w:hAnsi="Cambria"/>
          <w:sz w:val="24"/>
          <w:szCs w:val="24"/>
          <w:lang w:val="en-US"/>
        </w:rPr>
        <w:t>of</w:t>
      </w:r>
      <w:r w:rsidR="005829BB" w:rsidRPr="004E6295">
        <w:rPr>
          <w:rFonts w:ascii="Cambria" w:hAnsi="Cambria"/>
          <w:sz w:val="24"/>
          <w:szCs w:val="24"/>
          <w:lang w:val="en-US"/>
        </w:rPr>
        <w:t xml:space="preserve"> association between use of </w:t>
      </w:r>
      <w:r w:rsidR="005829BB">
        <w:rPr>
          <w:rFonts w:ascii="Cambria" w:hAnsi="Cambria"/>
          <w:sz w:val="24"/>
          <w:szCs w:val="24"/>
          <w:lang w:val="en-US"/>
        </w:rPr>
        <w:t xml:space="preserve">liraglutide </w:t>
      </w:r>
      <w:r w:rsidR="005829BB" w:rsidRPr="004E6295">
        <w:rPr>
          <w:rFonts w:ascii="Cambria" w:hAnsi="Cambria"/>
          <w:sz w:val="24"/>
          <w:szCs w:val="24"/>
          <w:lang w:val="en-US"/>
        </w:rPr>
        <w:t xml:space="preserve">vs. DPP4 inhibitors and risk of serious </w:t>
      </w:r>
      <w:r w:rsidR="00C85EB1">
        <w:rPr>
          <w:rFonts w:ascii="Cambria" w:hAnsi="Cambria"/>
          <w:sz w:val="24"/>
          <w:szCs w:val="24"/>
          <w:lang w:val="en-US"/>
        </w:rPr>
        <w:t>renal</w:t>
      </w:r>
      <w:r w:rsidR="005829BB" w:rsidRPr="004E6295">
        <w:rPr>
          <w:rFonts w:ascii="Cambria" w:hAnsi="Cambria"/>
          <w:sz w:val="24"/>
          <w:szCs w:val="24"/>
          <w:lang w:val="en-US"/>
        </w:rPr>
        <w:t xml:space="preserve"> events</w:t>
      </w:r>
      <w:r w:rsidR="005829BB">
        <w:rPr>
          <w:rFonts w:ascii="Cambria" w:hAnsi="Cambria"/>
          <w:sz w:val="24"/>
          <w:szCs w:val="24"/>
        </w:rPr>
        <w:t xml:space="preserve">. </w:t>
      </w:r>
    </w:p>
    <w:tbl>
      <w:tblPr>
        <w:tblStyle w:val="af1"/>
        <w:tblpPr w:leftFromText="180" w:rightFromText="180" w:vertAnchor="text" w:tblpY="324"/>
        <w:tblW w:w="13143" w:type="dxa"/>
        <w:tblLook w:val="04A0" w:firstRow="1" w:lastRow="0" w:firstColumn="1" w:lastColumn="0" w:noHBand="0" w:noVBand="1"/>
      </w:tblPr>
      <w:tblGrid>
        <w:gridCol w:w="3475"/>
        <w:gridCol w:w="973"/>
        <w:gridCol w:w="1925"/>
        <w:gridCol w:w="973"/>
        <w:gridCol w:w="1863"/>
        <w:gridCol w:w="1988"/>
        <w:gridCol w:w="1946"/>
      </w:tblGrid>
      <w:tr w:rsidR="00B8509F" w:rsidRPr="00B73354" w14:paraId="794E1456" w14:textId="77777777" w:rsidTr="005C3709">
        <w:tc>
          <w:tcPr>
            <w:tcW w:w="3475" w:type="dxa"/>
          </w:tcPr>
          <w:p w14:paraId="21D7B22E" w14:textId="77777777" w:rsidR="00B8509F" w:rsidRPr="00B73354" w:rsidRDefault="00B8509F" w:rsidP="00C051CB">
            <w:pPr>
              <w:rPr>
                <w:rFonts w:ascii="Cambria" w:hAnsi="Cambria"/>
                <w:sz w:val="20"/>
                <w:szCs w:val="20"/>
              </w:rPr>
            </w:pPr>
          </w:p>
        </w:tc>
        <w:tc>
          <w:tcPr>
            <w:tcW w:w="2898" w:type="dxa"/>
            <w:gridSpan w:val="2"/>
          </w:tcPr>
          <w:p w14:paraId="7D9762C8" w14:textId="0E3466ED" w:rsidR="00B8509F" w:rsidRPr="00B73354" w:rsidRDefault="00B8509F" w:rsidP="004F2C13">
            <w:pPr>
              <w:jc w:val="center"/>
              <w:rPr>
                <w:rFonts w:ascii="Cambria" w:hAnsi="Cambria"/>
                <w:sz w:val="20"/>
                <w:szCs w:val="20"/>
              </w:rPr>
            </w:pPr>
            <w:r w:rsidRPr="00B73354">
              <w:rPr>
                <w:rFonts w:ascii="Cambria" w:hAnsi="Cambria"/>
                <w:sz w:val="20"/>
                <w:szCs w:val="20"/>
              </w:rPr>
              <w:t>Liraglutide (n=35081)</w:t>
            </w:r>
          </w:p>
        </w:tc>
        <w:tc>
          <w:tcPr>
            <w:tcW w:w="2836" w:type="dxa"/>
            <w:gridSpan w:val="2"/>
          </w:tcPr>
          <w:p w14:paraId="552F31EE" w14:textId="0B5D4FB1" w:rsidR="00B8509F" w:rsidRPr="00B73354" w:rsidRDefault="00B8509F" w:rsidP="004F2C13">
            <w:pPr>
              <w:jc w:val="center"/>
              <w:rPr>
                <w:rFonts w:ascii="Cambria" w:hAnsi="Cambria"/>
                <w:sz w:val="20"/>
                <w:szCs w:val="20"/>
              </w:rPr>
            </w:pPr>
            <w:r w:rsidRPr="00B73354">
              <w:rPr>
                <w:rFonts w:ascii="Cambria" w:hAnsi="Cambria"/>
                <w:sz w:val="20"/>
                <w:szCs w:val="20"/>
              </w:rPr>
              <w:t>DPP4 inhibitors (n=35081)</w:t>
            </w:r>
          </w:p>
        </w:tc>
        <w:tc>
          <w:tcPr>
            <w:tcW w:w="1988" w:type="dxa"/>
          </w:tcPr>
          <w:p w14:paraId="7579967C" w14:textId="37CD9D75" w:rsidR="00B8509F" w:rsidRPr="00B73354" w:rsidRDefault="00011953" w:rsidP="004F2C13">
            <w:pPr>
              <w:jc w:val="center"/>
              <w:rPr>
                <w:rFonts w:ascii="Cambria" w:hAnsi="Cambria"/>
                <w:sz w:val="20"/>
                <w:szCs w:val="20"/>
              </w:rPr>
            </w:pPr>
            <w:r w:rsidRPr="00B73354">
              <w:rPr>
                <w:rFonts w:ascii="Cambria" w:hAnsi="Cambria"/>
                <w:sz w:val="20"/>
                <w:szCs w:val="20"/>
              </w:rPr>
              <w:t>HR (95% CI)</w:t>
            </w:r>
          </w:p>
        </w:tc>
        <w:tc>
          <w:tcPr>
            <w:tcW w:w="1946" w:type="dxa"/>
          </w:tcPr>
          <w:p w14:paraId="0E9B5D11" w14:textId="5BFC4A5F" w:rsidR="00B8509F" w:rsidRPr="00B73354" w:rsidRDefault="00496617" w:rsidP="004F2C13">
            <w:pPr>
              <w:jc w:val="center"/>
              <w:rPr>
                <w:rFonts w:ascii="Cambria" w:hAnsi="Cambria"/>
                <w:sz w:val="20"/>
                <w:szCs w:val="20"/>
              </w:rPr>
            </w:pPr>
            <w:r w:rsidRPr="00B73354">
              <w:rPr>
                <w:rFonts w:ascii="Cambria" w:hAnsi="Cambria"/>
                <w:sz w:val="20"/>
                <w:szCs w:val="20"/>
              </w:rPr>
              <w:t>A</w:t>
            </w:r>
            <w:r w:rsidR="005374F6" w:rsidRPr="00B73354">
              <w:rPr>
                <w:rFonts w:ascii="Cambria" w:hAnsi="Cambria"/>
                <w:sz w:val="20"/>
                <w:szCs w:val="20"/>
              </w:rPr>
              <w:t>bsolute difference, events (95% CI) per 1000 person-years</w:t>
            </w:r>
          </w:p>
        </w:tc>
      </w:tr>
      <w:tr w:rsidR="00B8509F" w:rsidRPr="00B73354" w14:paraId="20D1A4B2" w14:textId="548F1186" w:rsidTr="005C3709">
        <w:tc>
          <w:tcPr>
            <w:tcW w:w="3475" w:type="dxa"/>
          </w:tcPr>
          <w:p w14:paraId="4CD153CF" w14:textId="77777777" w:rsidR="00B8509F" w:rsidRPr="00B73354" w:rsidRDefault="00B8509F" w:rsidP="00C051CB">
            <w:pPr>
              <w:rPr>
                <w:rFonts w:ascii="Cambria" w:hAnsi="Cambria"/>
                <w:sz w:val="20"/>
                <w:szCs w:val="20"/>
              </w:rPr>
            </w:pPr>
          </w:p>
        </w:tc>
        <w:tc>
          <w:tcPr>
            <w:tcW w:w="973" w:type="dxa"/>
          </w:tcPr>
          <w:p w14:paraId="46B3688B" w14:textId="77777777" w:rsidR="00B8509F" w:rsidRPr="00B73354" w:rsidRDefault="00B8509F" w:rsidP="004F2C13">
            <w:pPr>
              <w:jc w:val="center"/>
              <w:rPr>
                <w:rFonts w:ascii="Cambria" w:hAnsi="Cambria"/>
                <w:sz w:val="20"/>
                <w:szCs w:val="20"/>
              </w:rPr>
            </w:pPr>
            <w:r w:rsidRPr="00B73354">
              <w:rPr>
                <w:rFonts w:ascii="Cambria" w:hAnsi="Cambria"/>
                <w:sz w:val="20"/>
                <w:szCs w:val="20"/>
              </w:rPr>
              <w:t>Events</w:t>
            </w:r>
          </w:p>
        </w:tc>
        <w:tc>
          <w:tcPr>
            <w:tcW w:w="1925" w:type="dxa"/>
          </w:tcPr>
          <w:p w14:paraId="6BBE797B" w14:textId="77777777" w:rsidR="00B8509F" w:rsidRPr="00B73354" w:rsidRDefault="00B8509F" w:rsidP="004F2C13">
            <w:pPr>
              <w:jc w:val="center"/>
              <w:rPr>
                <w:rFonts w:ascii="Cambria" w:hAnsi="Cambria"/>
                <w:sz w:val="20"/>
                <w:szCs w:val="20"/>
              </w:rPr>
            </w:pPr>
            <w:r w:rsidRPr="00B73354">
              <w:rPr>
                <w:rFonts w:ascii="Cambria" w:hAnsi="Cambria"/>
                <w:sz w:val="20"/>
                <w:szCs w:val="20"/>
              </w:rPr>
              <w:t>Events per 1000 person-years</w:t>
            </w:r>
          </w:p>
        </w:tc>
        <w:tc>
          <w:tcPr>
            <w:tcW w:w="973" w:type="dxa"/>
          </w:tcPr>
          <w:p w14:paraId="1B7453CF" w14:textId="77777777" w:rsidR="00B8509F" w:rsidRPr="00B73354" w:rsidRDefault="00B8509F" w:rsidP="004F2C13">
            <w:pPr>
              <w:jc w:val="center"/>
              <w:rPr>
                <w:rFonts w:ascii="Cambria" w:hAnsi="Cambria"/>
                <w:sz w:val="20"/>
                <w:szCs w:val="20"/>
              </w:rPr>
            </w:pPr>
            <w:r w:rsidRPr="00B73354">
              <w:rPr>
                <w:rFonts w:ascii="Cambria" w:hAnsi="Cambria"/>
                <w:sz w:val="20"/>
                <w:szCs w:val="20"/>
              </w:rPr>
              <w:t>Events</w:t>
            </w:r>
          </w:p>
        </w:tc>
        <w:tc>
          <w:tcPr>
            <w:tcW w:w="1863" w:type="dxa"/>
          </w:tcPr>
          <w:p w14:paraId="58BFE3CB" w14:textId="77777777" w:rsidR="00B8509F" w:rsidRPr="00B73354" w:rsidRDefault="00B8509F" w:rsidP="004F2C13">
            <w:pPr>
              <w:jc w:val="center"/>
              <w:rPr>
                <w:rFonts w:ascii="Cambria" w:hAnsi="Cambria"/>
                <w:sz w:val="20"/>
                <w:szCs w:val="20"/>
              </w:rPr>
            </w:pPr>
            <w:r w:rsidRPr="00B73354">
              <w:rPr>
                <w:rFonts w:ascii="Cambria" w:hAnsi="Cambria"/>
                <w:sz w:val="20"/>
                <w:szCs w:val="20"/>
              </w:rPr>
              <w:t>Events per 1000 person-years</w:t>
            </w:r>
          </w:p>
        </w:tc>
        <w:tc>
          <w:tcPr>
            <w:tcW w:w="1988" w:type="dxa"/>
          </w:tcPr>
          <w:p w14:paraId="5492DA68" w14:textId="003FF21D" w:rsidR="00B8509F" w:rsidRPr="00B73354" w:rsidRDefault="00B8509F" w:rsidP="004F2C13">
            <w:pPr>
              <w:jc w:val="center"/>
              <w:rPr>
                <w:rFonts w:ascii="Cambria" w:hAnsi="Cambria"/>
                <w:sz w:val="20"/>
                <w:szCs w:val="20"/>
              </w:rPr>
            </w:pPr>
          </w:p>
        </w:tc>
        <w:tc>
          <w:tcPr>
            <w:tcW w:w="1946" w:type="dxa"/>
          </w:tcPr>
          <w:p w14:paraId="0FA032E6" w14:textId="77777777" w:rsidR="00B8509F" w:rsidRPr="00B73354" w:rsidRDefault="00B8509F" w:rsidP="004F2C13">
            <w:pPr>
              <w:jc w:val="center"/>
              <w:rPr>
                <w:rFonts w:ascii="Cambria" w:hAnsi="Cambria"/>
                <w:sz w:val="20"/>
                <w:szCs w:val="20"/>
              </w:rPr>
            </w:pPr>
          </w:p>
        </w:tc>
      </w:tr>
      <w:tr w:rsidR="00D65E48" w:rsidRPr="00B73354" w14:paraId="7AB966CD" w14:textId="0FCD66A4" w:rsidTr="00973FE5">
        <w:tc>
          <w:tcPr>
            <w:tcW w:w="3475" w:type="dxa"/>
            <w:vAlign w:val="center"/>
          </w:tcPr>
          <w:p w14:paraId="25A7FD22" w14:textId="59182EAA" w:rsidR="00D65E48" w:rsidRPr="00B73354" w:rsidRDefault="00D65E48" w:rsidP="00973FE5">
            <w:pPr>
              <w:rPr>
                <w:rFonts w:ascii="Cambria" w:hAnsi="Cambria"/>
                <w:sz w:val="20"/>
                <w:szCs w:val="20"/>
                <w:vertAlign w:val="superscript"/>
              </w:rPr>
            </w:pPr>
            <w:r w:rsidRPr="00B73354">
              <w:rPr>
                <w:rFonts w:ascii="Cambria" w:hAnsi="Cambria"/>
                <w:sz w:val="20"/>
                <w:szCs w:val="20"/>
              </w:rPr>
              <w:t>Primary outcome</w:t>
            </w:r>
            <w:r w:rsidRPr="00B73354">
              <w:rPr>
                <w:rFonts w:ascii="Cambria" w:hAnsi="Cambria"/>
                <w:sz w:val="20"/>
                <w:szCs w:val="20"/>
                <w:vertAlign w:val="superscript"/>
              </w:rPr>
              <w:t>a</w:t>
            </w:r>
          </w:p>
        </w:tc>
        <w:tc>
          <w:tcPr>
            <w:tcW w:w="973" w:type="dxa"/>
            <w:vAlign w:val="bottom"/>
          </w:tcPr>
          <w:p w14:paraId="71CF7404" w14:textId="2760926A" w:rsidR="00D65E48" w:rsidRPr="00B73354" w:rsidRDefault="00D65E48" w:rsidP="00973FE5">
            <w:pPr>
              <w:jc w:val="center"/>
              <w:rPr>
                <w:rFonts w:ascii="Cambria" w:hAnsi="Cambria"/>
                <w:sz w:val="20"/>
                <w:szCs w:val="20"/>
                <w:highlight w:val="yellow"/>
              </w:rPr>
            </w:pPr>
            <w:r w:rsidRPr="00B73354">
              <w:rPr>
                <w:rFonts w:ascii="Cambria" w:hAnsi="Cambria" w:cs="Arial"/>
                <w:color w:val="000000"/>
                <w:sz w:val="20"/>
                <w:szCs w:val="20"/>
              </w:rPr>
              <w:t>528</w:t>
            </w:r>
          </w:p>
        </w:tc>
        <w:tc>
          <w:tcPr>
            <w:tcW w:w="1925" w:type="dxa"/>
            <w:vAlign w:val="bottom"/>
          </w:tcPr>
          <w:p w14:paraId="3EA2B8A3" w14:textId="5AD8CF7B" w:rsidR="00D65E48" w:rsidRPr="00B73354" w:rsidRDefault="00D65E48" w:rsidP="00973FE5">
            <w:pPr>
              <w:jc w:val="center"/>
              <w:rPr>
                <w:rFonts w:ascii="Cambria" w:hAnsi="Cambria" w:cs="Arial"/>
                <w:color w:val="000000"/>
                <w:sz w:val="20"/>
                <w:szCs w:val="20"/>
                <w:highlight w:val="yellow"/>
              </w:rPr>
            </w:pPr>
            <w:r w:rsidRPr="00B73354">
              <w:rPr>
                <w:rFonts w:ascii="Cambria" w:hAnsi="Cambria" w:cs="Arial"/>
                <w:color w:val="000000"/>
                <w:sz w:val="20"/>
                <w:szCs w:val="20"/>
              </w:rPr>
              <w:t>4.7</w:t>
            </w:r>
          </w:p>
        </w:tc>
        <w:tc>
          <w:tcPr>
            <w:tcW w:w="973" w:type="dxa"/>
            <w:vAlign w:val="bottom"/>
          </w:tcPr>
          <w:p w14:paraId="158AC71C" w14:textId="7118EB64" w:rsidR="00D65E48" w:rsidRPr="00B73354" w:rsidRDefault="00D65E48" w:rsidP="00973FE5">
            <w:pPr>
              <w:jc w:val="center"/>
              <w:rPr>
                <w:rFonts w:ascii="Cambria" w:hAnsi="Cambria"/>
                <w:sz w:val="20"/>
                <w:szCs w:val="20"/>
                <w:highlight w:val="yellow"/>
              </w:rPr>
            </w:pPr>
            <w:r w:rsidRPr="00B73354">
              <w:rPr>
                <w:rFonts w:ascii="Cambria" w:hAnsi="Cambria" w:cs="Arial"/>
                <w:color w:val="000000"/>
                <w:sz w:val="20"/>
                <w:szCs w:val="20"/>
              </w:rPr>
              <w:t>683</w:t>
            </w:r>
          </w:p>
        </w:tc>
        <w:tc>
          <w:tcPr>
            <w:tcW w:w="1863" w:type="dxa"/>
            <w:vAlign w:val="bottom"/>
          </w:tcPr>
          <w:p w14:paraId="0805324D" w14:textId="212274FB" w:rsidR="00D65E48" w:rsidRPr="00B73354" w:rsidRDefault="00D65E48" w:rsidP="00973FE5">
            <w:pPr>
              <w:jc w:val="center"/>
              <w:rPr>
                <w:rFonts w:ascii="Cambria" w:hAnsi="Cambria" w:cs="Arial"/>
                <w:color w:val="000000"/>
                <w:sz w:val="20"/>
                <w:szCs w:val="20"/>
                <w:highlight w:val="yellow"/>
              </w:rPr>
            </w:pPr>
            <w:r w:rsidRPr="00B73354">
              <w:rPr>
                <w:rFonts w:ascii="Cambria" w:hAnsi="Cambria" w:cs="Arial"/>
                <w:color w:val="000000"/>
                <w:sz w:val="20"/>
                <w:szCs w:val="20"/>
              </w:rPr>
              <w:t>6.5</w:t>
            </w:r>
          </w:p>
        </w:tc>
        <w:tc>
          <w:tcPr>
            <w:tcW w:w="1988" w:type="dxa"/>
            <w:vAlign w:val="bottom"/>
          </w:tcPr>
          <w:p w14:paraId="4A675F22" w14:textId="7953ABA2" w:rsidR="00D65E48" w:rsidRPr="00B73354" w:rsidRDefault="00D65E48" w:rsidP="00973FE5">
            <w:pPr>
              <w:jc w:val="center"/>
              <w:rPr>
                <w:rFonts w:ascii="Cambria" w:hAnsi="Cambria" w:cs="Arial"/>
                <w:color w:val="000000"/>
                <w:sz w:val="20"/>
                <w:szCs w:val="20"/>
                <w:highlight w:val="yellow"/>
              </w:rPr>
            </w:pPr>
            <w:r w:rsidRPr="00B73354">
              <w:rPr>
                <w:rFonts w:ascii="Cambria" w:hAnsi="Cambria" w:cs="Arial"/>
                <w:color w:val="000000"/>
                <w:sz w:val="20"/>
                <w:szCs w:val="20"/>
              </w:rPr>
              <w:t>0.72 (0.64 to 0.81)</w:t>
            </w:r>
          </w:p>
        </w:tc>
        <w:tc>
          <w:tcPr>
            <w:tcW w:w="1946" w:type="dxa"/>
            <w:vAlign w:val="bottom"/>
          </w:tcPr>
          <w:p w14:paraId="55E7672F" w14:textId="1CDD5B38" w:rsidR="00D65E48" w:rsidRPr="00B73354" w:rsidRDefault="00D65E48" w:rsidP="00973FE5">
            <w:pPr>
              <w:jc w:val="center"/>
              <w:rPr>
                <w:rFonts w:ascii="Cambria" w:hAnsi="Cambria" w:cs="Arial"/>
                <w:color w:val="000000"/>
                <w:sz w:val="20"/>
                <w:szCs w:val="20"/>
                <w:highlight w:val="yellow"/>
              </w:rPr>
            </w:pPr>
            <w:r w:rsidRPr="00B73354">
              <w:rPr>
                <w:rFonts w:ascii="Cambria" w:hAnsi="Cambria" w:cs="Arial"/>
                <w:color w:val="000000"/>
                <w:sz w:val="20"/>
                <w:szCs w:val="20"/>
              </w:rPr>
              <w:t>-1.8 (-2.4 to -1.2)</w:t>
            </w:r>
          </w:p>
        </w:tc>
      </w:tr>
      <w:tr w:rsidR="00D65E48" w:rsidRPr="00B73354" w14:paraId="20E9E505" w14:textId="77777777" w:rsidTr="00973FE5">
        <w:tc>
          <w:tcPr>
            <w:tcW w:w="3475" w:type="dxa"/>
            <w:vAlign w:val="center"/>
          </w:tcPr>
          <w:p w14:paraId="1CA8B769" w14:textId="23F8C24F" w:rsidR="00D65E48" w:rsidRPr="00B73354" w:rsidRDefault="00D65E48" w:rsidP="00973FE5">
            <w:pPr>
              <w:rPr>
                <w:rFonts w:ascii="Cambria" w:hAnsi="Cambria"/>
                <w:i/>
                <w:sz w:val="20"/>
                <w:szCs w:val="20"/>
              </w:rPr>
            </w:pPr>
            <w:r w:rsidRPr="00B73354">
              <w:rPr>
                <w:rFonts w:ascii="Cambria" w:hAnsi="Cambria"/>
                <w:i/>
                <w:sz w:val="20"/>
                <w:szCs w:val="20"/>
              </w:rPr>
              <w:t>Secondary outcomes</w:t>
            </w:r>
          </w:p>
        </w:tc>
        <w:tc>
          <w:tcPr>
            <w:tcW w:w="973" w:type="dxa"/>
            <w:vAlign w:val="bottom"/>
          </w:tcPr>
          <w:p w14:paraId="0F90EC32" w14:textId="044050B2" w:rsidR="00D65E48" w:rsidRPr="00B73354" w:rsidRDefault="00D65E48" w:rsidP="00973FE5">
            <w:pPr>
              <w:jc w:val="center"/>
              <w:rPr>
                <w:rFonts w:ascii="Cambria" w:hAnsi="Cambria" w:cs="Arial"/>
                <w:color w:val="000000"/>
                <w:sz w:val="20"/>
                <w:szCs w:val="20"/>
                <w:highlight w:val="yellow"/>
              </w:rPr>
            </w:pPr>
          </w:p>
        </w:tc>
        <w:tc>
          <w:tcPr>
            <w:tcW w:w="1925" w:type="dxa"/>
            <w:vAlign w:val="bottom"/>
          </w:tcPr>
          <w:p w14:paraId="45C204B8" w14:textId="6258D06A" w:rsidR="00D65E48" w:rsidRPr="00B73354" w:rsidRDefault="00D65E48" w:rsidP="00973FE5">
            <w:pPr>
              <w:jc w:val="center"/>
              <w:rPr>
                <w:rFonts w:ascii="Cambria" w:hAnsi="Cambria" w:cs="Arial"/>
                <w:color w:val="000000"/>
                <w:sz w:val="20"/>
                <w:szCs w:val="20"/>
                <w:highlight w:val="yellow"/>
              </w:rPr>
            </w:pPr>
          </w:p>
        </w:tc>
        <w:tc>
          <w:tcPr>
            <w:tcW w:w="973" w:type="dxa"/>
            <w:vAlign w:val="bottom"/>
          </w:tcPr>
          <w:p w14:paraId="3F3BD66B" w14:textId="201F0D95" w:rsidR="00D65E48" w:rsidRPr="00B73354" w:rsidRDefault="00D65E48" w:rsidP="00973FE5">
            <w:pPr>
              <w:jc w:val="center"/>
              <w:rPr>
                <w:rFonts w:ascii="Cambria" w:hAnsi="Cambria" w:cs="Arial"/>
                <w:color w:val="000000"/>
                <w:sz w:val="20"/>
                <w:szCs w:val="20"/>
                <w:highlight w:val="yellow"/>
              </w:rPr>
            </w:pPr>
          </w:p>
        </w:tc>
        <w:tc>
          <w:tcPr>
            <w:tcW w:w="1863" w:type="dxa"/>
            <w:vAlign w:val="bottom"/>
          </w:tcPr>
          <w:p w14:paraId="759D9CF6" w14:textId="459FD79A" w:rsidR="00D65E48" w:rsidRPr="00B73354" w:rsidRDefault="00D65E48" w:rsidP="00973FE5">
            <w:pPr>
              <w:jc w:val="center"/>
              <w:rPr>
                <w:rFonts w:ascii="Cambria" w:hAnsi="Cambria" w:cs="Arial"/>
                <w:color w:val="000000"/>
                <w:sz w:val="20"/>
                <w:szCs w:val="20"/>
                <w:highlight w:val="yellow"/>
              </w:rPr>
            </w:pPr>
          </w:p>
        </w:tc>
        <w:tc>
          <w:tcPr>
            <w:tcW w:w="1988" w:type="dxa"/>
            <w:vAlign w:val="bottom"/>
          </w:tcPr>
          <w:p w14:paraId="3A9B7E42" w14:textId="2879041F" w:rsidR="00D65E48" w:rsidRPr="00B73354" w:rsidRDefault="00D65E48" w:rsidP="00973FE5">
            <w:pPr>
              <w:jc w:val="center"/>
              <w:rPr>
                <w:rFonts w:ascii="Cambria" w:hAnsi="Cambria" w:cs="Arial"/>
                <w:color w:val="000000"/>
                <w:sz w:val="20"/>
                <w:szCs w:val="20"/>
                <w:highlight w:val="yellow"/>
              </w:rPr>
            </w:pPr>
          </w:p>
        </w:tc>
        <w:tc>
          <w:tcPr>
            <w:tcW w:w="1946" w:type="dxa"/>
            <w:vAlign w:val="bottom"/>
          </w:tcPr>
          <w:p w14:paraId="7A476B3C" w14:textId="4A07CE0F" w:rsidR="00D65E48" w:rsidRPr="00B73354" w:rsidRDefault="00D65E48" w:rsidP="00973FE5">
            <w:pPr>
              <w:jc w:val="center"/>
              <w:rPr>
                <w:rFonts w:ascii="Cambria" w:hAnsi="Cambria" w:cs="Arial"/>
                <w:color w:val="000000"/>
                <w:sz w:val="20"/>
                <w:szCs w:val="20"/>
                <w:highlight w:val="yellow"/>
              </w:rPr>
            </w:pPr>
          </w:p>
        </w:tc>
      </w:tr>
      <w:tr w:rsidR="00E3258C" w:rsidRPr="00B73354" w14:paraId="2EA92510" w14:textId="296E6C76" w:rsidTr="00973FE5">
        <w:tc>
          <w:tcPr>
            <w:tcW w:w="3475" w:type="dxa"/>
            <w:vAlign w:val="center"/>
          </w:tcPr>
          <w:p w14:paraId="35A9C34E" w14:textId="530D0A89" w:rsidR="00E3258C" w:rsidRPr="00B73354" w:rsidRDefault="00E3258C" w:rsidP="00973FE5">
            <w:pPr>
              <w:rPr>
                <w:rFonts w:ascii="Cambria" w:hAnsi="Cambria"/>
                <w:sz w:val="20"/>
                <w:szCs w:val="20"/>
              </w:rPr>
            </w:pPr>
            <w:r w:rsidRPr="00B73354">
              <w:rPr>
                <w:rFonts w:ascii="Cambria" w:hAnsi="Cambria"/>
                <w:sz w:val="20"/>
                <w:szCs w:val="20"/>
              </w:rPr>
              <w:t>Renal replacement therapy</w:t>
            </w:r>
          </w:p>
        </w:tc>
        <w:tc>
          <w:tcPr>
            <w:tcW w:w="973" w:type="dxa"/>
            <w:vAlign w:val="bottom"/>
          </w:tcPr>
          <w:p w14:paraId="0987665F" w14:textId="0BAE2D87"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213</w:t>
            </w:r>
          </w:p>
        </w:tc>
        <w:tc>
          <w:tcPr>
            <w:tcW w:w="1925" w:type="dxa"/>
            <w:vAlign w:val="bottom"/>
          </w:tcPr>
          <w:p w14:paraId="2A6EFFA3" w14:textId="3415425A"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1.9</w:t>
            </w:r>
          </w:p>
        </w:tc>
        <w:tc>
          <w:tcPr>
            <w:tcW w:w="973" w:type="dxa"/>
            <w:vAlign w:val="bottom"/>
          </w:tcPr>
          <w:p w14:paraId="034DDB1E" w14:textId="2E9F33EA"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272</w:t>
            </w:r>
          </w:p>
        </w:tc>
        <w:tc>
          <w:tcPr>
            <w:tcW w:w="1863" w:type="dxa"/>
            <w:vAlign w:val="bottom"/>
          </w:tcPr>
          <w:p w14:paraId="5CDBBE13" w14:textId="2C975AD8"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2.6</w:t>
            </w:r>
          </w:p>
        </w:tc>
        <w:tc>
          <w:tcPr>
            <w:tcW w:w="1988" w:type="dxa"/>
            <w:vAlign w:val="bottom"/>
          </w:tcPr>
          <w:p w14:paraId="7517D73D" w14:textId="4584EB35" w:rsidR="00E3258C" w:rsidRPr="00B73354" w:rsidRDefault="00E3258C" w:rsidP="00973FE5">
            <w:pPr>
              <w:jc w:val="center"/>
              <w:rPr>
                <w:rFonts w:ascii="Cambria" w:hAnsi="Cambria" w:cs="Arial"/>
                <w:color w:val="000000"/>
                <w:sz w:val="20"/>
                <w:szCs w:val="20"/>
                <w:highlight w:val="yellow"/>
              </w:rPr>
            </w:pPr>
            <w:r w:rsidRPr="00B73354">
              <w:rPr>
                <w:rFonts w:ascii="Cambria" w:hAnsi="Cambria" w:cs="Arial"/>
                <w:color w:val="000000"/>
                <w:sz w:val="20"/>
                <w:szCs w:val="20"/>
              </w:rPr>
              <w:t>0.73 (0.61 to 0.87)</w:t>
            </w:r>
          </w:p>
        </w:tc>
        <w:tc>
          <w:tcPr>
            <w:tcW w:w="1946" w:type="dxa"/>
            <w:vAlign w:val="bottom"/>
          </w:tcPr>
          <w:p w14:paraId="0C43C469" w14:textId="174028D2" w:rsidR="00E3258C" w:rsidRPr="00B73354" w:rsidRDefault="00E3258C" w:rsidP="00973FE5">
            <w:pPr>
              <w:jc w:val="center"/>
              <w:rPr>
                <w:rFonts w:ascii="Cambria" w:hAnsi="Cambria" w:cs="Arial"/>
                <w:color w:val="000000"/>
                <w:sz w:val="20"/>
                <w:szCs w:val="20"/>
                <w:highlight w:val="yellow"/>
              </w:rPr>
            </w:pPr>
            <w:r w:rsidRPr="00B73354">
              <w:rPr>
                <w:rFonts w:ascii="Cambria" w:hAnsi="Cambria" w:cs="Arial"/>
                <w:color w:val="000000"/>
                <w:sz w:val="20"/>
                <w:szCs w:val="20"/>
              </w:rPr>
              <w:t>-0.7 (-1.1 to -0.3)</w:t>
            </w:r>
          </w:p>
        </w:tc>
      </w:tr>
      <w:tr w:rsidR="00E3258C" w:rsidRPr="00B73354" w14:paraId="3DC32238" w14:textId="1ED2A5F2" w:rsidTr="00973FE5">
        <w:tc>
          <w:tcPr>
            <w:tcW w:w="3475" w:type="dxa"/>
            <w:vAlign w:val="center"/>
          </w:tcPr>
          <w:p w14:paraId="29FFB1DA" w14:textId="2E54F7DF" w:rsidR="00E3258C" w:rsidRPr="00B73354" w:rsidRDefault="00E3258C" w:rsidP="00973FE5">
            <w:pPr>
              <w:rPr>
                <w:rFonts w:ascii="Cambria" w:hAnsi="Cambria"/>
                <w:sz w:val="20"/>
                <w:szCs w:val="20"/>
              </w:rPr>
            </w:pPr>
            <w:r w:rsidRPr="00B73354">
              <w:rPr>
                <w:rFonts w:ascii="Cambria" w:hAnsi="Cambria"/>
                <w:sz w:val="20"/>
                <w:szCs w:val="20"/>
              </w:rPr>
              <w:t>Death from renal causes</w:t>
            </w:r>
          </w:p>
        </w:tc>
        <w:tc>
          <w:tcPr>
            <w:tcW w:w="973" w:type="dxa"/>
            <w:vAlign w:val="bottom"/>
          </w:tcPr>
          <w:p w14:paraId="09012940" w14:textId="136ACE98"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38</w:t>
            </w:r>
          </w:p>
        </w:tc>
        <w:tc>
          <w:tcPr>
            <w:tcW w:w="1925" w:type="dxa"/>
            <w:vAlign w:val="bottom"/>
          </w:tcPr>
          <w:p w14:paraId="0C982A1C" w14:textId="03844995"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0.3</w:t>
            </w:r>
          </w:p>
        </w:tc>
        <w:tc>
          <w:tcPr>
            <w:tcW w:w="973" w:type="dxa"/>
            <w:vAlign w:val="bottom"/>
          </w:tcPr>
          <w:p w14:paraId="03B3521E" w14:textId="05077AA0"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51</w:t>
            </w:r>
          </w:p>
        </w:tc>
        <w:tc>
          <w:tcPr>
            <w:tcW w:w="1863" w:type="dxa"/>
            <w:vAlign w:val="bottom"/>
          </w:tcPr>
          <w:p w14:paraId="1161FB07" w14:textId="0AF80706"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0.5</w:t>
            </w:r>
          </w:p>
        </w:tc>
        <w:tc>
          <w:tcPr>
            <w:tcW w:w="1988" w:type="dxa"/>
            <w:vAlign w:val="bottom"/>
          </w:tcPr>
          <w:p w14:paraId="76E802DF" w14:textId="68321BD0" w:rsidR="00E3258C" w:rsidRPr="00B73354" w:rsidRDefault="00E3258C" w:rsidP="00973FE5">
            <w:pPr>
              <w:jc w:val="center"/>
              <w:rPr>
                <w:rFonts w:ascii="Cambria" w:hAnsi="Cambria" w:cs="Arial"/>
                <w:color w:val="000000"/>
                <w:sz w:val="20"/>
                <w:szCs w:val="20"/>
                <w:highlight w:val="yellow"/>
              </w:rPr>
            </w:pPr>
            <w:r w:rsidRPr="00B73354">
              <w:rPr>
                <w:rFonts w:ascii="Cambria" w:hAnsi="Cambria" w:cs="Arial"/>
                <w:color w:val="000000"/>
                <w:sz w:val="20"/>
                <w:szCs w:val="20"/>
              </w:rPr>
              <w:t>0.68 (0.45 to 1.04)</w:t>
            </w:r>
          </w:p>
        </w:tc>
        <w:tc>
          <w:tcPr>
            <w:tcW w:w="1946" w:type="dxa"/>
            <w:vAlign w:val="bottom"/>
          </w:tcPr>
          <w:p w14:paraId="1234F86D" w14:textId="6561E1F6" w:rsidR="00E3258C" w:rsidRPr="00B73354" w:rsidRDefault="00E3258C" w:rsidP="00973FE5">
            <w:pPr>
              <w:jc w:val="center"/>
              <w:rPr>
                <w:rFonts w:ascii="Cambria" w:hAnsi="Cambria" w:cs="Arial"/>
                <w:color w:val="000000"/>
                <w:sz w:val="20"/>
                <w:szCs w:val="20"/>
                <w:highlight w:val="yellow"/>
              </w:rPr>
            </w:pPr>
            <w:r w:rsidRPr="00B73354">
              <w:rPr>
                <w:rFonts w:ascii="Cambria" w:hAnsi="Cambria" w:cs="Arial"/>
                <w:color w:val="000000"/>
                <w:sz w:val="20"/>
                <w:szCs w:val="20"/>
              </w:rPr>
              <w:t>-0.1 (-0.3 to 0.0)</w:t>
            </w:r>
          </w:p>
        </w:tc>
      </w:tr>
      <w:tr w:rsidR="00E3258C" w:rsidRPr="00B73354" w14:paraId="78F939E1" w14:textId="152B3A54" w:rsidTr="00973FE5">
        <w:tc>
          <w:tcPr>
            <w:tcW w:w="3475" w:type="dxa"/>
            <w:vAlign w:val="center"/>
          </w:tcPr>
          <w:p w14:paraId="5B540C3D" w14:textId="3BB1E628" w:rsidR="00E3258C" w:rsidRPr="00B73354" w:rsidRDefault="00E3258C" w:rsidP="00973FE5">
            <w:pPr>
              <w:rPr>
                <w:rFonts w:ascii="Cambria" w:hAnsi="Cambria"/>
                <w:sz w:val="20"/>
                <w:szCs w:val="20"/>
              </w:rPr>
            </w:pPr>
            <w:r w:rsidRPr="00B73354">
              <w:rPr>
                <w:rFonts w:ascii="Cambria" w:hAnsi="Cambria"/>
                <w:sz w:val="20"/>
                <w:szCs w:val="20"/>
              </w:rPr>
              <w:t>Hospitalization for renal events</w:t>
            </w:r>
          </w:p>
        </w:tc>
        <w:tc>
          <w:tcPr>
            <w:tcW w:w="973" w:type="dxa"/>
            <w:vAlign w:val="bottom"/>
          </w:tcPr>
          <w:p w14:paraId="4266738D" w14:textId="1D163AF5"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408</w:t>
            </w:r>
          </w:p>
        </w:tc>
        <w:tc>
          <w:tcPr>
            <w:tcW w:w="1925" w:type="dxa"/>
            <w:vAlign w:val="bottom"/>
          </w:tcPr>
          <w:p w14:paraId="6F6BB792" w14:textId="59C62D51"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3.7</w:t>
            </w:r>
          </w:p>
        </w:tc>
        <w:tc>
          <w:tcPr>
            <w:tcW w:w="973" w:type="dxa"/>
            <w:vAlign w:val="bottom"/>
          </w:tcPr>
          <w:p w14:paraId="126E4398" w14:textId="08C1B269"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554</w:t>
            </w:r>
          </w:p>
        </w:tc>
        <w:tc>
          <w:tcPr>
            <w:tcW w:w="1863" w:type="dxa"/>
            <w:vAlign w:val="bottom"/>
          </w:tcPr>
          <w:p w14:paraId="2B23D2E5" w14:textId="5DAAE0D3" w:rsidR="00E3258C" w:rsidRPr="00B73354" w:rsidRDefault="00E3258C" w:rsidP="00973FE5">
            <w:pPr>
              <w:jc w:val="center"/>
              <w:rPr>
                <w:rFonts w:ascii="Cambria" w:hAnsi="Cambria"/>
                <w:sz w:val="20"/>
                <w:szCs w:val="20"/>
                <w:highlight w:val="yellow"/>
              </w:rPr>
            </w:pPr>
            <w:r w:rsidRPr="00B73354">
              <w:rPr>
                <w:rFonts w:ascii="Cambria" w:hAnsi="Cambria" w:cs="Arial"/>
                <w:color w:val="000000"/>
                <w:sz w:val="20"/>
                <w:szCs w:val="20"/>
              </w:rPr>
              <w:t>5.3</w:t>
            </w:r>
          </w:p>
        </w:tc>
        <w:tc>
          <w:tcPr>
            <w:tcW w:w="1988" w:type="dxa"/>
            <w:vAlign w:val="bottom"/>
          </w:tcPr>
          <w:p w14:paraId="185E6945" w14:textId="6AC2FBDA" w:rsidR="00E3258C" w:rsidRPr="00B73354" w:rsidRDefault="00E3258C" w:rsidP="00973FE5">
            <w:pPr>
              <w:jc w:val="center"/>
              <w:rPr>
                <w:rFonts w:ascii="Cambria" w:hAnsi="Cambria" w:cs="Arial"/>
                <w:color w:val="000000"/>
                <w:sz w:val="20"/>
                <w:szCs w:val="20"/>
                <w:highlight w:val="yellow"/>
              </w:rPr>
            </w:pPr>
            <w:r w:rsidRPr="00B73354">
              <w:rPr>
                <w:rFonts w:ascii="Cambria" w:hAnsi="Cambria" w:cs="Arial"/>
                <w:color w:val="000000"/>
                <w:sz w:val="20"/>
                <w:szCs w:val="20"/>
              </w:rPr>
              <w:t>0.69 (0.61 to 0.78)</w:t>
            </w:r>
          </w:p>
        </w:tc>
        <w:tc>
          <w:tcPr>
            <w:tcW w:w="1946" w:type="dxa"/>
            <w:vAlign w:val="bottom"/>
          </w:tcPr>
          <w:p w14:paraId="36695BFE" w14:textId="4A61F06C" w:rsidR="00E3258C" w:rsidRPr="00B73354" w:rsidRDefault="00E3258C" w:rsidP="00973FE5">
            <w:pPr>
              <w:jc w:val="center"/>
              <w:rPr>
                <w:rFonts w:ascii="Cambria" w:hAnsi="Cambria" w:cs="Arial"/>
                <w:color w:val="000000"/>
                <w:sz w:val="20"/>
                <w:szCs w:val="20"/>
                <w:highlight w:val="yellow"/>
              </w:rPr>
            </w:pPr>
            <w:r w:rsidRPr="00B73354">
              <w:rPr>
                <w:rFonts w:ascii="Cambria" w:hAnsi="Cambria" w:cs="Arial"/>
                <w:color w:val="000000"/>
                <w:sz w:val="20"/>
                <w:szCs w:val="20"/>
              </w:rPr>
              <w:t>-1.6 (-2.2 to -1.1)</w:t>
            </w:r>
          </w:p>
        </w:tc>
      </w:tr>
    </w:tbl>
    <w:p w14:paraId="08571D52" w14:textId="77777777" w:rsidR="00833F57" w:rsidRDefault="00833F57" w:rsidP="007712A8">
      <w:pPr>
        <w:rPr>
          <w:rFonts w:ascii="Cambria" w:hAnsi="Cambria"/>
          <w:sz w:val="24"/>
          <w:szCs w:val="24"/>
        </w:rPr>
      </w:pPr>
    </w:p>
    <w:p w14:paraId="26CA246C" w14:textId="77777777" w:rsidR="00833F57" w:rsidRDefault="00833F57" w:rsidP="007712A8">
      <w:pPr>
        <w:rPr>
          <w:rFonts w:ascii="Cambria" w:hAnsi="Cambria"/>
          <w:sz w:val="24"/>
          <w:szCs w:val="24"/>
        </w:rPr>
      </w:pPr>
    </w:p>
    <w:p w14:paraId="4F286B80" w14:textId="77777777" w:rsidR="00833F57" w:rsidRDefault="00833F57" w:rsidP="007712A8">
      <w:pPr>
        <w:rPr>
          <w:rFonts w:ascii="Cambria" w:hAnsi="Cambria"/>
          <w:sz w:val="24"/>
          <w:szCs w:val="24"/>
        </w:rPr>
      </w:pPr>
    </w:p>
    <w:p w14:paraId="08DBAF77" w14:textId="77777777" w:rsidR="00833F57" w:rsidRDefault="00833F57" w:rsidP="007712A8">
      <w:pPr>
        <w:rPr>
          <w:rFonts w:ascii="Cambria" w:hAnsi="Cambria"/>
          <w:sz w:val="24"/>
          <w:szCs w:val="24"/>
        </w:rPr>
      </w:pPr>
    </w:p>
    <w:p w14:paraId="30E879E7" w14:textId="77777777" w:rsidR="00833F57" w:rsidRDefault="00833F57" w:rsidP="007712A8">
      <w:pPr>
        <w:rPr>
          <w:rFonts w:ascii="Cambria" w:hAnsi="Cambria"/>
          <w:sz w:val="24"/>
          <w:szCs w:val="24"/>
        </w:rPr>
      </w:pPr>
    </w:p>
    <w:p w14:paraId="56CE560F" w14:textId="77777777" w:rsidR="00833F57" w:rsidRDefault="00833F57" w:rsidP="007712A8">
      <w:pPr>
        <w:rPr>
          <w:rFonts w:ascii="Cambria" w:hAnsi="Cambria"/>
          <w:sz w:val="24"/>
          <w:szCs w:val="24"/>
        </w:rPr>
      </w:pPr>
    </w:p>
    <w:p w14:paraId="05DCA753" w14:textId="516BB597" w:rsidR="009648D8" w:rsidRDefault="004606B3" w:rsidP="007712A8">
      <w:pPr>
        <w:rPr>
          <w:rFonts w:ascii="Cambria" w:hAnsi="Cambria"/>
          <w:sz w:val="20"/>
          <w:szCs w:val="24"/>
        </w:rPr>
      </w:pPr>
      <w:bookmarkStart w:id="7" w:name="_Hlk3968865"/>
      <w:r>
        <w:rPr>
          <w:rFonts w:ascii="Cambria" w:hAnsi="Cambria"/>
          <w:sz w:val="20"/>
          <w:szCs w:val="24"/>
          <w:vertAlign w:val="superscript"/>
        </w:rPr>
        <w:br/>
      </w:r>
      <w:r w:rsidR="007D20E9" w:rsidRPr="006F3468">
        <w:rPr>
          <w:rFonts w:ascii="Cambria" w:hAnsi="Cambria"/>
          <w:sz w:val="20"/>
          <w:szCs w:val="24"/>
          <w:vertAlign w:val="superscript"/>
        </w:rPr>
        <w:t>a</w:t>
      </w:r>
      <w:r w:rsidR="00492491" w:rsidRPr="006F3468">
        <w:rPr>
          <w:rFonts w:ascii="Cambria" w:hAnsi="Cambria"/>
          <w:sz w:val="20"/>
          <w:szCs w:val="24"/>
        </w:rPr>
        <w:t xml:space="preserve"> </w:t>
      </w:r>
      <w:r w:rsidR="00852DC6">
        <w:rPr>
          <w:rFonts w:ascii="Cambria" w:hAnsi="Cambria"/>
          <w:sz w:val="20"/>
          <w:szCs w:val="24"/>
        </w:rPr>
        <w:t>Serious renal events, a c</w:t>
      </w:r>
      <w:r w:rsidR="00492491" w:rsidRPr="006F3468">
        <w:rPr>
          <w:rFonts w:ascii="Cambria" w:hAnsi="Cambria"/>
          <w:sz w:val="20"/>
          <w:szCs w:val="24"/>
        </w:rPr>
        <w:t xml:space="preserve">omposite </w:t>
      </w:r>
      <w:r w:rsidR="006F3468">
        <w:rPr>
          <w:rFonts w:ascii="Cambria" w:hAnsi="Cambria"/>
          <w:sz w:val="20"/>
          <w:szCs w:val="24"/>
        </w:rPr>
        <w:t xml:space="preserve">of </w:t>
      </w:r>
      <w:r w:rsidR="00852DC6">
        <w:rPr>
          <w:rFonts w:ascii="Cambria" w:hAnsi="Cambria"/>
          <w:sz w:val="20"/>
          <w:szCs w:val="24"/>
        </w:rPr>
        <w:t>renal replacement therapy, death from renal causes and hospitalization for renal events.</w:t>
      </w:r>
    </w:p>
    <w:p w14:paraId="2C2244B0" w14:textId="77777777" w:rsidR="009648D8" w:rsidRDefault="009648D8">
      <w:pPr>
        <w:rPr>
          <w:rFonts w:ascii="Cambria" w:hAnsi="Cambria"/>
          <w:sz w:val="20"/>
          <w:szCs w:val="24"/>
        </w:rPr>
      </w:pPr>
      <w:r>
        <w:rPr>
          <w:rFonts w:ascii="Cambria" w:hAnsi="Cambria"/>
          <w:sz w:val="20"/>
          <w:szCs w:val="24"/>
        </w:rPr>
        <w:br w:type="page"/>
      </w:r>
    </w:p>
    <w:p w14:paraId="3CC0A826" w14:textId="45D4F5CE" w:rsidR="009648D8" w:rsidRDefault="007B6A24" w:rsidP="009648D8">
      <w:pPr>
        <w:rPr>
          <w:rFonts w:ascii="Cambria" w:hAnsi="Cambria"/>
          <w:sz w:val="24"/>
          <w:szCs w:val="24"/>
        </w:rPr>
      </w:pPr>
      <w:r>
        <w:rPr>
          <w:rFonts w:ascii="Cambria" w:hAnsi="Cambria"/>
          <w:b/>
          <w:sz w:val="24"/>
          <w:szCs w:val="24"/>
        </w:rPr>
        <w:lastRenderedPageBreak/>
        <w:t>Supplementary Table</w:t>
      </w:r>
      <w:r w:rsidR="009648D8" w:rsidRPr="006724F9">
        <w:rPr>
          <w:rFonts w:ascii="Cambria" w:hAnsi="Cambria"/>
          <w:b/>
          <w:sz w:val="24"/>
          <w:szCs w:val="24"/>
        </w:rPr>
        <w:t xml:space="preserve"> 1</w:t>
      </w:r>
      <w:r w:rsidR="002C249F">
        <w:rPr>
          <w:rFonts w:ascii="Cambria" w:hAnsi="Cambria"/>
          <w:b/>
          <w:sz w:val="24"/>
          <w:szCs w:val="24"/>
        </w:rPr>
        <w:t>5</w:t>
      </w:r>
      <w:r w:rsidR="009648D8" w:rsidRPr="006724F9">
        <w:rPr>
          <w:rFonts w:ascii="Cambria" w:hAnsi="Cambria"/>
          <w:b/>
          <w:sz w:val="24"/>
          <w:szCs w:val="24"/>
        </w:rPr>
        <w:t xml:space="preserve"> </w:t>
      </w:r>
      <w:r w:rsidR="002C249F">
        <w:rPr>
          <w:rFonts w:ascii="Cambria" w:hAnsi="Cambria"/>
          <w:sz w:val="24"/>
          <w:szCs w:val="24"/>
          <w:lang w:val="en-US"/>
        </w:rPr>
        <w:t>Subgroup</w:t>
      </w:r>
      <w:r w:rsidR="009648D8" w:rsidRPr="004E6295">
        <w:rPr>
          <w:rFonts w:ascii="Cambria" w:hAnsi="Cambria"/>
          <w:sz w:val="24"/>
          <w:szCs w:val="24"/>
          <w:lang w:val="en-US"/>
        </w:rPr>
        <w:t xml:space="preserve"> </w:t>
      </w:r>
      <w:r w:rsidR="009648D8">
        <w:rPr>
          <w:rFonts w:ascii="Cambria" w:hAnsi="Cambria"/>
          <w:sz w:val="24"/>
          <w:szCs w:val="24"/>
          <w:lang w:val="en-US"/>
        </w:rPr>
        <w:t>analyses</w:t>
      </w:r>
      <w:r w:rsidR="009648D8" w:rsidRPr="004E6295">
        <w:rPr>
          <w:rFonts w:ascii="Cambria" w:hAnsi="Cambria"/>
          <w:sz w:val="24"/>
          <w:szCs w:val="24"/>
          <w:lang w:val="en-US"/>
        </w:rPr>
        <w:t xml:space="preserve"> </w:t>
      </w:r>
      <w:r w:rsidR="009648D8">
        <w:rPr>
          <w:rFonts w:ascii="Cambria" w:hAnsi="Cambria"/>
          <w:sz w:val="24"/>
          <w:szCs w:val="24"/>
          <w:lang w:val="en-US"/>
        </w:rPr>
        <w:t>of</w:t>
      </w:r>
      <w:r w:rsidR="009648D8" w:rsidRPr="004E6295">
        <w:rPr>
          <w:rFonts w:ascii="Cambria" w:hAnsi="Cambria"/>
          <w:sz w:val="24"/>
          <w:szCs w:val="24"/>
          <w:lang w:val="en-US"/>
        </w:rPr>
        <w:t xml:space="preserve"> </w:t>
      </w:r>
      <w:r w:rsidR="00CD430E">
        <w:rPr>
          <w:rFonts w:ascii="Cambria" w:hAnsi="Cambria"/>
          <w:sz w:val="24"/>
          <w:szCs w:val="24"/>
          <w:lang w:val="en-US"/>
        </w:rPr>
        <w:t xml:space="preserve">serious </w:t>
      </w:r>
      <w:r w:rsidR="00CD430E">
        <w:rPr>
          <w:rFonts w:ascii="Cambria" w:hAnsi="Cambria"/>
          <w:sz w:val="24"/>
          <w:szCs w:val="24"/>
        </w:rPr>
        <w:t xml:space="preserve">renal events among </w:t>
      </w:r>
      <w:r w:rsidR="00A843FA">
        <w:rPr>
          <w:rFonts w:ascii="Cambria" w:hAnsi="Cambria"/>
          <w:sz w:val="24"/>
          <w:szCs w:val="24"/>
        </w:rPr>
        <w:t>liraglutide</w:t>
      </w:r>
      <w:r w:rsidR="00CD430E">
        <w:rPr>
          <w:rFonts w:ascii="Cambria" w:hAnsi="Cambria"/>
          <w:sz w:val="24"/>
          <w:szCs w:val="24"/>
        </w:rPr>
        <w:t xml:space="preserve"> users </w:t>
      </w:r>
      <w:r w:rsidR="00B839A0">
        <w:rPr>
          <w:rFonts w:ascii="Cambria" w:hAnsi="Cambria"/>
          <w:sz w:val="24"/>
          <w:szCs w:val="24"/>
        </w:rPr>
        <w:t>vs.</w:t>
      </w:r>
      <w:r w:rsidR="00CD430E">
        <w:rPr>
          <w:rFonts w:ascii="Cambria" w:hAnsi="Cambria"/>
          <w:sz w:val="24"/>
          <w:szCs w:val="24"/>
        </w:rPr>
        <w:t xml:space="preserve"> DPP4 inhibitor users</w:t>
      </w:r>
      <w:r w:rsidR="009648D8">
        <w:rPr>
          <w:rFonts w:ascii="Cambria" w:hAnsi="Cambria"/>
          <w:sz w:val="24"/>
          <w:szCs w:val="24"/>
        </w:rPr>
        <w:t xml:space="preserve"> </w:t>
      </w:r>
    </w:p>
    <w:tbl>
      <w:tblPr>
        <w:tblStyle w:val="af1"/>
        <w:tblpPr w:leftFromText="180" w:rightFromText="180" w:vertAnchor="text" w:horzAnchor="margin" w:tblpY="248"/>
        <w:tblW w:w="14622" w:type="dxa"/>
        <w:tblLook w:val="04A0" w:firstRow="1" w:lastRow="0" w:firstColumn="1" w:lastColumn="0" w:noHBand="0" w:noVBand="1"/>
      </w:tblPr>
      <w:tblGrid>
        <w:gridCol w:w="3019"/>
        <w:gridCol w:w="1397"/>
        <w:gridCol w:w="968"/>
        <w:gridCol w:w="1896"/>
        <w:gridCol w:w="1397"/>
        <w:gridCol w:w="968"/>
        <w:gridCol w:w="1836"/>
        <w:gridCol w:w="1983"/>
        <w:gridCol w:w="1158"/>
      </w:tblGrid>
      <w:tr w:rsidR="0006509C" w:rsidRPr="00B73354" w14:paraId="2AE17D74" w14:textId="77777777" w:rsidTr="00FC5FEA">
        <w:tc>
          <w:tcPr>
            <w:tcW w:w="3019" w:type="dxa"/>
          </w:tcPr>
          <w:p w14:paraId="7243388F" w14:textId="77777777" w:rsidR="0006509C" w:rsidRPr="00570660" w:rsidRDefault="0006509C" w:rsidP="00FE0455">
            <w:pPr>
              <w:rPr>
                <w:rFonts w:ascii="Cambria" w:hAnsi="Cambria"/>
                <w:sz w:val="20"/>
                <w:szCs w:val="20"/>
              </w:rPr>
            </w:pPr>
          </w:p>
        </w:tc>
        <w:tc>
          <w:tcPr>
            <w:tcW w:w="4261" w:type="dxa"/>
            <w:gridSpan w:val="3"/>
          </w:tcPr>
          <w:p w14:paraId="2E44A32A" w14:textId="77777777" w:rsidR="0006509C" w:rsidRPr="00570660" w:rsidRDefault="0006509C" w:rsidP="00FE0455">
            <w:pPr>
              <w:jc w:val="center"/>
              <w:rPr>
                <w:rFonts w:ascii="Cambria" w:hAnsi="Cambria"/>
                <w:sz w:val="20"/>
                <w:szCs w:val="20"/>
              </w:rPr>
            </w:pPr>
            <w:r w:rsidRPr="00570660">
              <w:rPr>
                <w:rFonts w:ascii="Cambria" w:hAnsi="Cambria"/>
                <w:sz w:val="20"/>
                <w:szCs w:val="20"/>
              </w:rPr>
              <w:t>Liraglutide</w:t>
            </w:r>
          </w:p>
        </w:tc>
        <w:tc>
          <w:tcPr>
            <w:tcW w:w="4201" w:type="dxa"/>
            <w:gridSpan w:val="3"/>
          </w:tcPr>
          <w:p w14:paraId="1A345B20" w14:textId="4A4E4EAC" w:rsidR="0006509C" w:rsidRPr="00570660" w:rsidRDefault="0006509C" w:rsidP="00FE0455">
            <w:pPr>
              <w:jc w:val="center"/>
              <w:rPr>
                <w:rFonts w:ascii="Cambria" w:hAnsi="Cambria"/>
                <w:sz w:val="20"/>
                <w:szCs w:val="20"/>
              </w:rPr>
            </w:pPr>
            <w:r w:rsidRPr="00570660">
              <w:rPr>
                <w:rFonts w:ascii="Cambria" w:hAnsi="Cambria"/>
                <w:sz w:val="20"/>
                <w:szCs w:val="20"/>
              </w:rPr>
              <w:t>DPP4 inhibitors</w:t>
            </w:r>
          </w:p>
        </w:tc>
        <w:tc>
          <w:tcPr>
            <w:tcW w:w="1983" w:type="dxa"/>
          </w:tcPr>
          <w:p w14:paraId="65989E6F" w14:textId="77777777" w:rsidR="0006509C" w:rsidRPr="00570660" w:rsidRDefault="0006509C" w:rsidP="00FE0455">
            <w:pPr>
              <w:jc w:val="center"/>
              <w:rPr>
                <w:rFonts w:ascii="Cambria" w:hAnsi="Cambria"/>
                <w:sz w:val="20"/>
                <w:szCs w:val="20"/>
              </w:rPr>
            </w:pPr>
            <w:r w:rsidRPr="00570660">
              <w:rPr>
                <w:rFonts w:ascii="Cambria" w:hAnsi="Cambria"/>
                <w:sz w:val="20"/>
                <w:szCs w:val="20"/>
              </w:rPr>
              <w:t>HR (95% CI)</w:t>
            </w:r>
          </w:p>
        </w:tc>
        <w:tc>
          <w:tcPr>
            <w:tcW w:w="1158" w:type="dxa"/>
          </w:tcPr>
          <w:p w14:paraId="2B02F0ED" w14:textId="77777777" w:rsidR="0006509C" w:rsidRPr="00570660" w:rsidRDefault="0006509C" w:rsidP="00FE0455">
            <w:pPr>
              <w:jc w:val="center"/>
              <w:rPr>
                <w:rFonts w:ascii="Cambria" w:hAnsi="Cambria"/>
                <w:sz w:val="20"/>
                <w:szCs w:val="20"/>
              </w:rPr>
            </w:pPr>
            <w:r w:rsidRPr="00570660">
              <w:rPr>
                <w:rFonts w:ascii="Cambria" w:hAnsi="Cambria"/>
                <w:sz w:val="20"/>
                <w:szCs w:val="20"/>
              </w:rPr>
              <w:t>p value for interaction</w:t>
            </w:r>
          </w:p>
        </w:tc>
      </w:tr>
      <w:tr w:rsidR="001A3982" w:rsidRPr="00B73354" w14:paraId="36F36A46" w14:textId="77777777" w:rsidTr="00413764">
        <w:tc>
          <w:tcPr>
            <w:tcW w:w="3019" w:type="dxa"/>
          </w:tcPr>
          <w:p w14:paraId="27969E50" w14:textId="77777777" w:rsidR="001A3982" w:rsidRPr="00570660" w:rsidRDefault="001A3982" w:rsidP="00FE0455">
            <w:pPr>
              <w:rPr>
                <w:rFonts w:ascii="Cambria" w:hAnsi="Cambria"/>
                <w:sz w:val="20"/>
                <w:szCs w:val="20"/>
              </w:rPr>
            </w:pPr>
          </w:p>
        </w:tc>
        <w:tc>
          <w:tcPr>
            <w:tcW w:w="1397" w:type="dxa"/>
          </w:tcPr>
          <w:p w14:paraId="58442E5D" w14:textId="77777777" w:rsidR="001A3982" w:rsidRPr="00570660" w:rsidRDefault="001A3982" w:rsidP="00FE0455">
            <w:pPr>
              <w:jc w:val="center"/>
              <w:rPr>
                <w:rFonts w:ascii="Cambria" w:hAnsi="Cambria"/>
                <w:sz w:val="20"/>
                <w:szCs w:val="20"/>
              </w:rPr>
            </w:pPr>
            <w:r w:rsidRPr="00570660">
              <w:rPr>
                <w:rFonts w:ascii="Cambria" w:hAnsi="Cambria"/>
                <w:sz w:val="20"/>
                <w:szCs w:val="20"/>
              </w:rPr>
              <w:t>Patients (%)</w:t>
            </w:r>
          </w:p>
        </w:tc>
        <w:tc>
          <w:tcPr>
            <w:tcW w:w="968" w:type="dxa"/>
          </w:tcPr>
          <w:p w14:paraId="4AB394AE" w14:textId="77777777" w:rsidR="001A3982" w:rsidRPr="00570660" w:rsidRDefault="001A3982" w:rsidP="00FE0455">
            <w:pPr>
              <w:jc w:val="center"/>
              <w:rPr>
                <w:rFonts w:ascii="Cambria" w:hAnsi="Cambria"/>
                <w:sz w:val="20"/>
                <w:szCs w:val="20"/>
              </w:rPr>
            </w:pPr>
            <w:r w:rsidRPr="00570660">
              <w:rPr>
                <w:rFonts w:ascii="Cambria" w:hAnsi="Cambria"/>
                <w:sz w:val="20"/>
                <w:szCs w:val="20"/>
              </w:rPr>
              <w:t>Events</w:t>
            </w:r>
          </w:p>
        </w:tc>
        <w:tc>
          <w:tcPr>
            <w:tcW w:w="1896" w:type="dxa"/>
          </w:tcPr>
          <w:p w14:paraId="665BAA74" w14:textId="77777777" w:rsidR="001A3982" w:rsidRPr="00570660" w:rsidRDefault="001A3982" w:rsidP="00FE0455">
            <w:pPr>
              <w:jc w:val="center"/>
              <w:rPr>
                <w:rFonts w:ascii="Cambria" w:hAnsi="Cambria"/>
                <w:sz w:val="20"/>
                <w:szCs w:val="20"/>
              </w:rPr>
            </w:pPr>
            <w:r w:rsidRPr="00570660">
              <w:rPr>
                <w:rFonts w:ascii="Cambria" w:hAnsi="Cambria"/>
                <w:sz w:val="20"/>
                <w:szCs w:val="20"/>
              </w:rPr>
              <w:t>Events per 1000 person-years</w:t>
            </w:r>
          </w:p>
        </w:tc>
        <w:tc>
          <w:tcPr>
            <w:tcW w:w="1397" w:type="dxa"/>
          </w:tcPr>
          <w:p w14:paraId="4E9FFE7C" w14:textId="32FF7A4B" w:rsidR="001A3982" w:rsidRPr="00570660" w:rsidRDefault="001A3982" w:rsidP="00FE0455">
            <w:pPr>
              <w:jc w:val="center"/>
              <w:rPr>
                <w:rFonts w:ascii="Cambria" w:hAnsi="Cambria"/>
                <w:sz w:val="20"/>
                <w:szCs w:val="20"/>
              </w:rPr>
            </w:pPr>
            <w:r w:rsidRPr="00570660">
              <w:rPr>
                <w:rFonts w:ascii="Cambria" w:hAnsi="Cambria"/>
                <w:sz w:val="20"/>
                <w:szCs w:val="20"/>
              </w:rPr>
              <w:t>Patients (%)</w:t>
            </w:r>
          </w:p>
        </w:tc>
        <w:tc>
          <w:tcPr>
            <w:tcW w:w="968" w:type="dxa"/>
          </w:tcPr>
          <w:p w14:paraId="65A71CC6" w14:textId="0F0F0784" w:rsidR="001A3982" w:rsidRPr="00570660" w:rsidRDefault="001A3982" w:rsidP="00FE0455">
            <w:pPr>
              <w:jc w:val="center"/>
              <w:rPr>
                <w:rFonts w:ascii="Cambria" w:hAnsi="Cambria"/>
                <w:sz w:val="20"/>
                <w:szCs w:val="20"/>
              </w:rPr>
            </w:pPr>
            <w:r w:rsidRPr="00570660">
              <w:rPr>
                <w:rFonts w:ascii="Cambria" w:hAnsi="Cambria"/>
                <w:sz w:val="20"/>
                <w:szCs w:val="20"/>
              </w:rPr>
              <w:t>Events</w:t>
            </w:r>
          </w:p>
        </w:tc>
        <w:tc>
          <w:tcPr>
            <w:tcW w:w="1836" w:type="dxa"/>
          </w:tcPr>
          <w:p w14:paraId="5707C2B4" w14:textId="77777777" w:rsidR="001A3982" w:rsidRPr="00570660" w:rsidRDefault="001A3982" w:rsidP="00FE0455">
            <w:pPr>
              <w:jc w:val="center"/>
              <w:rPr>
                <w:rFonts w:ascii="Cambria" w:hAnsi="Cambria"/>
                <w:sz w:val="20"/>
                <w:szCs w:val="20"/>
              </w:rPr>
            </w:pPr>
            <w:r w:rsidRPr="00570660">
              <w:rPr>
                <w:rFonts w:ascii="Cambria" w:hAnsi="Cambria"/>
                <w:sz w:val="20"/>
                <w:szCs w:val="20"/>
              </w:rPr>
              <w:t>Events per 1000 person-years</w:t>
            </w:r>
          </w:p>
        </w:tc>
        <w:tc>
          <w:tcPr>
            <w:tcW w:w="1983" w:type="dxa"/>
          </w:tcPr>
          <w:p w14:paraId="5FC54702" w14:textId="77777777" w:rsidR="001A3982" w:rsidRPr="00570660" w:rsidRDefault="001A3982" w:rsidP="00FE0455">
            <w:pPr>
              <w:jc w:val="center"/>
              <w:rPr>
                <w:rFonts w:ascii="Cambria" w:hAnsi="Cambria"/>
                <w:sz w:val="20"/>
                <w:szCs w:val="20"/>
              </w:rPr>
            </w:pPr>
          </w:p>
        </w:tc>
        <w:tc>
          <w:tcPr>
            <w:tcW w:w="1158" w:type="dxa"/>
          </w:tcPr>
          <w:p w14:paraId="2E420CD7" w14:textId="77777777" w:rsidR="001A3982" w:rsidRPr="00570660" w:rsidRDefault="001A3982" w:rsidP="00FE0455">
            <w:pPr>
              <w:jc w:val="center"/>
              <w:rPr>
                <w:rFonts w:ascii="Cambria" w:hAnsi="Cambria"/>
                <w:sz w:val="20"/>
                <w:szCs w:val="20"/>
              </w:rPr>
            </w:pPr>
          </w:p>
        </w:tc>
      </w:tr>
      <w:tr w:rsidR="001A3982" w:rsidRPr="00B73354" w14:paraId="4D583F48" w14:textId="77777777" w:rsidTr="00413764">
        <w:tc>
          <w:tcPr>
            <w:tcW w:w="3019" w:type="dxa"/>
          </w:tcPr>
          <w:p w14:paraId="3340D4ED" w14:textId="77777777" w:rsidR="001A3982" w:rsidRPr="00570660" w:rsidRDefault="001A3982" w:rsidP="00FE0455">
            <w:pPr>
              <w:rPr>
                <w:rFonts w:ascii="Cambria" w:hAnsi="Cambria"/>
                <w:b/>
                <w:sz w:val="20"/>
                <w:szCs w:val="20"/>
              </w:rPr>
            </w:pPr>
            <w:r w:rsidRPr="00570660">
              <w:rPr>
                <w:rFonts w:ascii="Cambria" w:hAnsi="Cambria"/>
                <w:b/>
                <w:sz w:val="20"/>
                <w:szCs w:val="20"/>
              </w:rPr>
              <w:t>Sex</w:t>
            </w:r>
          </w:p>
        </w:tc>
        <w:tc>
          <w:tcPr>
            <w:tcW w:w="1397" w:type="dxa"/>
          </w:tcPr>
          <w:p w14:paraId="5935453D" w14:textId="77777777" w:rsidR="001A3982" w:rsidRPr="00570660" w:rsidRDefault="001A3982" w:rsidP="00FE0455">
            <w:pPr>
              <w:jc w:val="center"/>
              <w:rPr>
                <w:rFonts w:ascii="Cambria" w:hAnsi="Cambria" w:cs="Arial"/>
                <w:color w:val="000000"/>
                <w:sz w:val="20"/>
                <w:szCs w:val="20"/>
              </w:rPr>
            </w:pPr>
          </w:p>
        </w:tc>
        <w:tc>
          <w:tcPr>
            <w:tcW w:w="968" w:type="dxa"/>
            <w:vAlign w:val="bottom"/>
          </w:tcPr>
          <w:p w14:paraId="6BAE1764" w14:textId="77777777" w:rsidR="001A3982" w:rsidRPr="00570660" w:rsidRDefault="001A3982" w:rsidP="00FE0455">
            <w:pPr>
              <w:jc w:val="center"/>
              <w:rPr>
                <w:rFonts w:ascii="Cambria" w:hAnsi="Cambria"/>
                <w:sz w:val="20"/>
                <w:szCs w:val="20"/>
                <w:highlight w:val="yellow"/>
              </w:rPr>
            </w:pPr>
          </w:p>
        </w:tc>
        <w:tc>
          <w:tcPr>
            <w:tcW w:w="1896" w:type="dxa"/>
            <w:vAlign w:val="bottom"/>
          </w:tcPr>
          <w:p w14:paraId="10C43631" w14:textId="77777777" w:rsidR="001A3982" w:rsidRPr="00570660" w:rsidRDefault="001A3982" w:rsidP="00FE0455">
            <w:pPr>
              <w:jc w:val="center"/>
              <w:rPr>
                <w:rFonts w:ascii="Cambria" w:hAnsi="Cambria" w:cs="Arial"/>
                <w:color w:val="000000"/>
                <w:sz w:val="20"/>
                <w:szCs w:val="20"/>
                <w:highlight w:val="yellow"/>
              </w:rPr>
            </w:pPr>
          </w:p>
        </w:tc>
        <w:tc>
          <w:tcPr>
            <w:tcW w:w="1397" w:type="dxa"/>
          </w:tcPr>
          <w:p w14:paraId="7F22F6D4" w14:textId="77777777" w:rsidR="001A3982" w:rsidRPr="00570660" w:rsidRDefault="001A3982" w:rsidP="00FE0455">
            <w:pPr>
              <w:jc w:val="center"/>
              <w:rPr>
                <w:rFonts w:ascii="Cambria" w:hAnsi="Cambria"/>
                <w:sz w:val="20"/>
                <w:szCs w:val="20"/>
                <w:highlight w:val="yellow"/>
              </w:rPr>
            </w:pPr>
          </w:p>
        </w:tc>
        <w:tc>
          <w:tcPr>
            <w:tcW w:w="968" w:type="dxa"/>
            <w:vAlign w:val="bottom"/>
          </w:tcPr>
          <w:p w14:paraId="525FA7C7" w14:textId="6AF2C957" w:rsidR="001A3982" w:rsidRPr="00570660" w:rsidRDefault="001A3982" w:rsidP="00FE0455">
            <w:pPr>
              <w:jc w:val="center"/>
              <w:rPr>
                <w:rFonts w:ascii="Cambria" w:hAnsi="Cambria"/>
                <w:sz w:val="20"/>
                <w:szCs w:val="20"/>
                <w:highlight w:val="yellow"/>
              </w:rPr>
            </w:pPr>
          </w:p>
        </w:tc>
        <w:tc>
          <w:tcPr>
            <w:tcW w:w="1836" w:type="dxa"/>
            <w:vAlign w:val="bottom"/>
          </w:tcPr>
          <w:p w14:paraId="3AB45D0D" w14:textId="77777777" w:rsidR="001A3982" w:rsidRPr="00570660" w:rsidRDefault="001A3982" w:rsidP="00FE0455">
            <w:pPr>
              <w:jc w:val="center"/>
              <w:rPr>
                <w:rFonts w:ascii="Cambria" w:hAnsi="Cambria" w:cs="Arial"/>
                <w:color w:val="000000"/>
                <w:sz w:val="20"/>
                <w:szCs w:val="20"/>
                <w:highlight w:val="yellow"/>
              </w:rPr>
            </w:pPr>
          </w:p>
        </w:tc>
        <w:tc>
          <w:tcPr>
            <w:tcW w:w="1983" w:type="dxa"/>
            <w:vAlign w:val="bottom"/>
          </w:tcPr>
          <w:p w14:paraId="34629ACF" w14:textId="77777777" w:rsidR="001A3982" w:rsidRPr="00570660" w:rsidRDefault="001A3982" w:rsidP="00FE0455">
            <w:pPr>
              <w:jc w:val="center"/>
              <w:rPr>
                <w:rFonts w:ascii="Cambria" w:hAnsi="Cambria" w:cs="Arial"/>
                <w:color w:val="000000"/>
                <w:sz w:val="20"/>
                <w:szCs w:val="20"/>
                <w:highlight w:val="yellow"/>
              </w:rPr>
            </w:pPr>
          </w:p>
        </w:tc>
        <w:tc>
          <w:tcPr>
            <w:tcW w:w="1158" w:type="dxa"/>
            <w:vAlign w:val="bottom"/>
          </w:tcPr>
          <w:p w14:paraId="45D9BDEE" w14:textId="77777777" w:rsidR="001A3982" w:rsidRPr="00570660" w:rsidRDefault="001A3982" w:rsidP="00FE0455">
            <w:pPr>
              <w:jc w:val="center"/>
              <w:rPr>
                <w:rFonts w:ascii="Cambria" w:hAnsi="Cambria" w:cs="Arial"/>
                <w:color w:val="000000"/>
                <w:sz w:val="20"/>
                <w:szCs w:val="20"/>
                <w:highlight w:val="yellow"/>
              </w:rPr>
            </w:pPr>
          </w:p>
        </w:tc>
      </w:tr>
      <w:tr w:rsidR="001A3982" w:rsidRPr="00B73354" w14:paraId="710FE7AA" w14:textId="77777777" w:rsidTr="00413764">
        <w:tc>
          <w:tcPr>
            <w:tcW w:w="3019" w:type="dxa"/>
          </w:tcPr>
          <w:p w14:paraId="4D80959B" w14:textId="77777777" w:rsidR="001A3982" w:rsidRPr="00570660" w:rsidRDefault="001A3982" w:rsidP="00FE0455">
            <w:pPr>
              <w:rPr>
                <w:rFonts w:ascii="Cambria" w:hAnsi="Cambria"/>
                <w:sz w:val="20"/>
                <w:szCs w:val="20"/>
              </w:rPr>
            </w:pPr>
            <w:r w:rsidRPr="00570660">
              <w:rPr>
                <w:rFonts w:ascii="Cambria" w:hAnsi="Cambria"/>
                <w:sz w:val="20"/>
                <w:szCs w:val="20"/>
              </w:rPr>
              <w:t>Men</w:t>
            </w:r>
          </w:p>
        </w:tc>
        <w:tc>
          <w:tcPr>
            <w:tcW w:w="1397" w:type="dxa"/>
            <w:vAlign w:val="bottom"/>
          </w:tcPr>
          <w:p w14:paraId="58F83D17"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19872 (57)</w:t>
            </w:r>
          </w:p>
        </w:tc>
        <w:tc>
          <w:tcPr>
            <w:tcW w:w="968" w:type="dxa"/>
            <w:vAlign w:val="bottom"/>
          </w:tcPr>
          <w:p w14:paraId="464C76C5"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334</w:t>
            </w:r>
          </w:p>
        </w:tc>
        <w:tc>
          <w:tcPr>
            <w:tcW w:w="1896" w:type="dxa"/>
            <w:vAlign w:val="bottom"/>
          </w:tcPr>
          <w:p w14:paraId="7E752E1E"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5.3</w:t>
            </w:r>
          </w:p>
        </w:tc>
        <w:tc>
          <w:tcPr>
            <w:tcW w:w="1397" w:type="dxa"/>
          </w:tcPr>
          <w:p w14:paraId="49B98356" w14:textId="55FF4A68" w:rsidR="001A3982" w:rsidRPr="00570660" w:rsidRDefault="00413764" w:rsidP="00413764">
            <w:pPr>
              <w:jc w:val="center"/>
              <w:rPr>
                <w:rFonts w:ascii="Cambria" w:hAnsi="Cambria" w:cs="Arial"/>
                <w:color w:val="000000"/>
                <w:sz w:val="20"/>
                <w:szCs w:val="20"/>
              </w:rPr>
            </w:pPr>
            <w:r w:rsidRPr="00570660">
              <w:rPr>
                <w:rFonts w:ascii="Cambria" w:hAnsi="Cambria" w:cs="Arial"/>
                <w:color w:val="000000"/>
                <w:sz w:val="20"/>
                <w:szCs w:val="20"/>
              </w:rPr>
              <w:t>19872 (57)</w:t>
            </w:r>
          </w:p>
        </w:tc>
        <w:tc>
          <w:tcPr>
            <w:tcW w:w="968" w:type="dxa"/>
            <w:vAlign w:val="bottom"/>
          </w:tcPr>
          <w:p w14:paraId="70772AD5" w14:textId="7B641654"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428</w:t>
            </w:r>
          </w:p>
        </w:tc>
        <w:tc>
          <w:tcPr>
            <w:tcW w:w="1836" w:type="dxa"/>
            <w:vAlign w:val="bottom"/>
          </w:tcPr>
          <w:p w14:paraId="26B329FD"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7.3</w:t>
            </w:r>
          </w:p>
        </w:tc>
        <w:tc>
          <w:tcPr>
            <w:tcW w:w="1983" w:type="dxa"/>
            <w:vAlign w:val="bottom"/>
          </w:tcPr>
          <w:p w14:paraId="425E8515"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0.72 (0.62 to 0.83)</w:t>
            </w:r>
          </w:p>
        </w:tc>
        <w:tc>
          <w:tcPr>
            <w:tcW w:w="1158" w:type="dxa"/>
            <w:vAlign w:val="bottom"/>
          </w:tcPr>
          <w:p w14:paraId="3F245CFB" w14:textId="77777777" w:rsidR="001A3982" w:rsidRPr="00570660" w:rsidRDefault="001A3982" w:rsidP="00FE0455">
            <w:pPr>
              <w:jc w:val="center"/>
              <w:rPr>
                <w:rFonts w:ascii="Cambria" w:hAnsi="Cambria" w:cs="Arial"/>
                <w:color w:val="000000"/>
                <w:sz w:val="20"/>
                <w:szCs w:val="20"/>
                <w:highlight w:val="yellow"/>
              </w:rPr>
            </w:pPr>
          </w:p>
        </w:tc>
      </w:tr>
      <w:tr w:rsidR="001A3982" w:rsidRPr="00B73354" w14:paraId="5CA94414" w14:textId="77777777" w:rsidTr="00413764">
        <w:tc>
          <w:tcPr>
            <w:tcW w:w="3019" w:type="dxa"/>
          </w:tcPr>
          <w:p w14:paraId="0A3766D6" w14:textId="77777777" w:rsidR="001A3982" w:rsidRPr="00570660" w:rsidRDefault="001A3982" w:rsidP="00FE0455">
            <w:pPr>
              <w:rPr>
                <w:rFonts w:ascii="Cambria" w:hAnsi="Cambria"/>
                <w:sz w:val="20"/>
                <w:szCs w:val="20"/>
              </w:rPr>
            </w:pPr>
            <w:r w:rsidRPr="00570660">
              <w:rPr>
                <w:rFonts w:ascii="Cambria" w:hAnsi="Cambria"/>
                <w:sz w:val="20"/>
                <w:szCs w:val="20"/>
              </w:rPr>
              <w:t>Women</w:t>
            </w:r>
          </w:p>
        </w:tc>
        <w:tc>
          <w:tcPr>
            <w:tcW w:w="1397" w:type="dxa"/>
            <w:vAlign w:val="bottom"/>
          </w:tcPr>
          <w:p w14:paraId="0A70DFCF"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15209 (43)</w:t>
            </w:r>
          </w:p>
        </w:tc>
        <w:tc>
          <w:tcPr>
            <w:tcW w:w="968" w:type="dxa"/>
            <w:vAlign w:val="bottom"/>
          </w:tcPr>
          <w:p w14:paraId="2746C74A"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194</w:t>
            </w:r>
          </w:p>
        </w:tc>
        <w:tc>
          <w:tcPr>
            <w:tcW w:w="1896" w:type="dxa"/>
            <w:vAlign w:val="bottom"/>
          </w:tcPr>
          <w:p w14:paraId="61583979"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4.0</w:t>
            </w:r>
          </w:p>
        </w:tc>
        <w:tc>
          <w:tcPr>
            <w:tcW w:w="1397" w:type="dxa"/>
          </w:tcPr>
          <w:p w14:paraId="58D11294" w14:textId="7FD66E78" w:rsidR="001A3982" w:rsidRPr="00570660" w:rsidRDefault="005E4CE5" w:rsidP="00FE0455">
            <w:pPr>
              <w:jc w:val="center"/>
              <w:rPr>
                <w:rFonts w:ascii="Cambria" w:hAnsi="Cambria" w:cs="Arial"/>
                <w:color w:val="000000"/>
                <w:sz w:val="20"/>
                <w:szCs w:val="20"/>
              </w:rPr>
            </w:pPr>
            <w:r w:rsidRPr="00570660">
              <w:rPr>
                <w:rFonts w:ascii="Cambria" w:hAnsi="Cambria" w:cs="Arial"/>
                <w:color w:val="000000"/>
                <w:sz w:val="20"/>
                <w:szCs w:val="20"/>
              </w:rPr>
              <w:t>15209 (43)</w:t>
            </w:r>
          </w:p>
        </w:tc>
        <w:tc>
          <w:tcPr>
            <w:tcW w:w="968" w:type="dxa"/>
            <w:vAlign w:val="bottom"/>
          </w:tcPr>
          <w:p w14:paraId="10A1BDC3" w14:textId="6CF0469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255</w:t>
            </w:r>
          </w:p>
        </w:tc>
        <w:tc>
          <w:tcPr>
            <w:tcW w:w="1836" w:type="dxa"/>
            <w:vAlign w:val="bottom"/>
          </w:tcPr>
          <w:p w14:paraId="27F99D69"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5.5</w:t>
            </w:r>
          </w:p>
        </w:tc>
        <w:tc>
          <w:tcPr>
            <w:tcW w:w="1983" w:type="dxa"/>
            <w:vAlign w:val="bottom"/>
          </w:tcPr>
          <w:p w14:paraId="2E188822"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0.72 (0.60 to 0.87)</w:t>
            </w:r>
          </w:p>
        </w:tc>
        <w:tc>
          <w:tcPr>
            <w:tcW w:w="1158" w:type="dxa"/>
            <w:vAlign w:val="bottom"/>
          </w:tcPr>
          <w:p w14:paraId="7E2B42A9" w14:textId="7D56B056"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0.986</w:t>
            </w:r>
          </w:p>
        </w:tc>
      </w:tr>
      <w:tr w:rsidR="001A3982" w:rsidRPr="00B73354" w14:paraId="4576AFF3" w14:textId="77777777" w:rsidTr="00413764">
        <w:tc>
          <w:tcPr>
            <w:tcW w:w="3019" w:type="dxa"/>
          </w:tcPr>
          <w:p w14:paraId="64A5A8AD" w14:textId="77777777" w:rsidR="001A3982" w:rsidRPr="00570660" w:rsidRDefault="001A3982" w:rsidP="00FE0455">
            <w:pPr>
              <w:rPr>
                <w:rFonts w:ascii="Cambria" w:hAnsi="Cambria"/>
                <w:b/>
                <w:sz w:val="20"/>
                <w:szCs w:val="20"/>
              </w:rPr>
            </w:pPr>
            <w:r w:rsidRPr="00570660">
              <w:rPr>
                <w:rFonts w:ascii="Cambria" w:hAnsi="Cambria"/>
                <w:b/>
                <w:sz w:val="20"/>
                <w:szCs w:val="20"/>
              </w:rPr>
              <w:t>Age</w:t>
            </w:r>
          </w:p>
        </w:tc>
        <w:tc>
          <w:tcPr>
            <w:tcW w:w="1397" w:type="dxa"/>
            <w:vAlign w:val="bottom"/>
          </w:tcPr>
          <w:p w14:paraId="4244E6E4"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 </w:t>
            </w:r>
          </w:p>
        </w:tc>
        <w:tc>
          <w:tcPr>
            <w:tcW w:w="968" w:type="dxa"/>
            <w:vAlign w:val="bottom"/>
          </w:tcPr>
          <w:p w14:paraId="685A7DD6"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896" w:type="dxa"/>
            <w:vAlign w:val="bottom"/>
          </w:tcPr>
          <w:p w14:paraId="729A5FBE"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397" w:type="dxa"/>
          </w:tcPr>
          <w:p w14:paraId="303BA341" w14:textId="77777777" w:rsidR="001A3982" w:rsidRPr="00570660" w:rsidRDefault="001A3982" w:rsidP="00FE0455">
            <w:pPr>
              <w:jc w:val="center"/>
              <w:rPr>
                <w:rFonts w:ascii="Cambria" w:hAnsi="Cambria" w:cs="Arial"/>
                <w:color w:val="000000"/>
                <w:sz w:val="20"/>
                <w:szCs w:val="20"/>
              </w:rPr>
            </w:pPr>
          </w:p>
        </w:tc>
        <w:tc>
          <w:tcPr>
            <w:tcW w:w="968" w:type="dxa"/>
            <w:vAlign w:val="bottom"/>
          </w:tcPr>
          <w:p w14:paraId="2757F688" w14:textId="67C29E31"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836" w:type="dxa"/>
            <w:vAlign w:val="bottom"/>
          </w:tcPr>
          <w:p w14:paraId="749998A5"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983" w:type="dxa"/>
            <w:vAlign w:val="bottom"/>
          </w:tcPr>
          <w:p w14:paraId="4381D898"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 </w:t>
            </w:r>
          </w:p>
        </w:tc>
        <w:tc>
          <w:tcPr>
            <w:tcW w:w="1158" w:type="dxa"/>
            <w:vAlign w:val="bottom"/>
          </w:tcPr>
          <w:p w14:paraId="675F135C" w14:textId="77777777" w:rsidR="001A3982" w:rsidRPr="00570660" w:rsidRDefault="001A3982" w:rsidP="00FE0455">
            <w:pPr>
              <w:jc w:val="center"/>
              <w:rPr>
                <w:rFonts w:ascii="Cambria" w:hAnsi="Cambria" w:cs="Arial"/>
                <w:color w:val="000000"/>
                <w:sz w:val="20"/>
                <w:szCs w:val="20"/>
                <w:highlight w:val="yellow"/>
              </w:rPr>
            </w:pPr>
          </w:p>
        </w:tc>
      </w:tr>
      <w:tr w:rsidR="001A3982" w:rsidRPr="00B73354" w14:paraId="7E1762AB" w14:textId="77777777" w:rsidTr="00413764">
        <w:tc>
          <w:tcPr>
            <w:tcW w:w="3019" w:type="dxa"/>
          </w:tcPr>
          <w:p w14:paraId="7548DCF5" w14:textId="77777777" w:rsidR="001A3982" w:rsidRPr="00570660" w:rsidRDefault="001A3982" w:rsidP="00FE0455">
            <w:pPr>
              <w:rPr>
                <w:rFonts w:ascii="Cambria" w:hAnsi="Cambria"/>
                <w:sz w:val="20"/>
                <w:szCs w:val="20"/>
              </w:rPr>
            </w:pPr>
            <w:r w:rsidRPr="00570660">
              <w:rPr>
                <w:rFonts w:ascii="Cambria" w:hAnsi="Cambria"/>
                <w:sz w:val="20"/>
                <w:szCs w:val="20"/>
              </w:rPr>
              <w:t>35-64 years</w:t>
            </w:r>
          </w:p>
        </w:tc>
        <w:tc>
          <w:tcPr>
            <w:tcW w:w="1397" w:type="dxa"/>
            <w:vAlign w:val="bottom"/>
          </w:tcPr>
          <w:p w14:paraId="0751A17D"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23670 (67)</w:t>
            </w:r>
          </w:p>
        </w:tc>
        <w:tc>
          <w:tcPr>
            <w:tcW w:w="968" w:type="dxa"/>
            <w:vAlign w:val="bottom"/>
          </w:tcPr>
          <w:p w14:paraId="61ACDCE6"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272</w:t>
            </w:r>
          </w:p>
        </w:tc>
        <w:tc>
          <w:tcPr>
            <w:tcW w:w="1896" w:type="dxa"/>
            <w:vAlign w:val="bottom"/>
          </w:tcPr>
          <w:p w14:paraId="3FA34F01"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3.5</w:t>
            </w:r>
          </w:p>
        </w:tc>
        <w:tc>
          <w:tcPr>
            <w:tcW w:w="1397" w:type="dxa"/>
          </w:tcPr>
          <w:p w14:paraId="4F90CDB1" w14:textId="01345671" w:rsidR="001A3982" w:rsidRPr="00570660" w:rsidRDefault="0069144E" w:rsidP="00FE0455">
            <w:pPr>
              <w:jc w:val="center"/>
              <w:rPr>
                <w:rFonts w:ascii="Cambria" w:hAnsi="Cambria" w:cs="Arial"/>
                <w:color w:val="000000"/>
                <w:sz w:val="20"/>
                <w:szCs w:val="20"/>
              </w:rPr>
            </w:pPr>
            <w:r w:rsidRPr="00570660">
              <w:rPr>
                <w:rFonts w:ascii="Cambria" w:hAnsi="Cambria" w:cs="Arial"/>
                <w:color w:val="000000"/>
                <w:sz w:val="20"/>
                <w:szCs w:val="20"/>
              </w:rPr>
              <w:t>23670 (67)</w:t>
            </w:r>
          </w:p>
        </w:tc>
        <w:tc>
          <w:tcPr>
            <w:tcW w:w="968" w:type="dxa"/>
            <w:vAlign w:val="bottom"/>
          </w:tcPr>
          <w:p w14:paraId="771A9EF8" w14:textId="7AF2CC34"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337</w:t>
            </w:r>
          </w:p>
        </w:tc>
        <w:tc>
          <w:tcPr>
            <w:tcW w:w="1836" w:type="dxa"/>
            <w:vAlign w:val="bottom"/>
          </w:tcPr>
          <w:p w14:paraId="5351867B"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4.6</w:t>
            </w:r>
          </w:p>
        </w:tc>
        <w:tc>
          <w:tcPr>
            <w:tcW w:w="1983" w:type="dxa"/>
            <w:vAlign w:val="bottom"/>
          </w:tcPr>
          <w:p w14:paraId="79A0F638"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0.77 (0.65 to 0.90)</w:t>
            </w:r>
          </w:p>
        </w:tc>
        <w:tc>
          <w:tcPr>
            <w:tcW w:w="1158" w:type="dxa"/>
            <w:vAlign w:val="bottom"/>
          </w:tcPr>
          <w:p w14:paraId="2F12C4DF" w14:textId="77777777" w:rsidR="001A3982" w:rsidRPr="00570660" w:rsidRDefault="001A3982" w:rsidP="00FE0455">
            <w:pPr>
              <w:jc w:val="center"/>
              <w:rPr>
                <w:rFonts w:ascii="Cambria" w:hAnsi="Cambria" w:cs="Arial"/>
                <w:color w:val="000000"/>
                <w:sz w:val="20"/>
                <w:szCs w:val="20"/>
                <w:highlight w:val="yellow"/>
              </w:rPr>
            </w:pPr>
          </w:p>
        </w:tc>
      </w:tr>
      <w:tr w:rsidR="001A3982" w:rsidRPr="00B73354" w14:paraId="2E2EB43F" w14:textId="77777777" w:rsidTr="00413764">
        <w:tc>
          <w:tcPr>
            <w:tcW w:w="3019" w:type="dxa"/>
          </w:tcPr>
          <w:p w14:paraId="62313B25" w14:textId="77777777" w:rsidR="001A3982" w:rsidRPr="00570660" w:rsidRDefault="001A3982" w:rsidP="00FE0455">
            <w:pPr>
              <w:rPr>
                <w:rFonts w:ascii="Cambria" w:hAnsi="Cambria"/>
                <w:sz w:val="20"/>
                <w:szCs w:val="20"/>
              </w:rPr>
            </w:pPr>
            <w:r w:rsidRPr="00570660">
              <w:rPr>
                <w:rFonts w:ascii="Cambria" w:hAnsi="Cambria"/>
                <w:sz w:val="20"/>
                <w:szCs w:val="20"/>
              </w:rPr>
              <w:t>65-84 years</w:t>
            </w:r>
          </w:p>
        </w:tc>
        <w:tc>
          <w:tcPr>
            <w:tcW w:w="1397" w:type="dxa"/>
            <w:vAlign w:val="bottom"/>
          </w:tcPr>
          <w:p w14:paraId="15B6F28E"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11411 (33)</w:t>
            </w:r>
          </w:p>
        </w:tc>
        <w:tc>
          <w:tcPr>
            <w:tcW w:w="968" w:type="dxa"/>
            <w:vAlign w:val="bottom"/>
          </w:tcPr>
          <w:p w14:paraId="2683EB95"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256</w:t>
            </w:r>
          </w:p>
        </w:tc>
        <w:tc>
          <w:tcPr>
            <w:tcW w:w="1896" w:type="dxa"/>
            <w:vAlign w:val="bottom"/>
          </w:tcPr>
          <w:p w14:paraId="2DF17D3C"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7.5</w:t>
            </w:r>
          </w:p>
        </w:tc>
        <w:tc>
          <w:tcPr>
            <w:tcW w:w="1397" w:type="dxa"/>
          </w:tcPr>
          <w:p w14:paraId="24E07DC9" w14:textId="5AF8E338" w:rsidR="001A3982" w:rsidRPr="00570660" w:rsidRDefault="00F56058" w:rsidP="00FE0455">
            <w:pPr>
              <w:jc w:val="center"/>
              <w:rPr>
                <w:rFonts w:ascii="Cambria" w:hAnsi="Cambria" w:cs="Arial"/>
                <w:color w:val="000000"/>
                <w:sz w:val="20"/>
                <w:szCs w:val="20"/>
              </w:rPr>
            </w:pPr>
            <w:r w:rsidRPr="00570660">
              <w:rPr>
                <w:rFonts w:ascii="Cambria" w:hAnsi="Cambria" w:cs="Arial"/>
                <w:color w:val="000000"/>
                <w:sz w:val="20"/>
                <w:szCs w:val="20"/>
              </w:rPr>
              <w:t>11411 (33)</w:t>
            </w:r>
          </w:p>
        </w:tc>
        <w:tc>
          <w:tcPr>
            <w:tcW w:w="968" w:type="dxa"/>
            <w:vAlign w:val="bottom"/>
          </w:tcPr>
          <w:p w14:paraId="245E32ED" w14:textId="012FE13C"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346</w:t>
            </w:r>
          </w:p>
        </w:tc>
        <w:tc>
          <w:tcPr>
            <w:tcW w:w="1836" w:type="dxa"/>
            <w:vAlign w:val="bottom"/>
          </w:tcPr>
          <w:p w14:paraId="4CD4768E"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11.2</w:t>
            </w:r>
          </w:p>
        </w:tc>
        <w:tc>
          <w:tcPr>
            <w:tcW w:w="1983" w:type="dxa"/>
            <w:vAlign w:val="bottom"/>
          </w:tcPr>
          <w:p w14:paraId="0DD4F1DE"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0.66 (0.56 to 0.77)</w:t>
            </w:r>
          </w:p>
        </w:tc>
        <w:tc>
          <w:tcPr>
            <w:tcW w:w="1158" w:type="dxa"/>
            <w:vAlign w:val="bottom"/>
          </w:tcPr>
          <w:p w14:paraId="3D4F81AE" w14:textId="022C65B4"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0.182</w:t>
            </w:r>
          </w:p>
        </w:tc>
      </w:tr>
      <w:tr w:rsidR="001A3982" w:rsidRPr="00B73354" w14:paraId="5D6446AD" w14:textId="77777777" w:rsidTr="00413764">
        <w:tc>
          <w:tcPr>
            <w:tcW w:w="3019" w:type="dxa"/>
          </w:tcPr>
          <w:p w14:paraId="50C5AC07" w14:textId="77777777" w:rsidR="001A3982" w:rsidRPr="00570660" w:rsidRDefault="001A3982" w:rsidP="00FE0455">
            <w:pPr>
              <w:rPr>
                <w:rFonts w:ascii="Cambria" w:hAnsi="Cambria"/>
                <w:b/>
                <w:sz w:val="20"/>
                <w:szCs w:val="20"/>
              </w:rPr>
            </w:pPr>
            <w:r w:rsidRPr="00570660">
              <w:rPr>
                <w:rFonts w:ascii="Cambria" w:hAnsi="Cambria"/>
                <w:b/>
                <w:sz w:val="20"/>
                <w:szCs w:val="20"/>
              </w:rPr>
              <w:t>Major cardiovascular disease</w:t>
            </w:r>
          </w:p>
        </w:tc>
        <w:tc>
          <w:tcPr>
            <w:tcW w:w="1397" w:type="dxa"/>
            <w:vAlign w:val="bottom"/>
          </w:tcPr>
          <w:p w14:paraId="4A656BE6"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 </w:t>
            </w:r>
          </w:p>
        </w:tc>
        <w:tc>
          <w:tcPr>
            <w:tcW w:w="968" w:type="dxa"/>
            <w:vAlign w:val="bottom"/>
          </w:tcPr>
          <w:p w14:paraId="2FE92ADA"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896" w:type="dxa"/>
            <w:vAlign w:val="bottom"/>
          </w:tcPr>
          <w:p w14:paraId="1F1DADF0"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397" w:type="dxa"/>
          </w:tcPr>
          <w:p w14:paraId="4A9E7AB4" w14:textId="77777777" w:rsidR="001A3982" w:rsidRPr="00570660" w:rsidRDefault="001A3982" w:rsidP="00FE0455">
            <w:pPr>
              <w:jc w:val="center"/>
              <w:rPr>
                <w:rFonts w:ascii="Cambria" w:hAnsi="Cambria" w:cs="Arial"/>
                <w:color w:val="000000"/>
                <w:sz w:val="20"/>
                <w:szCs w:val="20"/>
              </w:rPr>
            </w:pPr>
          </w:p>
        </w:tc>
        <w:tc>
          <w:tcPr>
            <w:tcW w:w="968" w:type="dxa"/>
            <w:vAlign w:val="bottom"/>
          </w:tcPr>
          <w:p w14:paraId="50A68144" w14:textId="53464A55"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836" w:type="dxa"/>
            <w:vAlign w:val="bottom"/>
          </w:tcPr>
          <w:p w14:paraId="1EB9E692"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983" w:type="dxa"/>
            <w:vAlign w:val="bottom"/>
          </w:tcPr>
          <w:p w14:paraId="5CCF32D9"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 </w:t>
            </w:r>
          </w:p>
        </w:tc>
        <w:tc>
          <w:tcPr>
            <w:tcW w:w="1158" w:type="dxa"/>
            <w:vAlign w:val="bottom"/>
          </w:tcPr>
          <w:p w14:paraId="13DE976F" w14:textId="77777777" w:rsidR="001A3982" w:rsidRPr="00570660" w:rsidRDefault="001A3982" w:rsidP="00FE0455">
            <w:pPr>
              <w:jc w:val="center"/>
              <w:rPr>
                <w:rFonts w:ascii="Cambria" w:hAnsi="Cambria" w:cs="Arial"/>
                <w:color w:val="000000"/>
                <w:sz w:val="20"/>
                <w:szCs w:val="20"/>
                <w:highlight w:val="yellow"/>
              </w:rPr>
            </w:pPr>
          </w:p>
        </w:tc>
      </w:tr>
      <w:tr w:rsidR="001A3982" w:rsidRPr="00B73354" w14:paraId="01A92BF4" w14:textId="77777777" w:rsidTr="00413764">
        <w:tc>
          <w:tcPr>
            <w:tcW w:w="3019" w:type="dxa"/>
          </w:tcPr>
          <w:p w14:paraId="6AF85461" w14:textId="77777777" w:rsidR="001A3982" w:rsidRPr="00570660" w:rsidRDefault="001A3982" w:rsidP="00FE0455">
            <w:pPr>
              <w:rPr>
                <w:rFonts w:ascii="Cambria" w:hAnsi="Cambria"/>
                <w:sz w:val="20"/>
                <w:szCs w:val="20"/>
              </w:rPr>
            </w:pPr>
            <w:r w:rsidRPr="00570660">
              <w:rPr>
                <w:rFonts w:ascii="Cambria" w:hAnsi="Cambria"/>
                <w:sz w:val="20"/>
                <w:szCs w:val="20"/>
              </w:rPr>
              <w:t>Yes</w:t>
            </w:r>
          </w:p>
        </w:tc>
        <w:tc>
          <w:tcPr>
            <w:tcW w:w="1397" w:type="dxa"/>
            <w:vAlign w:val="bottom"/>
          </w:tcPr>
          <w:p w14:paraId="53C9FEE7"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6546 (19)</w:t>
            </w:r>
          </w:p>
        </w:tc>
        <w:tc>
          <w:tcPr>
            <w:tcW w:w="968" w:type="dxa"/>
            <w:vAlign w:val="bottom"/>
          </w:tcPr>
          <w:p w14:paraId="0744D2E4"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206</w:t>
            </w:r>
          </w:p>
        </w:tc>
        <w:tc>
          <w:tcPr>
            <w:tcW w:w="1896" w:type="dxa"/>
            <w:vAlign w:val="bottom"/>
          </w:tcPr>
          <w:p w14:paraId="765B28AD"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10.1</w:t>
            </w:r>
          </w:p>
        </w:tc>
        <w:tc>
          <w:tcPr>
            <w:tcW w:w="1397" w:type="dxa"/>
          </w:tcPr>
          <w:p w14:paraId="7EF1B382" w14:textId="7AB234B2" w:rsidR="001A3982" w:rsidRPr="00570660" w:rsidRDefault="00DF3978" w:rsidP="00DF3978">
            <w:pPr>
              <w:jc w:val="center"/>
              <w:rPr>
                <w:rFonts w:ascii="Cambria" w:hAnsi="Cambria" w:cs="Arial"/>
                <w:color w:val="000000"/>
                <w:sz w:val="20"/>
                <w:szCs w:val="20"/>
              </w:rPr>
            </w:pPr>
            <w:r w:rsidRPr="00570660">
              <w:rPr>
                <w:rFonts w:ascii="Cambria" w:hAnsi="Cambria" w:cs="Arial"/>
                <w:color w:val="000000"/>
                <w:sz w:val="20"/>
                <w:szCs w:val="20"/>
              </w:rPr>
              <w:t>6490 (19)</w:t>
            </w:r>
          </w:p>
        </w:tc>
        <w:tc>
          <w:tcPr>
            <w:tcW w:w="968" w:type="dxa"/>
            <w:vAlign w:val="bottom"/>
          </w:tcPr>
          <w:p w14:paraId="2234695D" w14:textId="3CD6290D"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261</w:t>
            </w:r>
          </w:p>
        </w:tc>
        <w:tc>
          <w:tcPr>
            <w:tcW w:w="1836" w:type="dxa"/>
            <w:vAlign w:val="bottom"/>
          </w:tcPr>
          <w:p w14:paraId="4FBAD9A5"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14.3</w:t>
            </w:r>
          </w:p>
        </w:tc>
        <w:tc>
          <w:tcPr>
            <w:tcW w:w="1983" w:type="dxa"/>
            <w:vAlign w:val="bottom"/>
          </w:tcPr>
          <w:p w14:paraId="4E3C6602"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0.70 (0.58 to 0.84)</w:t>
            </w:r>
          </w:p>
        </w:tc>
        <w:tc>
          <w:tcPr>
            <w:tcW w:w="1158" w:type="dxa"/>
            <w:vAlign w:val="bottom"/>
          </w:tcPr>
          <w:p w14:paraId="7E22371C" w14:textId="77777777" w:rsidR="001A3982" w:rsidRPr="00570660" w:rsidRDefault="001A3982" w:rsidP="00FE0455">
            <w:pPr>
              <w:jc w:val="center"/>
              <w:rPr>
                <w:rFonts w:ascii="Cambria" w:hAnsi="Cambria" w:cs="Arial"/>
                <w:color w:val="000000"/>
                <w:sz w:val="20"/>
                <w:szCs w:val="20"/>
              </w:rPr>
            </w:pPr>
          </w:p>
        </w:tc>
      </w:tr>
      <w:tr w:rsidR="001A3982" w:rsidRPr="00B73354" w14:paraId="31E12727" w14:textId="77777777" w:rsidTr="00413764">
        <w:tc>
          <w:tcPr>
            <w:tcW w:w="3019" w:type="dxa"/>
          </w:tcPr>
          <w:p w14:paraId="5207F001" w14:textId="77777777" w:rsidR="001A3982" w:rsidRPr="00570660" w:rsidRDefault="001A3982" w:rsidP="00FE0455">
            <w:pPr>
              <w:rPr>
                <w:rFonts w:ascii="Cambria" w:hAnsi="Cambria"/>
                <w:sz w:val="20"/>
                <w:szCs w:val="20"/>
              </w:rPr>
            </w:pPr>
            <w:r w:rsidRPr="00570660">
              <w:rPr>
                <w:rFonts w:ascii="Cambria" w:hAnsi="Cambria"/>
                <w:sz w:val="20"/>
                <w:szCs w:val="20"/>
              </w:rPr>
              <w:t>No</w:t>
            </w:r>
          </w:p>
        </w:tc>
        <w:tc>
          <w:tcPr>
            <w:tcW w:w="1397" w:type="dxa"/>
            <w:vAlign w:val="bottom"/>
          </w:tcPr>
          <w:p w14:paraId="158F3155"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28535 (81)</w:t>
            </w:r>
          </w:p>
        </w:tc>
        <w:tc>
          <w:tcPr>
            <w:tcW w:w="968" w:type="dxa"/>
            <w:vAlign w:val="bottom"/>
          </w:tcPr>
          <w:p w14:paraId="31643616"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322</w:t>
            </w:r>
          </w:p>
        </w:tc>
        <w:tc>
          <w:tcPr>
            <w:tcW w:w="1896" w:type="dxa"/>
            <w:vAlign w:val="bottom"/>
          </w:tcPr>
          <w:p w14:paraId="6C7BCA46"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3.5</w:t>
            </w:r>
          </w:p>
        </w:tc>
        <w:tc>
          <w:tcPr>
            <w:tcW w:w="1397" w:type="dxa"/>
          </w:tcPr>
          <w:p w14:paraId="6F470817" w14:textId="6A235B14" w:rsidR="001A3982" w:rsidRPr="00570660" w:rsidRDefault="00680177" w:rsidP="00FE0455">
            <w:pPr>
              <w:jc w:val="center"/>
              <w:rPr>
                <w:rFonts w:ascii="Cambria" w:hAnsi="Cambria" w:cs="Arial"/>
                <w:color w:val="000000"/>
                <w:sz w:val="20"/>
                <w:szCs w:val="20"/>
              </w:rPr>
            </w:pPr>
            <w:r w:rsidRPr="00570660">
              <w:rPr>
                <w:rFonts w:ascii="Cambria" w:hAnsi="Cambria" w:cs="Arial"/>
                <w:color w:val="000000"/>
                <w:sz w:val="20"/>
                <w:szCs w:val="20"/>
              </w:rPr>
              <w:t>28</w:t>
            </w:r>
            <w:r w:rsidR="00067595" w:rsidRPr="00570660">
              <w:rPr>
                <w:rFonts w:ascii="Cambria" w:hAnsi="Cambria" w:cs="Arial"/>
                <w:color w:val="000000"/>
                <w:sz w:val="20"/>
                <w:szCs w:val="20"/>
              </w:rPr>
              <w:t>591 (81)</w:t>
            </w:r>
          </w:p>
        </w:tc>
        <w:tc>
          <w:tcPr>
            <w:tcW w:w="968" w:type="dxa"/>
            <w:vAlign w:val="bottom"/>
          </w:tcPr>
          <w:p w14:paraId="640BC8ED" w14:textId="19806FA0"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422</w:t>
            </w:r>
          </w:p>
        </w:tc>
        <w:tc>
          <w:tcPr>
            <w:tcW w:w="1836" w:type="dxa"/>
            <w:vAlign w:val="bottom"/>
          </w:tcPr>
          <w:p w14:paraId="332822B6"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4.9</w:t>
            </w:r>
          </w:p>
        </w:tc>
        <w:tc>
          <w:tcPr>
            <w:tcW w:w="1983" w:type="dxa"/>
            <w:vAlign w:val="bottom"/>
          </w:tcPr>
          <w:p w14:paraId="25C86833"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0.72 (0.62 to 0.83)</w:t>
            </w:r>
          </w:p>
        </w:tc>
        <w:tc>
          <w:tcPr>
            <w:tcW w:w="1158" w:type="dxa"/>
            <w:vAlign w:val="bottom"/>
          </w:tcPr>
          <w:p w14:paraId="14523C54" w14:textId="63D72C0E"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0.809</w:t>
            </w:r>
          </w:p>
        </w:tc>
      </w:tr>
      <w:tr w:rsidR="001A3982" w:rsidRPr="00B73354" w14:paraId="401CCA92" w14:textId="77777777" w:rsidTr="00413764">
        <w:tc>
          <w:tcPr>
            <w:tcW w:w="3019" w:type="dxa"/>
          </w:tcPr>
          <w:p w14:paraId="25A7C555" w14:textId="77777777" w:rsidR="001A3982" w:rsidRPr="00570660" w:rsidRDefault="001A3982" w:rsidP="00FE0455">
            <w:pPr>
              <w:rPr>
                <w:rFonts w:ascii="Cambria" w:hAnsi="Cambria"/>
                <w:b/>
                <w:sz w:val="20"/>
                <w:szCs w:val="20"/>
              </w:rPr>
            </w:pPr>
            <w:r w:rsidRPr="00570660">
              <w:rPr>
                <w:rFonts w:ascii="Cambria" w:hAnsi="Cambria"/>
                <w:b/>
                <w:sz w:val="20"/>
                <w:szCs w:val="20"/>
              </w:rPr>
              <w:t>Chronic kidney disease</w:t>
            </w:r>
          </w:p>
        </w:tc>
        <w:tc>
          <w:tcPr>
            <w:tcW w:w="1397" w:type="dxa"/>
            <w:vAlign w:val="bottom"/>
          </w:tcPr>
          <w:p w14:paraId="304A1044"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 </w:t>
            </w:r>
          </w:p>
        </w:tc>
        <w:tc>
          <w:tcPr>
            <w:tcW w:w="968" w:type="dxa"/>
            <w:vAlign w:val="bottom"/>
          </w:tcPr>
          <w:p w14:paraId="245ED7FF"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896" w:type="dxa"/>
            <w:vAlign w:val="bottom"/>
          </w:tcPr>
          <w:p w14:paraId="65911C90"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397" w:type="dxa"/>
          </w:tcPr>
          <w:p w14:paraId="286D1501" w14:textId="77777777" w:rsidR="001A3982" w:rsidRPr="00570660" w:rsidRDefault="001A3982" w:rsidP="00FE0455">
            <w:pPr>
              <w:jc w:val="center"/>
              <w:rPr>
                <w:rFonts w:ascii="Cambria" w:hAnsi="Cambria" w:cs="Arial"/>
                <w:color w:val="000000"/>
                <w:sz w:val="20"/>
                <w:szCs w:val="20"/>
              </w:rPr>
            </w:pPr>
          </w:p>
        </w:tc>
        <w:tc>
          <w:tcPr>
            <w:tcW w:w="968" w:type="dxa"/>
            <w:vAlign w:val="bottom"/>
          </w:tcPr>
          <w:p w14:paraId="0B01B2BB" w14:textId="130E58B0"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836" w:type="dxa"/>
            <w:vAlign w:val="bottom"/>
          </w:tcPr>
          <w:p w14:paraId="5B32716B"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 </w:t>
            </w:r>
          </w:p>
        </w:tc>
        <w:tc>
          <w:tcPr>
            <w:tcW w:w="1983" w:type="dxa"/>
            <w:vAlign w:val="bottom"/>
          </w:tcPr>
          <w:p w14:paraId="39360CA2"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 </w:t>
            </w:r>
          </w:p>
        </w:tc>
        <w:tc>
          <w:tcPr>
            <w:tcW w:w="1158" w:type="dxa"/>
            <w:vAlign w:val="bottom"/>
          </w:tcPr>
          <w:p w14:paraId="698F78DE" w14:textId="77777777" w:rsidR="001A3982" w:rsidRPr="00570660" w:rsidRDefault="001A3982" w:rsidP="00FE0455">
            <w:pPr>
              <w:jc w:val="center"/>
              <w:rPr>
                <w:rFonts w:ascii="Cambria" w:hAnsi="Cambria" w:cs="Arial"/>
                <w:color w:val="000000"/>
                <w:sz w:val="20"/>
                <w:szCs w:val="20"/>
              </w:rPr>
            </w:pPr>
          </w:p>
        </w:tc>
      </w:tr>
      <w:tr w:rsidR="001A3982" w:rsidRPr="00B73354" w14:paraId="1CB6B720" w14:textId="77777777" w:rsidTr="00413764">
        <w:tc>
          <w:tcPr>
            <w:tcW w:w="3019" w:type="dxa"/>
          </w:tcPr>
          <w:p w14:paraId="2B94086D" w14:textId="77777777" w:rsidR="001A3982" w:rsidRPr="00570660" w:rsidRDefault="001A3982" w:rsidP="00FE0455">
            <w:pPr>
              <w:rPr>
                <w:rFonts w:ascii="Cambria" w:hAnsi="Cambria"/>
                <w:sz w:val="20"/>
                <w:szCs w:val="20"/>
              </w:rPr>
            </w:pPr>
            <w:r w:rsidRPr="00570660">
              <w:rPr>
                <w:rFonts w:ascii="Cambria" w:hAnsi="Cambria"/>
                <w:sz w:val="20"/>
                <w:szCs w:val="20"/>
              </w:rPr>
              <w:t>Yes</w:t>
            </w:r>
          </w:p>
        </w:tc>
        <w:tc>
          <w:tcPr>
            <w:tcW w:w="1397" w:type="dxa"/>
            <w:vAlign w:val="bottom"/>
          </w:tcPr>
          <w:p w14:paraId="6913F8B7"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1646 (5)</w:t>
            </w:r>
          </w:p>
        </w:tc>
        <w:tc>
          <w:tcPr>
            <w:tcW w:w="968" w:type="dxa"/>
            <w:vAlign w:val="bottom"/>
          </w:tcPr>
          <w:p w14:paraId="3E396A62"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119</w:t>
            </w:r>
          </w:p>
        </w:tc>
        <w:tc>
          <w:tcPr>
            <w:tcW w:w="1896" w:type="dxa"/>
            <w:vAlign w:val="bottom"/>
          </w:tcPr>
          <w:p w14:paraId="3BB30CA4"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23.2</w:t>
            </w:r>
          </w:p>
        </w:tc>
        <w:tc>
          <w:tcPr>
            <w:tcW w:w="1397" w:type="dxa"/>
          </w:tcPr>
          <w:p w14:paraId="4E2AB71B" w14:textId="4456870E" w:rsidR="001A3982" w:rsidRPr="00570660" w:rsidRDefault="00067595" w:rsidP="00FE0455">
            <w:pPr>
              <w:jc w:val="center"/>
              <w:rPr>
                <w:rFonts w:ascii="Cambria" w:hAnsi="Cambria" w:cs="Arial"/>
                <w:color w:val="000000"/>
                <w:sz w:val="20"/>
                <w:szCs w:val="20"/>
              </w:rPr>
            </w:pPr>
            <w:r w:rsidRPr="00570660">
              <w:rPr>
                <w:rFonts w:ascii="Cambria" w:hAnsi="Cambria" w:cs="Arial"/>
                <w:color w:val="000000"/>
                <w:sz w:val="20"/>
                <w:szCs w:val="20"/>
              </w:rPr>
              <w:t>1708 (5)</w:t>
            </w:r>
          </w:p>
        </w:tc>
        <w:tc>
          <w:tcPr>
            <w:tcW w:w="968" w:type="dxa"/>
            <w:vAlign w:val="bottom"/>
          </w:tcPr>
          <w:p w14:paraId="5EF8BDA7" w14:textId="7BCBA29F"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194</w:t>
            </w:r>
          </w:p>
        </w:tc>
        <w:tc>
          <w:tcPr>
            <w:tcW w:w="1836" w:type="dxa"/>
            <w:vAlign w:val="bottom"/>
          </w:tcPr>
          <w:p w14:paraId="079093DA"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45.8</w:t>
            </w:r>
          </w:p>
        </w:tc>
        <w:tc>
          <w:tcPr>
            <w:tcW w:w="1983" w:type="dxa"/>
            <w:vAlign w:val="bottom"/>
          </w:tcPr>
          <w:p w14:paraId="5084C00D"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0.50 (0.40 to 0.63)</w:t>
            </w:r>
          </w:p>
        </w:tc>
        <w:tc>
          <w:tcPr>
            <w:tcW w:w="1158" w:type="dxa"/>
            <w:vAlign w:val="bottom"/>
          </w:tcPr>
          <w:p w14:paraId="0FC892DC" w14:textId="77777777" w:rsidR="001A3982" w:rsidRPr="00570660" w:rsidRDefault="001A3982" w:rsidP="00FE0455">
            <w:pPr>
              <w:jc w:val="center"/>
              <w:rPr>
                <w:rFonts w:ascii="Cambria" w:hAnsi="Cambria" w:cs="Arial"/>
                <w:color w:val="000000"/>
                <w:sz w:val="20"/>
                <w:szCs w:val="20"/>
              </w:rPr>
            </w:pPr>
          </w:p>
        </w:tc>
      </w:tr>
      <w:tr w:rsidR="001A3982" w:rsidRPr="00B73354" w14:paraId="688D1CB2" w14:textId="77777777" w:rsidTr="00413764">
        <w:tc>
          <w:tcPr>
            <w:tcW w:w="3019" w:type="dxa"/>
          </w:tcPr>
          <w:p w14:paraId="289BF8C1" w14:textId="77777777" w:rsidR="001A3982" w:rsidRPr="00570660" w:rsidRDefault="001A3982" w:rsidP="00FE0455">
            <w:pPr>
              <w:rPr>
                <w:rFonts w:ascii="Cambria" w:hAnsi="Cambria"/>
                <w:sz w:val="20"/>
                <w:szCs w:val="20"/>
              </w:rPr>
            </w:pPr>
            <w:r w:rsidRPr="00570660">
              <w:rPr>
                <w:rFonts w:ascii="Cambria" w:hAnsi="Cambria"/>
                <w:sz w:val="20"/>
                <w:szCs w:val="20"/>
              </w:rPr>
              <w:t>No</w:t>
            </w:r>
          </w:p>
        </w:tc>
        <w:tc>
          <w:tcPr>
            <w:tcW w:w="1397" w:type="dxa"/>
            <w:vAlign w:val="bottom"/>
          </w:tcPr>
          <w:p w14:paraId="02A2CB73" w14:textId="7777777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33435 (95)</w:t>
            </w:r>
          </w:p>
        </w:tc>
        <w:tc>
          <w:tcPr>
            <w:tcW w:w="968" w:type="dxa"/>
            <w:vAlign w:val="bottom"/>
          </w:tcPr>
          <w:p w14:paraId="3A63AB42"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409</w:t>
            </w:r>
          </w:p>
        </w:tc>
        <w:tc>
          <w:tcPr>
            <w:tcW w:w="1896" w:type="dxa"/>
            <w:vAlign w:val="bottom"/>
          </w:tcPr>
          <w:p w14:paraId="1CADCA77"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3.8</w:t>
            </w:r>
          </w:p>
        </w:tc>
        <w:tc>
          <w:tcPr>
            <w:tcW w:w="1397" w:type="dxa"/>
          </w:tcPr>
          <w:p w14:paraId="63A0D556" w14:textId="6443C0FB" w:rsidR="001A3982" w:rsidRPr="00570660" w:rsidRDefault="00A42049" w:rsidP="00FE0455">
            <w:pPr>
              <w:jc w:val="center"/>
              <w:rPr>
                <w:rFonts w:ascii="Cambria" w:hAnsi="Cambria" w:cs="Arial"/>
                <w:color w:val="000000"/>
                <w:sz w:val="20"/>
                <w:szCs w:val="20"/>
              </w:rPr>
            </w:pPr>
            <w:r w:rsidRPr="00570660">
              <w:rPr>
                <w:rFonts w:ascii="Cambria" w:hAnsi="Cambria" w:cs="Arial"/>
                <w:color w:val="000000"/>
                <w:sz w:val="20"/>
                <w:szCs w:val="20"/>
              </w:rPr>
              <w:t>33373 (95)</w:t>
            </w:r>
          </w:p>
        </w:tc>
        <w:tc>
          <w:tcPr>
            <w:tcW w:w="968" w:type="dxa"/>
            <w:vAlign w:val="bottom"/>
          </w:tcPr>
          <w:p w14:paraId="523CE649" w14:textId="57BF5EB3"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489</w:t>
            </w:r>
          </w:p>
        </w:tc>
        <w:tc>
          <w:tcPr>
            <w:tcW w:w="1836" w:type="dxa"/>
            <w:vAlign w:val="bottom"/>
          </w:tcPr>
          <w:p w14:paraId="055B5B0F" w14:textId="77777777" w:rsidR="001A3982" w:rsidRPr="00570660" w:rsidRDefault="001A3982" w:rsidP="00FE0455">
            <w:pPr>
              <w:jc w:val="center"/>
              <w:rPr>
                <w:rFonts w:ascii="Cambria" w:hAnsi="Cambria"/>
                <w:sz w:val="20"/>
                <w:szCs w:val="20"/>
                <w:highlight w:val="yellow"/>
              </w:rPr>
            </w:pPr>
            <w:r w:rsidRPr="00570660">
              <w:rPr>
                <w:rFonts w:ascii="Cambria" w:hAnsi="Cambria" w:cs="Arial"/>
                <w:color w:val="000000"/>
                <w:sz w:val="20"/>
                <w:szCs w:val="20"/>
              </w:rPr>
              <w:t>4.9</w:t>
            </w:r>
          </w:p>
        </w:tc>
        <w:tc>
          <w:tcPr>
            <w:tcW w:w="1983" w:type="dxa"/>
            <w:vAlign w:val="bottom"/>
          </w:tcPr>
          <w:p w14:paraId="1CC10E71" w14:textId="77777777" w:rsidR="001A3982" w:rsidRPr="00570660" w:rsidRDefault="001A3982" w:rsidP="00FE0455">
            <w:pPr>
              <w:jc w:val="center"/>
              <w:rPr>
                <w:rFonts w:ascii="Cambria" w:hAnsi="Cambria" w:cs="Arial"/>
                <w:color w:val="000000"/>
                <w:sz w:val="20"/>
                <w:szCs w:val="20"/>
                <w:highlight w:val="yellow"/>
              </w:rPr>
            </w:pPr>
            <w:r w:rsidRPr="00570660">
              <w:rPr>
                <w:rFonts w:ascii="Cambria" w:hAnsi="Cambria" w:cs="Arial"/>
                <w:color w:val="000000"/>
                <w:sz w:val="20"/>
                <w:szCs w:val="20"/>
              </w:rPr>
              <w:t>0.78 (0.69 to 0.89)</w:t>
            </w:r>
          </w:p>
        </w:tc>
        <w:tc>
          <w:tcPr>
            <w:tcW w:w="1158" w:type="dxa"/>
            <w:vAlign w:val="bottom"/>
          </w:tcPr>
          <w:p w14:paraId="3553BD2C" w14:textId="35F3B8A7" w:rsidR="001A3982" w:rsidRPr="00570660" w:rsidRDefault="001A3982" w:rsidP="00FE0455">
            <w:pPr>
              <w:jc w:val="center"/>
              <w:rPr>
                <w:rFonts w:ascii="Cambria" w:hAnsi="Cambria" w:cs="Arial"/>
                <w:color w:val="000000"/>
                <w:sz w:val="20"/>
                <w:szCs w:val="20"/>
              </w:rPr>
            </w:pPr>
            <w:r w:rsidRPr="00570660">
              <w:rPr>
                <w:rFonts w:ascii="Cambria" w:hAnsi="Cambria" w:cs="Arial"/>
                <w:color w:val="000000"/>
                <w:sz w:val="20"/>
                <w:szCs w:val="20"/>
              </w:rPr>
              <w:t>0.001</w:t>
            </w:r>
          </w:p>
        </w:tc>
      </w:tr>
    </w:tbl>
    <w:p w14:paraId="6376546F" w14:textId="77777777" w:rsidR="009C7B02" w:rsidRDefault="009C7B02">
      <w:pPr>
        <w:rPr>
          <w:rFonts w:ascii="Cambria" w:hAnsi="Cambria"/>
          <w:sz w:val="20"/>
          <w:szCs w:val="24"/>
        </w:rPr>
      </w:pPr>
    </w:p>
    <w:p w14:paraId="7E6DB2A7" w14:textId="3E7D2EB9" w:rsidR="009648D8" w:rsidRDefault="009648D8">
      <w:pPr>
        <w:rPr>
          <w:rFonts w:ascii="Cambria" w:hAnsi="Cambria"/>
          <w:sz w:val="20"/>
          <w:szCs w:val="24"/>
        </w:rPr>
      </w:pPr>
      <w:r>
        <w:rPr>
          <w:rFonts w:ascii="Cambria" w:hAnsi="Cambria"/>
          <w:sz w:val="20"/>
          <w:szCs w:val="24"/>
        </w:rPr>
        <w:br w:type="page"/>
      </w:r>
    </w:p>
    <w:p w14:paraId="13840FC8" w14:textId="77777777" w:rsidR="00492491" w:rsidRPr="006F3468" w:rsidRDefault="00492491" w:rsidP="007712A8">
      <w:pPr>
        <w:rPr>
          <w:rFonts w:ascii="Cambria" w:hAnsi="Cambria"/>
          <w:sz w:val="20"/>
          <w:szCs w:val="24"/>
        </w:rPr>
        <w:sectPr w:rsidR="00492491" w:rsidRPr="006F3468" w:rsidSect="000C38F1">
          <w:pgSz w:w="16838" w:h="11906" w:orient="landscape"/>
          <w:pgMar w:top="1440" w:right="1440" w:bottom="1440" w:left="1440" w:header="708" w:footer="708" w:gutter="0"/>
          <w:cols w:space="708"/>
          <w:docGrid w:linePitch="360"/>
        </w:sectPr>
      </w:pPr>
    </w:p>
    <w:bookmarkEnd w:id="7"/>
    <w:p w14:paraId="16F6D8CF" w14:textId="0779AA65" w:rsidR="00123D3D" w:rsidRDefault="00F85E82">
      <w:pPr>
        <w:rPr>
          <w:rFonts w:ascii="Cambria" w:hAnsi="Cambria"/>
          <w:sz w:val="24"/>
          <w:szCs w:val="24"/>
        </w:rPr>
      </w:pPr>
      <w:r>
        <w:rPr>
          <w:rFonts w:ascii="Cambria" w:hAnsi="Cambria"/>
          <w:b/>
          <w:sz w:val="24"/>
          <w:szCs w:val="24"/>
        </w:rPr>
        <w:lastRenderedPageBreak/>
        <w:t xml:space="preserve">Supplementary </w:t>
      </w:r>
      <w:r w:rsidR="00123D3D">
        <w:rPr>
          <w:rFonts w:ascii="Cambria" w:hAnsi="Cambria"/>
          <w:b/>
          <w:sz w:val="24"/>
          <w:szCs w:val="24"/>
        </w:rPr>
        <w:t>Figure 1</w:t>
      </w:r>
      <w:r w:rsidR="00123D3D" w:rsidRPr="00D84A0A">
        <w:rPr>
          <w:rFonts w:ascii="Cambria" w:hAnsi="Cambria"/>
          <w:sz w:val="24"/>
          <w:szCs w:val="24"/>
        </w:rPr>
        <w:t xml:space="preserve"> </w:t>
      </w:r>
      <w:r w:rsidR="00123D3D">
        <w:rPr>
          <w:rFonts w:ascii="Cambria" w:hAnsi="Cambria"/>
          <w:sz w:val="24"/>
          <w:szCs w:val="24"/>
        </w:rPr>
        <w:t xml:space="preserve">Schoenfeld residuals for the primary outcome analysis. </w:t>
      </w:r>
    </w:p>
    <w:p w14:paraId="693CC5B2" w14:textId="347D4895" w:rsidR="00CB1859" w:rsidRDefault="00CB1859">
      <w:pPr>
        <w:rPr>
          <w:rFonts w:ascii="Cambria" w:hAnsi="Cambria"/>
          <w:sz w:val="24"/>
          <w:szCs w:val="24"/>
        </w:rPr>
      </w:pPr>
    </w:p>
    <w:p w14:paraId="477B908C" w14:textId="682347AF" w:rsidR="00DB17E7" w:rsidRDefault="00CB1859">
      <w:pPr>
        <w:rPr>
          <w:rFonts w:ascii="Cambria" w:hAnsi="Cambria"/>
          <w:b/>
          <w:sz w:val="24"/>
          <w:szCs w:val="24"/>
        </w:rPr>
      </w:pPr>
      <w:r>
        <w:rPr>
          <w:noProof/>
          <w:lang w:val="sv-SE" w:eastAsia="sv-SE"/>
        </w:rPr>
        <mc:AlternateContent>
          <mc:Choice Requires="wps">
            <w:drawing>
              <wp:anchor distT="0" distB="0" distL="114300" distR="114300" simplePos="0" relativeHeight="251663360" behindDoc="0" locked="0" layoutInCell="1" allowOverlap="1" wp14:anchorId="117D851D" wp14:editId="6A94AF0F">
                <wp:simplePos x="0" y="0"/>
                <wp:positionH relativeFrom="column">
                  <wp:posOffset>343081</wp:posOffset>
                </wp:positionH>
                <wp:positionV relativeFrom="paragraph">
                  <wp:posOffset>1483360</wp:posOffset>
                </wp:positionV>
                <wp:extent cx="785495" cy="21399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85495"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1CB18" id="正方形/長方形 6" o:spid="_x0000_s1026" style="position:absolute;margin-left:27pt;margin-top:116.8pt;width:61.85pt;height:1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" fillcolor="white [3212]" stroked="f" strokeweight="1pt"/>
            </w:pict>
          </mc:Fallback>
        </mc:AlternateContent>
      </w:r>
      <w:r>
        <w:rPr>
          <w:noProof/>
          <w:lang w:val="sv-SE" w:eastAsia="sv-SE"/>
        </w:rPr>
        <mc:AlternateContent>
          <mc:Choice Requires="wps">
            <w:drawing>
              <wp:anchor distT="0" distB="0" distL="114300" distR="114300" simplePos="0" relativeHeight="251660288" behindDoc="0" locked="0" layoutInCell="1" allowOverlap="1" wp14:anchorId="1AEDB9B4" wp14:editId="618BBB64">
                <wp:simplePos x="0" y="0"/>
                <wp:positionH relativeFrom="column">
                  <wp:posOffset>-394970</wp:posOffset>
                </wp:positionH>
                <wp:positionV relativeFrom="paragraph">
                  <wp:posOffset>89081</wp:posOffset>
                </wp:positionV>
                <wp:extent cx="361950" cy="3124835"/>
                <wp:effectExtent l="0" t="0" r="0" b="0"/>
                <wp:wrapNone/>
                <wp:docPr id="5" name="テキスト ボックス 5"/>
                <wp:cNvGraphicFramePr/>
                <a:graphic xmlns:a="http://schemas.openxmlformats.org/drawingml/2006/main">
                  <a:graphicData uri="http://schemas.microsoft.com/office/word/2010/wordprocessingShape">
                    <wps:wsp>
                      <wps:cNvSpPr txBox="1"/>
                      <wps:spPr>
                        <a:xfrm rot="10800000">
                          <a:off x="0" y="0"/>
                          <a:ext cx="361950" cy="3124835"/>
                        </a:xfrm>
                        <a:prstGeom prst="rect">
                          <a:avLst/>
                        </a:prstGeom>
                        <a:solidFill>
                          <a:schemeClr val="lt1"/>
                        </a:solidFill>
                        <a:ln w="6350">
                          <a:noFill/>
                        </a:ln>
                      </wps:spPr>
                      <wps:txbx>
                        <w:txbxContent>
                          <w:p w14:paraId="44B4C8CF" w14:textId="7D8A9E82" w:rsidR="006F0068" w:rsidRPr="00624F3E" w:rsidRDefault="006F0068" w:rsidP="00624F3E">
                            <w:pPr>
                              <w:jc w:val="center"/>
                              <w:rPr>
                                <w:rFonts w:ascii="Arial" w:hAnsi="Arial" w:cs="Arial"/>
                                <w:sz w:val="18"/>
                                <w:szCs w:val="18"/>
                              </w:rPr>
                            </w:pPr>
                            <w:r w:rsidRPr="00624F3E">
                              <w:rPr>
                                <w:rFonts w:ascii="Arial" w:hAnsi="Arial" w:cs="Arial"/>
                                <w:sz w:val="18"/>
                                <w:szCs w:val="18"/>
                              </w:rPr>
                              <w:t>Schoenfeld residual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DB9B4" id="_x0000_t202" coordsize="21600,21600" o:spt="202" path="m,l,21600r21600,l21600,xe">
                <v:stroke joinstyle="miter"/>
                <v:path gradientshapeok="t" o:connecttype="rect"/>
              </v:shapetype>
              <v:shape id="テキスト ボックス 5" o:spid="_x0000_s1026" type="#_x0000_t202" style="position:absolute;margin-left:-31.1pt;margin-top:7pt;width:28.5pt;height:246.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" fillcolor="white [3201]" stroked="f" strokeweight=".5pt">
                <v:textbox style="layout-flow:vertical-ideographic">
                  <w:txbxContent>
                    <w:p w14:paraId="44B4C8CF" w14:textId="7D8A9E82" w:rsidR="006F0068" w:rsidRPr="00624F3E" w:rsidRDefault="006F0068" w:rsidP="00624F3E">
                      <w:pPr>
                        <w:jc w:val="center"/>
                        <w:rPr>
                          <w:rFonts w:ascii="Arial" w:hAnsi="Arial" w:cs="Arial"/>
                          <w:sz w:val="18"/>
                          <w:szCs w:val="18"/>
                        </w:rPr>
                      </w:pPr>
                      <w:r w:rsidRPr="00624F3E">
                        <w:rPr>
                          <w:rFonts w:ascii="Arial" w:hAnsi="Arial" w:cs="Arial"/>
                          <w:sz w:val="18"/>
                          <w:szCs w:val="18"/>
                        </w:rPr>
                        <w:t>Schoenfeld residual</w:t>
                      </w:r>
                    </w:p>
                  </w:txbxContent>
                </v:textbox>
              </v:shape>
            </w:pict>
          </mc:Fallback>
        </mc:AlternateContent>
      </w:r>
      <w:r w:rsidR="00C60FB0" w:rsidRPr="00624F3E">
        <w:rPr>
          <w:rFonts w:ascii="Arial" w:hAnsi="Arial" w:cs="Arial"/>
          <w:noProof/>
          <w:sz w:val="18"/>
          <w:szCs w:val="18"/>
          <w:lang w:val="sv-SE" w:eastAsia="sv-SE"/>
        </w:rPr>
        <mc:AlternateContent>
          <mc:Choice Requires="wps">
            <w:drawing>
              <wp:anchor distT="45720" distB="45720" distL="114300" distR="114300" simplePos="0" relativeHeight="251662336" behindDoc="0" locked="0" layoutInCell="1" allowOverlap="1" wp14:anchorId="117C7C92" wp14:editId="2C81E77B">
                <wp:simplePos x="0" y="0"/>
                <wp:positionH relativeFrom="column">
                  <wp:posOffset>266700</wp:posOffset>
                </wp:positionH>
                <wp:positionV relativeFrom="paragraph">
                  <wp:posOffset>3529058</wp:posOffset>
                </wp:positionV>
                <wp:extent cx="49339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4620"/>
                        </a:xfrm>
                        <a:prstGeom prst="rect">
                          <a:avLst/>
                        </a:prstGeom>
                        <a:solidFill>
                          <a:srgbClr val="FFFFFF"/>
                        </a:solidFill>
                        <a:ln w="9525">
                          <a:noFill/>
                          <a:miter lim="800000"/>
                          <a:headEnd/>
                          <a:tailEnd/>
                        </a:ln>
                      </wps:spPr>
                      <wps:txbx>
                        <w:txbxContent>
                          <w:p w14:paraId="499A6F7C" w14:textId="1C9D7683" w:rsidR="006F0068" w:rsidRPr="00F435FE" w:rsidRDefault="006F0068" w:rsidP="00BD7218">
                            <w:pPr>
                              <w:jc w:val="center"/>
                              <w:rPr>
                                <w:rFonts w:ascii="Arial" w:hAnsi="Arial" w:cs="Arial"/>
                                <w:sz w:val="18"/>
                                <w:szCs w:val="18"/>
                              </w:rPr>
                            </w:pPr>
                            <w:r w:rsidRPr="00F435FE">
                              <w:rPr>
                                <w:rFonts w:ascii="Arial" w:hAnsi="Arial" w:cs="Arial"/>
                                <w:sz w:val="18"/>
                                <w:szCs w:val="18"/>
                              </w:rPr>
                              <w:t>Days of follow-up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C7C92" id="テキスト ボックス 2" o:spid="_x0000_s1027" type="#_x0000_t202" style="position:absolute;margin-left:21pt;margin-top:277.9pt;width:38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" stroked="f">
                <v:textbox style="mso-fit-shape-to-text:t">
                  <w:txbxContent>
                    <w:p w14:paraId="499A6F7C" w14:textId="1C9D7683" w:rsidR="006F0068" w:rsidRPr="00F435FE" w:rsidRDefault="006F0068" w:rsidP="00BD7218">
                      <w:pPr>
                        <w:jc w:val="center"/>
                        <w:rPr>
                          <w:rFonts w:ascii="Arial" w:hAnsi="Arial" w:cs="Arial"/>
                          <w:sz w:val="18"/>
                          <w:szCs w:val="18"/>
                        </w:rPr>
                      </w:pPr>
                      <w:r w:rsidRPr="00F435FE">
                        <w:rPr>
                          <w:rFonts w:ascii="Arial" w:hAnsi="Arial" w:cs="Arial"/>
                          <w:sz w:val="18"/>
                          <w:szCs w:val="18"/>
                        </w:rPr>
                        <w:t>Days of follow-up</w:t>
                      </w:r>
                    </w:p>
                  </w:txbxContent>
                </v:textbox>
                <w10:wrap type="square"/>
              </v:shape>
            </w:pict>
          </mc:Fallback>
        </mc:AlternateContent>
      </w:r>
      <w:r w:rsidR="00DB1773">
        <w:rPr>
          <w:noProof/>
          <w:lang w:val="sv-SE" w:eastAsia="sv-SE"/>
        </w:rPr>
        <w:drawing>
          <wp:inline distT="0" distB="0" distL="0" distR="0" wp14:anchorId="7957BBF7" wp14:editId="22A9CD6C">
            <wp:extent cx="5251178" cy="3408045"/>
            <wp:effectExtent l="0" t="0" r="6985" b="1905"/>
            <wp:docPr id="2" name="Pictur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a:picLocks noChangeAspect="1"/>
                    </pic:cNvPicPr>
                  </pic:nvPicPr>
                  <pic:blipFill rotWithShape="1">
                    <a:blip r:embed="rId9"/>
                    <a:srcRect l="7195" t="6721" r="1167" b="13986"/>
                    <a:stretch/>
                  </pic:blipFill>
                  <pic:spPr bwMode="auto">
                    <a:xfrm>
                      <a:off x="0" y="0"/>
                      <a:ext cx="5252272" cy="3408755"/>
                    </a:xfrm>
                    <a:prstGeom prst="rect">
                      <a:avLst/>
                    </a:prstGeom>
                    <a:ln>
                      <a:noFill/>
                    </a:ln>
                    <a:extLst>
                      <a:ext uri="{53640926-AAD7-44D8-BBD7-CCE9431645EC}">
                        <a14:shadowObscured xmlns:a14="http://schemas.microsoft.com/office/drawing/2010/main"/>
                      </a:ext>
                    </a:extLst>
                  </pic:spPr>
                </pic:pic>
              </a:graphicData>
            </a:graphic>
          </wp:inline>
        </w:drawing>
      </w:r>
    </w:p>
    <w:p w14:paraId="195C3309" w14:textId="479CB76E" w:rsidR="00B01D68" w:rsidRDefault="009C536C" w:rsidP="00F435FE">
      <w:pPr>
        <w:jc w:val="center"/>
        <w:rPr>
          <w:rFonts w:ascii="Cambria" w:hAnsi="Cambria"/>
          <w:b/>
          <w:sz w:val="26"/>
          <w:szCs w:val="24"/>
        </w:rPr>
      </w:pPr>
      <w:r>
        <w:rPr>
          <w:rFonts w:ascii="Arial" w:hAnsi="Arial" w:cs="Arial"/>
          <w:sz w:val="18"/>
          <w:szCs w:val="18"/>
        </w:rPr>
        <w:t xml:space="preserve">    </w:t>
      </w:r>
      <w:r w:rsidR="00B01D68">
        <w:rPr>
          <w:rFonts w:ascii="Cambria" w:hAnsi="Cambria"/>
          <w:b/>
          <w:sz w:val="26"/>
          <w:szCs w:val="24"/>
        </w:rPr>
        <w:br w:type="page"/>
      </w:r>
    </w:p>
    <w:p w14:paraId="141C9728" w14:textId="36A9D1D0" w:rsidR="001B23A8" w:rsidRDefault="00F70FC0" w:rsidP="001B23A8">
      <w:pPr>
        <w:rPr>
          <w:rFonts w:ascii="Cambria" w:hAnsi="Cambria"/>
          <w:sz w:val="24"/>
          <w:szCs w:val="24"/>
        </w:rPr>
      </w:pPr>
      <w:r>
        <w:rPr>
          <w:rFonts w:ascii="Cambria" w:hAnsi="Cambria"/>
          <w:b/>
          <w:sz w:val="24"/>
          <w:szCs w:val="24"/>
        </w:rPr>
        <w:lastRenderedPageBreak/>
        <w:t xml:space="preserve">Supplementary </w:t>
      </w:r>
      <w:r w:rsidR="001B23A8">
        <w:rPr>
          <w:rFonts w:ascii="Cambria" w:hAnsi="Cambria"/>
          <w:b/>
          <w:sz w:val="24"/>
          <w:szCs w:val="24"/>
        </w:rPr>
        <w:t xml:space="preserve">Figure </w:t>
      </w:r>
      <w:r w:rsidR="00C709F3">
        <w:rPr>
          <w:rFonts w:ascii="Cambria" w:hAnsi="Cambria"/>
          <w:b/>
          <w:sz w:val="24"/>
          <w:szCs w:val="24"/>
        </w:rPr>
        <w:t>2</w:t>
      </w:r>
      <w:r w:rsidR="001B23A8" w:rsidRPr="00D84A0A">
        <w:rPr>
          <w:rFonts w:ascii="Cambria" w:hAnsi="Cambria"/>
          <w:sz w:val="24"/>
          <w:szCs w:val="24"/>
        </w:rPr>
        <w:t xml:space="preserve"> </w:t>
      </w:r>
      <w:r w:rsidR="001B23A8">
        <w:rPr>
          <w:rFonts w:ascii="Cambria" w:hAnsi="Cambria"/>
          <w:sz w:val="24"/>
          <w:szCs w:val="24"/>
        </w:rPr>
        <w:t>Schoenfeld residuals for the primary outcome analysis</w:t>
      </w:r>
      <w:r w:rsidR="00E67BC0">
        <w:rPr>
          <w:rFonts w:ascii="Cambria" w:hAnsi="Cambria"/>
          <w:sz w:val="24"/>
          <w:szCs w:val="24"/>
        </w:rPr>
        <w:t xml:space="preserve"> using an as-treated exposure definition. </w:t>
      </w:r>
      <w:r w:rsidR="001B23A8">
        <w:rPr>
          <w:rFonts w:ascii="Cambria" w:hAnsi="Cambria"/>
          <w:sz w:val="24"/>
          <w:szCs w:val="24"/>
        </w:rPr>
        <w:t xml:space="preserve"> </w:t>
      </w:r>
    </w:p>
    <w:p w14:paraId="1E76C803" w14:textId="6BA3F662" w:rsidR="00CB1859" w:rsidRDefault="00CB1859" w:rsidP="001B23A8">
      <w:pPr>
        <w:rPr>
          <w:rFonts w:ascii="Cambria" w:hAnsi="Cambria"/>
          <w:sz w:val="24"/>
          <w:szCs w:val="24"/>
        </w:rPr>
      </w:pPr>
    </w:p>
    <w:p w14:paraId="67317D6D" w14:textId="6235C51C" w:rsidR="00CB1859" w:rsidRDefault="00CB1859" w:rsidP="001B23A8">
      <w:pPr>
        <w:rPr>
          <w:rFonts w:ascii="Cambria" w:hAnsi="Cambria"/>
          <w:sz w:val="24"/>
          <w:szCs w:val="24"/>
        </w:rPr>
      </w:pPr>
      <w:r>
        <w:rPr>
          <w:noProof/>
          <w:lang w:val="sv-SE" w:eastAsia="sv-SE"/>
        </w:rPr>
        <mc:AlternateContent>
          <mc:Choice Requires="wps">
            <w:drawing>
              <wp:anchor distT="0" distB="0" distL="114300" distR="114300" simplePos="0" relativeHeight="251669504" behindDoc="0" locked="0" layoutInCell="1" allowOverlap="1" wp14:anchorId="7478731E" wp14:editId="1C831FDA">
                <wp:simplePos x="0" y="0"/>
                <wp:positionH relativeFrom="column">
                  <wp:posOffset>4415865</wp:posOffset>
                </wp:positionH>
                <wp:positionV relativeFrom="paragraph">
                  <wp:posOffset>99786</wp:posOffset>
                </wp:positionV>
                <wp:extent cx="785495" cy="21399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85495" cy="2139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3ADA9" id="正方形/長方形 12" o:spid="_x0000_s1026" style="position:absolute;margin-left:347.7pt;margin-top:7.85pt;width:61.85pt;height:16.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" fillcolor="white [3212]" stroked="f" strokeweight="1pt"/>
            </w:pict>
          </mc:Fallback>
        </mc:AlternateContent>
      </w:r>
      <w:r w:rsidRPr="00042185">
        <w:rPr>
          <w:rFonts w:ascii="Cambria" w:hAnsi="Cambria"/>
          <w:noProof/>
          <w:sz w:val="24"/>
          <w:szCs w:val="24"/>
          <w:lang w:val="sv-SE" w:eastAsia="sv-SE"/>
        </w:rPr>
        <mc:AlternateContent>
          <mc:Choice Requires="wps">
            <w:drawing>
              <wp:anchor distT="45720" distB="45720" distL="114300" distR="114300" simplePos="0" relativeHeight="251666432" behindDoc="0" locked="0" layoutInCell="1" allowOverlap="1" wp14:anchorId="51D4C673" wp14:editId="38DC6C7E">
                <wp:simplePos x="0" y="0"/>
                <wp:positionH relativeFrom="column">
                  <wp:posOffset>361315</wp:posOffset>
                </wp:positionH>
                <wp:positionV relativeFrom="paragraph">
                  <wp:posOffset>3545840</wp:posOffset>
                </wp:positionV>
                <wp:extent cx="4838700"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404620"/>
                        </a:xfrm>
                        <a:prstGeom prst="rect">
                          <a:avLst/>
                        </a:prstGeom>
                        <a:solidFill>
                          <a:srgbClr val="FFFFFF"/>
                        </a:solidFill>
                        <a:ln w="9525">
                          <a:noFill/>
                          <a:miter lim="800000"/>
                          <a:headEnd/>
                          <a:tailEnd/>
                        </a:ln>
                      </wps:spPr>
                      <wps:txbx>
                        <w:txbxContent>
                          <w:p w14:paraId="14FD8776" w14:textId="77777777" w:rsidR="006F0068" w:rsidRPr="00F435FE" w:rsidRDefault="006F0068" w:rsidP="00042185">
                            <w:pPr>
                              <w:jc w:val="center"/>
                              <w:rPr>
                                <w:rFonts w:ascii="Arial" w:hAnsi="Arial" w:cs="Arial"/>
                                <w:sz w:val="18"/>
                                <w:szCs w:val="18"/>
                              </w:rPr>
                            </w:pPr>
                            <w:r w:rsidRPr="00F435FE">
                              <w:rPr>
                                <w:rFonts w:ascii="Arial" w:hAnsi="Arial" w:cs="Arial"/>
                                <w:sz w:val="18"/>
                                <w:szCs w:val="18"/>
                              </w:rPr>
                              <w:t>Days of follow-up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4C673" id="_x0000_s1028" type="#_x0000_t202" style="position:absolute;margin-left:28.45pt;margin-top:279.2pt;width:381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" stroked="f">
                <v:textbox style="mso-fit-shape-to-text:t">
                  <w:txbxContent>
                    <w:p w14:paraId="14FD8776" w14:textId="77777777" w:rsidR="006F0068" w:rsidRPr="00F435FE" w:rsidRDefault="006F0068" w:rsidP="00042185">
                      <w:pPr>
                        <w:jc w:val="center"/>
                        <w:rPr>
                          <w:rFonts w:ascii="Arial" w:hAnsi="Arial" w:cs="Arial"/>
                          <w:sz w:val="18"/>
                          <w:szCs w:val="18"/>
                        </w:rPr>
                      </w:pPr>
                      <w:r w:rsidRPr="00F435FE">
                        <w:rPr>
                          <w:rFonts w:ascii="Arial" w:hAnsi="Arial" w:cs="Arial"/>
                          <w:sz w:val="18"/>
                          <w:szCs w:val="18"/>
                        </w:rPr>
                        <w:t>Days of follow-up</w:t>
                      </w:r>
                    </w:p>
                  </w:txbxContent>
                </v:textbox>
                <w10:wrap type="square"/>
              </v:shape>
            </w:pict>
          </mc:Fallback>
        </mc:AlternateContent>
      </w:r>
      <w:r w:rsidRPr="00042185">
        <w:rPr>
          <w:rFonts w:ascii="Cambria" w:hAnsi="Cambria"/>
          <w:noProof/>
          <w:sz w:val="24"/>
          <w:szCs w:val="24"/>
          <w:lang w:val="sv-SE" w:eastAsia="sv-SE"/>
        </w:rPr>
        <mc:AlternateContent>
          <mc:Choice Requires="wps">
            <w:drawing>
              <wp:anchor distT="0" distB="0" distL="114300" distR="114300" simplePos="0" relativeHeight="251665408" behindDoc="0" locked="0" layoutInCell="1" allowOverlap="1" wp14:anchorId="1BAA3E68" wp14:editId="1EA49D4F">
                <wp:simplePos x="0" y="0"/>
                <wp:positionH relativeFrom="column">
                  <wp:posOffset>-450376</wp:posOffset>
                </wp:positionH>
                <wp:positionV relativeFrom="paragraph">
                  <wp:posOffset>38394</wp:posOffset>
                </wp:positionV>
                <wp:extent cx="361950" cy="3186590"/>
                <wp:effectExtent l="0" t="0" r="0" b="0"/>
                <wp:wrapNone/>
                <wp:docPr id="7" name="テキスト ボックス 7"/>
                <wp:cNvGraphicFramePr/>
                <a:graphic xmlns:a="http://schemas.openxmlformats.org/drawingml/2006/main">
                  <a:graphicData uri="http://schemas.microsoft.com/office/word/2010/wordprocessingShape">
                    <wps:wsp>
                      <wps:cNvSpPr txBox="1"/>
                      <wps:spPr>
                        <a:xfrm rot="10800000">
                          <a:off x="0" y="0"/>
                          <a:ext cx="361950" cy="3186590"/>
                        </a:xfrm>
                        <a:prstGeom prst="rect">
                          <a:avLst/>
                        </a:prstGeom>
                        <a:solidFill>
                          <a:schemeClr val="lt1"/>
                        </a:solidFill>
                        <a:ln w="6350">
                          <a:noFill/>
                        </a:ln>
                      </wps:spPr>
                      <wps:txbx>
                        <w:txbxContent>
                          <w:p w14:paraId="3156DF9C" w14:textId="77777777" w:rsidR="006F0068" w:rsidRPr="00624F3E" w:rsidRDefault="006F0068" w:rsidP="00042185">
                            <w:pPr>
                              <w:jc w:val="center"/>
                              <w:rPr>
                                <w:rFonts w:ascii="Arial" w:hAnsi="Arial" w:cs="Arial"/>
                                <w:sz w:val="18"/>
                                <w:szCs w:val="18"/>
                              </w:rPr>
                            </w:pPr>
                            <w:r w:rsidRPr="00624F3E">
                              <w:rPr>
                                <w:rFonts w:ascii="Arial" w:hAnsi="Arial" w:cs="Arial"/>
                                <w:sz w:val="18"/>
                                <w:szCs w:val="18"/>
                              </w:rPr>
                              <w:t>Schoenfeld residual</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A3E68" id="テキスト ボックス 7" o:spid="_x0000_s1029" type="#_x0000_t202" style="position:absolute;margin-left:-35.45pt;margin-top:3pt;width:28.5pt;height:250.9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" fillcolor="white [3201]" stroked="f" strokeweight=".5pt">
                <v:textbox style="layout-flow:vertical-ideographic">
                  <w:txbxContent>
                    <w:p w14:paraId="3156DF9C" w14:textId="77777777" w:rsidR="006F0068" w:rsidRPr="00624F3E" w:rsidRDefault="006F0068" w:rsidP="00042185">
                      <w:pPr>
                        <w:jc w:val="center"/>
                        <w:rPr>
                          <w:rFonts w:ascii="Arial" w:hAnsi="Arial" w:cs="Arial"/>
                          <w:sz w:val="18"/>
                          <w:szCs w:val="18"/>
                        </w:rPr>
                      </w:pPr>
                      <w:r w:rsidRPr="00624F3E">
                        <w:rPr>
                          <w:rFonts w:ascii="Arial" w:hAnsi="Arial" w:cs="Arial"/>
                          <w:sz w:val="18"/>
                          <w:szCs w:val="18"/>
                        </w:rPr>
                        <w:t>Schoenfeld residual</w:t>
                      </w:r>
                    </w:p>
                  </w:txbxContent>
                </v:textbox>
              </v:shape>
            </w:pict>
          </mc:Fallback>
        </mc:AlternateContent>
      </w:r>
      <w:r>
        <w:rPr>
          <w:noProof/>
          <w:lang w:val="sv-SE" w:eastAsia="sv-SE"/>
        </w:rPr>
        <w:drawing>
          <wp:inline distT="0" distB="0" distL="0" distR="0" wp14:anchorId="32A09A8B" wp14:editId="56559731">
            <wp:extent cx="5254513" cy="3428537"/>
            <wp:effectExtent l="0" t="0" r="3810" b="635"/>
            <wp:docPr id="11" name="Picture 1">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200-000002000000}"/>
                        </a:ext>
                      </a:extLst>
                    </pic:cNvPr>
                    <pic:cNvPicPr>
                      <a:picLocks noChangeAspect="1"/>
                    </pic:cNvPicPr>
                  </pic:nvPicPr>
                  <pic:blipFill rotWithShape="1">
                    <a:blip r:embed="rId10"/>
                    <a:srcRect l="7144" t="6393" r="1166" b="13845"/>
                    <a:stretch/>
                  </pic:blipFill>
                  <pic:spPr bwMode="auto">
                    <a:xfrm>
                      <a:off x="0" y="0"/>
                      <a:ext cx="5255170" cy="3428966"/>
                    </a:xfrm>
                    <a:prstGeom prst="rect">
                      <a:avLst/>
                    </a:prstGeom>
                    <a:ln>
                      <a:noFill/>
                    </a:ln>
                    <a:extLst>
                      <a:ext uri="{53640926-AAD7-44D8-BBD7-CCE9431645EC}">
                        <a14:shadowObscured xmlns:a14="http://schemas.microsoft.com/office/drawing/2010/main"/>
                      </a:ext>
                    </a:extLst>
                  </pic:spPr>
                </pic:pic>
              </a:graphicData>
            </a:graphic>
          </wp:inline>
        </w:drawing>
      </w:r>
    </w:p>
    <w:p w14:paraId="6DA243A0" w14:textId="38F2FBB0" w:rsidR="00BF7199" w:rsidRDefault="00042185" w:rsidP="001B23A8">
      <w:pPr>
        <w:rPr>
          <w:rFonts w:ascii="Cambria" w:hAnsi="Cambria"/>
          <w:sz w:val="24"/>
          <w:szCs w:val="24"/>
        </w:rPr>
      </w:pPr>
      <w:r w:rsidRPr="00042185">
        <w:rPr>
          <w:rFonts w:ascii="Cambria" w:hAnsi="Cambria"/>
          <w:noProof/>
          <w:sz w:val="24"/>
          <w:szCs w:val="24"/>
          <w:lang w:val="sv-SE" w:eastAsia="sv-SE"/>
        </w:rPr>
        <mc:AlternateContent>
          <mc:Choice Requires="wps">
            <w:drawing>
              <wp:anchor distT="0" distB="0" distL="114300" distR="114300" simplePos="0" relativeHeight="251667456" behindDoc="0" locked="0" layoutInCell="1" allowOverlap="1" wp14:anchorId="7D5F0B34" wp14:editId="505BBBB8">
                <wp:simplePos x="0" y="0"/>
                <wp:positionH relativeFrom="column">
                  <wp:posOffset>4414520</wp:posOffset>
                </wp:positionH>
                <wp:positionV relativeFrom="paragraph">
                  <wp:posOffset>350838</wp:posOffset>
                </wp:positionV>
                <wp:extent cx="785495" cy="228282"/>
                <wp:effectExtent l="0" t="0" r="0" b="635"/>
                <wp:wrapNone/>
                <wp:docPr id="9" name="正方形/長方形 9"/>
                <wp:cNvGraphicFramePr/>
                <a:graphic xmlns:a="http://schemas.openxmlformats.org/drawingml/2006/main">
                  <a:graphicData uri="http://schemas.microsoft.com/office/word/2010/wordprocessingShape">
                    <wps:wsp>
                      <wps:cNvSpPr/>
                      <wps:spPr>
                        <a:xfrm>
                          <a:off x="0" y="0"/>
                          <a:ext cx="785495" cy="2282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DFA80" id="正方形/長方形 9" o:spid="_x0000_s1026" style="position:absolute;margin-left:347.6pt;margin-top:27.65pt;width:61.85pt;height:17.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" fillcolor="white [3212]" stroked="f" strokeweight="1pt"/>
            </w:pict>
          </mc:Fallback>
        </mc:AlternateContent>
      </w:r>
    </w:p>
    <w:p w14:paraId="2392C76A" w14:textId="15B2E767" w:rsidR="000F04D6" w:rsidRDefault="000F04D6" w:rsidP="001B23A8">
      <w:pPr>
        <w:rPr>
          <w:rFonts w:ascii="Cambria" w:hAnsi="Cambria"/>
          <w:sz w:val="24"/>
          <w:szCs w:val="24"/>
        </w:rPr>
      </w:pPr>
    </w:p>
    <w:p w14:paraId="742D9791" w14:textId="61F3BE18" w:rsidR="00042185" w:rsidRDefault="00042185">
      <w:pPr>
        <w:rPr>
          <w:rFonts w:ascii="Cambria" w:hAnsi="Cambria"/>
          <w:b/>
          <w:sz w:val="24"/>
          <w:szCs w:val="24"/>
        </w:rPr>
      </w:pPr>
      <w:r>
        <w:rPr>
          <w:rFonts w:ascii="Cambria" w:hAnsi="Cambria"/>
          <w:b/>
          <w:sz w:val="24"/>
          <w:szCs w:val="24"/>
        </w:rPr>
        <w:br w:type="page"/>
      </w:r>
    </w:p>
    <w:p w14:paraId="351E6D57" w14:textId="2AD8F216" w:rsidR="007712A8" w:rsidRPr="00D84A0A" w:rsidRDefault="00637AE8" w:rsidP="007712A8">
      <w:pPr>
        <w:rPr>
          <w:rFonts w:ascii="Cambria" w:hAnsi="Cambria"/>
          <w:sz w:val="24"/>
          <w:szCs w:val="24"/>
        </w:rPr>
      </w:pPr>
      <w:r>
        <w:rPr>
          <w:rFonts w:ascii="Cambria" w:hAnsi="Cambria"/>
          <w:b/>
          <w:sz w:val="24"/>
          <w:szCs w:val="24"/>
        </w:rPr>
        <w:lastRenderedPageBreak/>
        <w:t xml:space="preserve">Supplementary </w:t>
      </w:r>
      <w:r w:rsidR="007712A8">
        <w:rPr>
          <w:rFonts w:ascii="Cambria" w:hAnsi="Cambria"/>
          <w:b/>
          <w:sz w:val="24"/>
          <w:szCs w:val="24"/>
        </w:rPr>
        <w:t xml:space="preserve">Figure </w:t>
      </w:r>
      <w:r w:rsidR="002B4166">
        <w:rPr>
          <w:rFonts w:ascii="Cambria" w:hAnsi="Cambria"/>
          <w:b/>
          <w:sz w:val="24"/>
          <w:szCs w:val="24"/>
        </w:rPr>
        <w:t>3</w:t>
      </w:r>
      <w:bookmarkStart w:id="8" w:name="_GoBack"/>
      <w:bookmarkEnd w:id="8"/>
      <w:r w:rsidR="007712A8" w:rsidRPr="00D84A0A">
        <w:rPr>
          <w:rFonts w:ascii="Cambria" w:hAnsi="Cambria"/>
          <w:sz w:val="24"/>
          <w:szCs w:val="24"/>
        </w:rPr>
        <w:t xml:space="preserve"> </w:t>
      </w:r>
      <w:r w:rsidR="007712A8" w:rsidRPr="004E6295">
        <w:rPr>
          <w:rFonts w:ascii="Cambria" w:hAnsi="Cambria"/>
          <w:sz w:val="24"/>
          <w:szCs w:val="24"/>
        </w:rPr>
        <w:t>Flow chart of patient inclusion in the study cohort</w:t>
      </w:r>
      <w:r w:rsidR="007712A8">
        <w:rPr>
          <w:rFonts w:ascii="Cambria" w:hAnsi="Cambria"/>
          <w:sz w:val="24"/>
          <w:szCs w:val="24"/>
        </w:rPr>
        <w:t xml:space="preserve"> (liraglutide users and DPP4 inhibitor users)</w:t>
      </w:r>
      <w:r w:rsidR="007712A8" w:rsidRPr="004E6295">
        <w:rPr>
          <w:rFonts w:ascii="Cambria" w:hAnsi="Cambria"/>
          <w:sz w:val="24"/>
          <w:szCs w:val="24"/>
        </w:rPr>
        <w:t>, Sweden, Denmark and Norway, January, 2010, through December, 2016</w:t>
      </w:r>
    </w:p>
    <w:p w14:paraId="0BB18A97" w14:textId="77777777" w:rsidR="001C3300" w:rsidRPr="001C3300" w:rsidRDefault="001C3300" w:rsidP="001C3300">
      <w:pPr>
        <w:rPr>
          <w:rFonts w:ascii="Cambria" w:hAnsi="Cambria"/>
          <w:sz w:val="21"/>
        </w:rPr>
      </w:pPr>
    </w:p>
    <w:p w14:paraId="4DDB6D79" w14:textId="201CBD19" w:rsidR="00E15209" w:rsidRDefault="007A5C1D">
      <w:pPr>
        <w:rPr>
          <w:noProof/>
          <w:lang w:val="en-US" w:eastAsia="en-US"/>
        </w:rPr>
      </w:pPr>
      <w:r>
        <w:rPr>
          <w:noProof/>
          <w:lang w:val="sv-SE" w:eastAsia="sv-SE"/>
        </w:rPr>
        <w:drawing>
          <wp:inline distT="0" distB="0" distL="0" distR="0" wp14:anchorId="201DB4D3" wp14:editId="2CA59B42">
            <wp:extent cx="5731510" cy="7406005"/>
            <wp:effectExtent l="0" t="0" r="254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115"/>
                    <a:stretch/>
                  </pic:blipFill>
                  <pic:spPr bwMode="auto">
                    <a:xfrm>
                      <a:off x="0" y="0"/>
                      <a:ext cx="5731510" cy="7406005"/>
                    </a:xfrm>
                    <a:prstGeom prst="rect">
                      <a:avLst/>
                    </a:prstGeom>
                    <a:noFill/>
                    <a:ln>
                      <a:noFill/>
                    </a:ln>
                    <a:extLst>
                      <a:ext uri="{53640926-AAD7-44D8-BBD7-CCE9431645EC}">
                        <a14:shadowObscured xmlns:a14="http://schemas.microsoft.com/office/drawing/2010/main"/>
                      </a:ext>
                    </a:extLst>
                  </pic:spPr>
                </pic:pic>
              </a:graphicData>
            </a:graphic>
          </wp:inline>
        </w:drawing>
      </w:r>
      <w:r w:rsidR="00E15209">
        <w:rPr>
          <w:noProof/>
          <w:lang w:val="en-US" w:eastAsia="en-US"/>
        </w:rPr>
        <w:br w:type="page"/>
      </w:r>
    </w:p>
    <w:p w14:paraId="70C394DE" w14:textId="05BEE37E" w:rsidR="00EB1699" w:rsidRPr="007B6112" w:rsidRDefault="00DC7AE9" w:rsidP="00436EE7">
      <w:pPr>
        <w:spacing w:line="360" w:lineRule="auto"/>
        <w:rPr>
          <w:rFonts w:ascii="Cambria" w:hAnsi="Cambria"/>
          <w:b/>
          <w:sz w:val="24"/>
          <w:lang w:val="da-DK"/>
        </w:rPr>
      </w:pPr>
      <w:r w:rsidRPr="007B6112">
        <w:rPr>
          <w:rFonts w:ascii="Cambria" w:hAnsi="Cambria"/>
          <w:b/>
          <w:sz w:val="24"/>
          <w:lang w:val="da-DK"/>
        </w:rPr>
        <w:lastRenderedPageBreak/>
        <w:t>References</w:t>
      </w:r>
    </w:p>
    <w:p w14:paraId="36B327EB" w14:textId="1200B426" w:rsidR="00E15209" w:rsidRPr="00E15209" w:rsidRDefault="00B95596" w:rsidP="00E15209">
      <w:pPr>
        <w:widowControl w:val="0"/>
        <w:autoSpaceDE w:val="0"/>
        <w:autoSpaceDN w:val="0"/>
        <w:adjustRightInd w:val="0"/>
        <w:spacing w:line="360" w:lineRule="auto"/>
        <w:ind w:left="640" w:hanging="640"/>
        <w:rPr>
          <w:rFonts w:ascii="Cambria" w:hAnsi="Cambria" w:cs="Times New Roman"/>
          <w:noProof/>
          <w:sz w:val="24"/>
          <w:szCs w:val="24"/>
        </w:rPr>
      </w:pPr>
      <w:r w:rsidRPr="00E15F49">
        <w:rPr>
          <w:rFonts w:ascii="Cambria" w:hAnsi="Cambria"/>
          <w:b/>
          <w:sz w:val="24"/>
        </w:rPr>
        <w:fldChar w:fldCharType="begin" w:fldLock="1"/>
      </w:r>
      <w:r w:rsidRPr="007B6112">
        <w:rPr>
          <w:rFonts w:ascii="Cambria" w:hAnsi="Cambria"/>
          <w:b/>
          <w:sz w:val="24"/>
          <w:lang w:val="da-DK"/>
        </w:rPr>
        <w:instrText xml:space="preserve">ADDIN Mendeley Bibliography CSL_BIBLIOGRAPHY </w:instrText>
      </w:r>
      <w:r w:rsidRPr="00E15F49">
        <w:rPr>
          <w:rFonts w:ascii="Cambria" w:hAnsi="Cambria"/>
          <w:b/>
          <w:sz w:val="24"/>
        </w:rPr>
        <w:fldChar w:fldCharType="separate"/>
      </w:r>
      <w:r w:rsidR="00E15209" w:rsidRPr="007B6112">
        <w:rPr>
          <w:rFonts w:ascii="Cambria" w:hAnsi="Cambria" w:cs="Times New Roman"/>
          <w:noProof/>
          <w:sz w:val="24"/>
          <w:szCs w:val="24"/>
          <w:lang w:val="da-DK"/>
        </w:rPr>
        <w:t xml:space="preserve">1. </w:t>
      </w:r>
      <w:r w:rsidR="00E15209" w:rsidRPr="007B6112">
        <w:rPr>
          <w:rFonts w:ascii="Cambria" w:hAnsi="Cambria" w:cs="Times New Roman"/>
          <w:noProof/>
          <w:sz w:val="24"/>
          <w:szCs w:val="24"/>
          <w:lang w:val="da-DK"/>
        </w:rPr>
        <w:tab/>
        <w:t xml:space="preserve">Wettermark B, Hammar N, Fored M, et al. </w:t>
      </w:r>
      <w:r w:rsidR="00E15209" w:rsidRPr="00E15209">
        <w:rPr>
          <w:rFonts w:ascii="Cambria" w:hAnsi="Cambria" w:cs="Times New Roman"/>
          <w:noProof/>
          <w:sz w:val="24"/>
          <w:szCs w:val="24"/>
        </w:rPr>
        <w:t xml:space="preserve">The new Swedish Prescribed Drug Register—Opportunities for pharmacoepidemiological research and experience from the first six months. Pharmacoepidemiol Drug Saf 2007;16(7):726–35. </w:t>
      </w:r>
    </w:p>
    <w:p w14:paraId="120F3911"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2. </w:t>
      </w:r>
      <w:r w:rsidRPr="00E15209">
        <w:rPr>
          <w:rFonts w:ascii="Cambria" w:hAnsi="Cambria" w:cs="Times New Roman"/>
          <w:noProof/>
          <w:sz w:val="24"/>
          <w:szCs w:val="24"/>
        </w:rPr>
        <w:tab/>
        <w:t xml:space="preserve">Pottegård A, Schmidt SAJ, Wallach-Kildemoes H, Sørensen HT, Hallas J, Schmidt M. Data Resource Profile: The Danish National Prescription Registry. Int J Epidemiol 2016;46(3):dyw213. </w:t>
      </w:r>
    </w:p>
    <w:p w14:paraId="6D0CFAB8"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3. </w:t>
      </w:r>
      <w:r w:rsidRPr="00E15209">
        <w:rPr>
          <w:rFonts w:ascii="Cambria" w:hAnsi="Cambria" w:cs="Times New Roman"/>
          <w:noProof/>
          <w:sz w:val="24"/>
          <w:szCs w:val="24"/>
        </w:rPr>
        <w:tab/>
        <w:t>Norwegian Institute of Public Health. Norwegian Prescription Database [Internet]. [cited 2018 Jan 16];Available from: https://www.fhi.no/en/hn/health-registries/norpd/norwegian-prescription-database/</w:t>
      </w:r>
    </w:p>
    <w:p w14:paraId="25FB51DE"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83858">
        <w:rPr>
          <w:rFonts w:ascii="Cambria" w:hAnsi="Cambria" w:cs="Times New Roman"/>
          <w:noProof/>
          <w:sz w:val="24"/>
          <w:szCs w:val="24"/>
          <w:lang w:val="sv-SE"/>
        </w:rPr>
        <w:t xml:space="preserve">4. </w:t>
      </w:r>
      <w:r w:rsidRPr="00E83858">
        <w:rPr>
          <w:rFonts w:ascii="Cambria" w:hAnsi="Cambria" w:cs="Times New Roman"/>
          <w:noProof/>
          <w:sz w:val="24"/>
          <w:szCs w:val="24"/>
          <w:lang w:val="sv-SE"/>
        </w:rPr>
        <w:tab/>
        <w:t xml:space="preserve">Furu K, Wettermark B, Andersen M, Martikainen JE, Almarsdottir AB, SÃ¸rensen HT. </w:t>
      </w:r>
      <w:r w:rsidRPr="00E15209">
        <w:rPr>
          <w:rFonts w:ascii="Cambria" w:hAnsi="Cambria" w:cs="Times New Roman"/>
          <w:noProof/>
          <w:sz w:val="24"/>
          <w:szCs w:val="24"/>
        </w:rPr>
        <w:t xml:space="preserve">The Nordic Countries as a Cohort for Pharmacoepidemiological Research. Basic Clin Pharmacol Toxicol 2010;106(2):86–94. </w:t>
      </w:r>
    </w:p>
    <w:p w14:paraId="35807037"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5. </w:t>
      </w:r>
      <w:r w:rsidRPr="00E15209">
        <w:rPr>
          <w:rFonts w:ascii="Cambria" w:hAnsi="Cambria" w:cs="Times New Roman"/>
          <w:noProof/>
          <w:sz w:val="24"/>
          <w:szCs w:val="24"/>
        </w:rPr>
        <w:tab/>
        <w:t xml:space="preserve">Ludvigsson JF, Andersson E, Ekbom A, et al. External review and validation of the Swedish national inpatient register. BMC Public Health 2011;11(1):450. </w:t>
      </w:r>
    </w:p>
    <w:p w14:paraId="1B5DBB29"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6. </w:t>
      </w:r>
      <w:r w:rsidRPr="00E15209">
        <w:rPr>
          <w:rFonts w:ascii="Cambria" w:hAnsi="Cambria" w:cs="Times New Roman"/>
          <w:noProof/>
          <w:sz w:val="24"/>
          <w:szCs w:val="24"/>
        </w:rPr>
        <w:tab/>
        <w:t xml:space="preserve">Schmidt M, Schmidt SAJ, Sandegaard JL, Ehrenstein V, Pedersen L, Sørensen HT. The Danish National Patient Registry: a review of content, data quality, and research potential. Clin Epidemiol 2015;7:449. </w:t>
      </w:r>
    </w:p>
    <w:p w14:paraId="75E1CAD0"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7. </w:t>
      </w:r>
      <w:r w:rsidRPr="00E15209">
        <w:rPr>
          <w:rFonts w:ascii="Cambria" w:hAnsi="Cambria" w:cs="Times New Roman"/>
          <w:noProof/>
          <w:sz w:val="24"/>
          <w:szCs w:val="24"/>
        </w:rPr>
        <w:tab/>
        <w:t>Norwegian Institute of Public Health. Overview of the national health registries [Internet]. 2016 [cited 2019 Feb 19];Available from: https://www.fhi.no/en/more/access-to-data/about-the-national-health-registries2/</w:t>
      </w:r>
    </w:p>
    <w:p w14:paraId="722E933B"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8. </w:t>
      </w:r>
      <w:r w:rsidRPr="00E15209">
        <w:rPr>
          <w:rFonts w:ascii="Cambria" w:hAnsi="Cambria" w:cs="Times New Roman"/>
          <w:noProof/>
          <w:sz w:val="24"/>
          <w:szCs w:val="24"/>
        </w:rPr>
        <w:tab/>
        <w:t>Norwegian Institute of Public Health. Norwegian Cause of Death Registry [Internet]. [cited 2019 Feb 19];Available from: https://www.fhi.no/en/hn/health-registries/cause-of-death-registry/</w:t>
      </w:r>
    </w:p>
    <w:p w14:paraId="7FD3406E"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7B6112">
        <w:rPr>
          <w:rFonts w:ascii="Cambria" w:hAnsi="Cambria" w:cs="Times New Roman"/>
          <w:noProof/>
          <w:sz w:val="24"/>
          <w:szCs w:val="24"/>
          <w:lang w:val="da-DK"/>
        </w:rPr>
        <w:t xml:space="preserve">9. </w:t>
      </w:r>
      <w:r w:rsidRPr="007B6112">
        <w:rPr>
          <w:rFonts w:ascii="Cambria" w:hAnsi="Cambria" w:cs="Times New Roman"/>
          <w:noProof/>
          <w:sz w:val="24"/>
          <w:szCs w:val="24"/>
          <w:lang w:val="da-DK"/>
        </w:rPr>
        <w:tab/>
        <w:t xml:space="preserve">Brooke HL, Talbäck M, Hörnblad J, et al. </w:t>
      </w:r>
      <w:r w:rsidRPr="00E15209">
        <w:rPr>
          <w:rFonts w:ascii="Cambria" w:hAnsi="Cambria" w:cs="Times New Roman"/>
          <w:noProof/>
          <w:sz w:val="24"/>
          <w:szCs w:val="24"/>
        </w:rPr>
        <w:t xml:space="preserve">The Swedish cause of death register. Eur J Epidemiol 2017;32(9):765–73. </w:t>
      </w:r>
    </w:p>
    <w:p w14:paraId="665BC1DB"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10. </w:t>
      </w:r>
      <w:r w:rsidRPr="00E15209">
        <w:rPr>
          <w:rFonts w:ascii="Cambria" w:hAnsi="Cambria" w:cs="Times New Roman"/>
          <w:noProof/>
          <w:sz w:val="24"/>
          <w:szCs w:val="24"/>
        </w:rPr>
        <w:tab/>
        <w:t xml:space="preserve">Helweg-Larsen K. The Danish Register of Causes of Death. Scand J Public Health 2011;39(7_suppl):26–9. </w:t>
      </w:r>
    </w:p>
    <w:p w14:paraId="6928DF2C"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7B6112">
        <w:rPr>
          <w:rFonts w:ascii="Cambria" w:hAnsi="Cambria" w:cs="Times New Roman"/>
          <w:noProof/>
          <w:sz w:val="24"/>
          <w:szCs w:val="24"/>
          <w:lang w:val="da-DK"/>
        </w:rPr>
        <w:lastRenderedPageBreak/>
        <w:t xml:space="preserve">11. </w:t>
      </w:r>
      <w:r w:rsidRPr="007B6112">
        <w:rPr>
          <w:rFonts w:ascii="Cambria" w:hAnsi="Cambria" w:cs="Times New Roman"/>
          <w:noProof/>
          <w:sz w:val="24"/>
          <w:szCs w:val="24"/>
          <w:lang w:val="da-DK"/>
        </w:rPr>
        <w:tab/>
        <w:t xml:space="preserve">Ludvigsson JF, Almqvist C, Bonamy A-KE, et al. </w:t>
      </w:r>
      <w:r w:rsidRPr="00E15209">
        <w:rPr>
          <w:rFonts w:ascii="Cambria" w:hAnsi="Cambria" w:cs="Times New Roman"/>
          <w:noProof/>
          <w:sz w:val="24"/>
          <w:szCs w:val="24"/>
        </w:rPr>
        <w:t xml:space="preserve">Registers of the Swedish total population and their use in medical research. Eur J Epidemiol 2016;31(2):125–36. </w:t>
      </w:r>
    </w:p>
    <w:p w14:paraId="60069B69"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12. </w:t>
      </w:r>
      <w:r w:rsidRPr="00E15209">
        <w:rPr>
          <w:rFonts w:ascii="Cambria" w:hAnsi="Cambria" w:cs="Times New Roman"/>
          <w:noProof/>
          <w:sz w:val="24"/>
          <w:szCs w:val="24"/>
        </w:rPr>
        <w:tab/>
        <w:t xml:space="preserve">Schmidt M, Pedersen L, Sørensen HT. The Danish Civil Registration System as a tool in epidemiology. Eur J Epidemiol 2014;29(8):541–9. </w:t>
      </w:r>
    </w:p>
    <w:p w14:paraId="7884F1B8" w14:textId="77777777" w:rsidR="00E15209" w:rsidRPr="00E15209" w:rsidRDefault="00E15209" w:rsidP="00E15209">
      <w:pPr>
        <w:widowControl w:val="0"/>
        <w:autoSpaceDE w:val="0"/>
        <w:autoSpaceDN w:val="0"/>
        <w:adjustRightInd w:val="0"/>
        <w:spacing w:line="360" w:lineRule="auto"/>
        <w:ind w:left="640" w:hanging="640"/>
        <w:rPr>
          <w:rFonts w:ascii="Cambria" w:hAnsi="Cambria" w:cs="Times New Roman"/>
          <w:noProof/>
          <w:sz w:val="24"/>
          <w:szCs w:val="24"/>
        </w:rPr>
      </w:pPr>
      <w:r w:rsidRPr="00E15209">
        <w:rPr>
          <w:rFonts w:ascii="Cambria" w:hAnsi="Cambria" w:cs="Times New Roman"/>
          <w:noProof/>
          <w:sz w:val="24"/>
          <w:szCs w:val="24"/>
        </w:rPr>
        <w:t xml:space="preserve">13. </w:t>
      </w:r>
      <w:r w:rsidRPr="00E15209">
        <w:rPr>
          <w:rFonts w:ascii="Cambria" w:hAnsi="Cambria" w:cs="Times New Roman"/>
          <w:noProof/>
          <w:sz w:val="24"/>
          <w:szCs w:val="24"/>
        </w:rPr>
        <w:tab/>
        <w:t>National Registry. The Norwegian Tax Administration. [Internet]. Available from: https://www.skatteetaten.no/en/person/national-registry/</w:t>
      </w:r>
    </w:p>
    <w:p w14:paraId="1F3A133C" w14:textId="77777777" w:rsidR="00E15209" w:rsidRPr="00E15209" w:rsidRDefault="00E15209" w:rsidP="00E15209">
      <w:pPr>
        <w:widowControl w:val="0"/>
        <w:autoSpaceDE w:val="0"/>
        <w:autoSpaceDN w:val="0"/>
        <w:adjustRightInd w:val="0"/>
        <w:spacing w:line="360" w:lineRule="auto"/>
        <w:ind w:left="640" w:hanging="640"/>
        <w:rPr>
          <w:rFonts w:ascii="Cambria" w:hAnsi="Cambria"/>
          <w:noProof/>
          <w:sz w:val="24"/>
        </w:rPr>
      </w:pPr>
      <w:r w:rsidRPr="00E15209">
        <w:rPr>
          <w:rFonts w:ascii="Cambria" w:hAnsi="Cambria" w:cs="Times New Roman"/>
          <w:noProof/>
          <w:sz w:val="24"/>
          <w:szCs w:val="24"/>
        </w:rPr>
        <w:t xml:space="preserve">14. </w:t>
      </w:r>
      <w:r w:rsidRPr="00E15209">
        <w:rPr>
          <w:rFonts w:ascii="Cambria" w:hAnsi="Cambria" w:cs="Times New Roman"/>
          <w:noProof/>
          <w:sz w:val="24"/>
          <w:szCs w:val="24"/>
        </w:rPr>
        <w:tab/>
        <w:t xml:space="preserve">Gudbjörnsdottir S, Svensson A-M, Eliasson B, et al. National Diabetes Register. Annual Report 2016. 2017. </w:t>
      </w:r>
    </w:p>
    <w:p w14:paraId="072A0A3B" w14:textId="50C5BF67" w:rsidR="00DC7AE9" w:rsidRPr="00FF1B2E" w:rsidRDefault="00B95596" w:rsidP="00C3345B">
      <w:pPr>
        <w:spacing w:line="360" w:lineRule="auto"/>
        <w:rPr>
          <w:rFonts w:ascii="Cambria" w:hAnsi="Cambria"/>
          <w:b/>
        </w:rPr>
      </w:pPr>
      <w:r w:rsidRPr="00E15F49">
        <w:rPr>
          <w:rFonts w:ascii="Cambria" w:hAnsi="Cambria"/>
          <w:b/>
          <w:sz w:val="24"/>
        </w:rPr>
        <w:fldChar w:fldCharType="end"/>
      </w:r>
    </w:p>
    <w:sectPr w:rsidR="00DC7AE9" w:rsidRPr="00FF1B2E" w:rsidSect="008E57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3464" w14:textId="77777777" w:rsidR="009F4B14" w:rsidRDefault="009F4B14" w:rsidP="00B70733">
      <w:pPr>
        <w:spacing w:after="0" w:line="240" w:lineRule="auto"/>
      </w:pPr>
      <w:r>
        <w:separator/>
      </w:r>
    </w:p>
  </w:endnote>
  <w:endnote w:type="continuationSeparator" w:id="0">
    <w:p w14:paraId="47B34C71" w14:textId="77777777" w:rsidR="009F4B14" w:rsidRDefault="009F4B14" w:rsidP="00B7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eiryo UI">
    <w:altName w:val="MS UI Gothic"/>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310249"/>
      <w:docPartObj>
        <w:docPartGallery w:val="Page Numbers (Bottom of Page)"/>
        <w:docPartUnique/>
      </w:docPartObj>
    </w:sdtPr>
    <w:sdtEndPr/>
    <w:sdtContent>
      <w:p w14:paraId="6871C76B" w14:textId="7C753F67" w:rsidR="006F0068" w:rsidRDefault="006F0068">
        <w:pPr>
          <w:pStyle w:val="a5"/>
          <w:jc w:val="right"/>
        </w:pPr>
        <w:r>
          <w:fldChar w:fldCharType="begin"/>
        </w:r>
        <w:r>
          <w:instrText>PAGE   \* MERGEFORMAT</w:instrText>
        </w:r>
        <w:r>
          <w:fldChar w:fldCharType="separate"/>
        </w:r>
        <w:r w:rsidR="00AE7313" w:rsidRPr="00AE7313">
          <w:rPr>
            <w:noProof/>
            <w:lang w:val="ja-JP"/>
          </w:rPr>
          <w:t>20</w:t>
        </w:r>
        <w:r>
          <w:fldChar w:fldCharType="end"/>
        </w:r>
      </w:p>
    </w:sdtContent>
  </w:sdt>
  <w:p w14:paraId="1C037310" w14:textId="77777777" w:rsidR="006F0068" w:rsidRDefault="006F00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01D5" w14:textId="77777777" w:rsidR="009F4B14" w:rsidRDefault="009F4B14" w:rsidP="00B70733">
      <w:pPr>
        <w:spacing w:after="0" w:line="240" w:lineRule="auto"/>
      </w:pPr>
      <w:r>
        <w:separator/>
      </w:r>
    </w:p>
  </w:footnote>
  <w:footnote w:type="continuationSeparator" w:id="0">
    <w:p w14:paraId="43479A4E" w14:textId="77777777" w:rsidR="009F4B14" w:rsidRDefault="009F4B14" w:rsidP="00B70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802"/>
    <w:multiLevelType w:val="hybridMultilevel"/>
    <w:tmpl w:val="EEA6D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82D16"/>
    <w:multiLevelType w:val="hybridMultilevel"/>
    <w:tmpl w:val="70B40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9354E"/>
    <w:multiLevelType w:val="hybridMultilevel"/>
    <w:tmpl w:val="40FA35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41189"/>
    <w:multiLevelType w:val="hybridMultilevel"/>
    <w:tmpl w:val="0B541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51"/>
    <w:rsid w:val="00001AB1"/>
    <w:rsid w:val="00001E00"/>
    <w:rsid w:val="0000528F"/>
    <w:rsid w:val="0000565F"/>
    <w:rsid w:val="00005A0A"/>
    <w:rsid w:val="000073D9"/>
    <w:rsid w:val="000075F9"/>
    <w:rsid w:val="000116F8"/>
    <w:rsid w:val="00011953"/>
    <w:rsid w:val="00012E7C"/>
    <w:rsid w:val="000144A5"/>
    <w:rsid w:val="00015A29"/>
    <w:rsid w:val="00015ACF"/>
    <w:rsid w:val="00017679"/>
    <w:rsid w:val="00020142"/>
    <w:rsid w:val="00020677"/>
    <w:rsid w:val="00022701"/>
    <w:rsid w:val="00022844"/>
    <w:rsid w:val="00024C76"/>
    <w:rsid w:val="00024C7F"/>
    <w:rsid w:val="00025279"/>
    <w:rsid w:val="00025CEC"/>
    <w:rsid w:val="00026C8B"/>
    <w:rsid w:val="00027284"/>
    <w:rsid w:val="00027387"/>
    <w:rsid w:val="00030082"/>
    <w:rsid w:val="000300D9"/>
    <w:rsid w:val="00032B88"/>
    <w:rsid w:val="00032FE0"/>
    <w:rsid w:val="0004117F"/>
    <w:rsid w:val="00041738"/>
    <w:rsid w:val="00042185"/>
    <w:rsid w:val="000434EC"/>
    <w:rsid w:val="000439CE"/>
    <w:rsid w:val="000440B1"/>
    <w:rsid w:val="00044A69"/>
    <w:rsid w:val="00045281"/>
    <w:rsid w:val="000465E2"/>
    <w:rsid w:val="0004699D"/>
    <w:rsid w:val="00046FEF"/>
    <w:rsid w:val="000475F9"/>
    <w:rsid w:val="000477E4"/>
    <w:rsid w:val="00052CD0"/>
    <w:rsid w:val="00053711"/>
    <w:rsid w:val="00055481"/>
    <w:rsid w:val="0005561F"/>
    <w:rsid w:val="00057C76"/>
    <w:rsid w:val="00062766"/>
    <w:rsid w:val="0006509C"/>
    <w:rsid w:val="00065287"/>
    <w:rsid w:val="00067595"/>
    <w:rsid w:val="00071F64"/>
    <w:rsid w:val="0007355E"/>
    <w:rsid w:val="000751B1"/>
    <w:rsid w:val="000753F4"/>
    <w:rsid w:val="0007561C"/>
    <w:rsid w:val="00077A56"/>
    <w:rsid w:val="00077D8F"/>
    <w:rsid w:val="000811F8"/>
    <w:rsid w:val="00081766"/>
    <w:rsid w:val="00082375"/>
    <w:rsid w:val="00082549"/>
    <w:rsid w:val="00083FA5"/>
    <w:rsid w:val="000841DD"/>
    <w:rsid w:val="0008461F"/>
    <w:rsid w:val="00085FA9"/>
    <w:rsid w:val="00087042"/>
    <w:rsid w:val="00087C5B"/>
    <w:rsid w:val="00087E09"/>
    <w:rsid w:val="00090795"/>
    <w:rsid w:val="00090EF0"/>
    <w:rsid w:val="00090EF5"/>
    <w:rsid w:val="0009112C"/>
    <w:rsid w:val="00091EC0"/>
    <w:rsid w:val="000938C7"/>
    <w:rsid w:val="000946F3"/>
    <w:rsid w:val="00094C7A"/>
    <w:rsid w:val="00095260"/>
    <w:rsid w:val="00095BF3"/>
    <w:rsid w:val="0009630F"/>
    <w:rsid w:val="0009691D"/>
    <w:rsid w:val="00096C44"/>
    <w:rsid w:val="0009775F"/>
    <w:rsid w:val="000A03AB"/>
    <w:rsid w:val="000A16B8"/>
    <w:rsid w:val="000A3CDA"/>
    <w:rsid w:val="000A466C"/>
    <w:rsid w:val="000A4D7D"/>
    <w:rsid w:val="000A7913"/>
    <w:rsid w:val="000B06DD"/>
    <w:rsid w:val="000B0C6A"/>
    <w:rsid w:val="000B12E0"/>
    <w:rsid w:val="000B1B96"/>
    <w:rsid w:val="000B1F25"/>
    <w:rsid w:val="000B244F"/>
    <w:rsid w:val="000B2694"/>
    <w:rsid w:val="000B652B"/>
    <w:rsid w:val="000B6F9A"/>
    <w:rsid w:val="000B7DE4"/>
    <w:rsid w:val="000C1F01"/>
    <w:rsid w:val="000C2662"/>
    <w:rsid w:val="000C29E8"/>
    <w:rsid w:val="000C2D50"/>
    <w:rsid w:val="000C38F1"/>
    <w:rsid w:val="000C4E5E"/>
    <w:rsid w:val="000C634D"/>
    <w:rsid w:val="000C6397"/>
    <w:rsid w:val="000C6B35"/>
    <w:rsid w:val="000C760C"/>
    <w:rsid w:val="000C7D24"/>
    <w:rsid w:val="000D23FF"/>
    <w:rsid w:val="000D3A89"/>
    <w:rsid w:val="000D4C77"/>
    <w:rsid w:val="000E05F3"/>
    <w:rsid w:val="000E075D"/>
    <w:rsid w:val="000E1A71"/>
    <w:rsid w:val="000E36C5"/>
    <w:rsid w:val="000E4349"/>
    <w:rsid w:val="000E5434"/>
    <w:rsid w:val="000F04D6"/>
    <w:rsid w:val="000F0645"/>
    <w:rsid w:val="000F06FA"/>
    <w:rsid w:val="000F0FCE"/>
    <w:rsid w:val="000F1004"/>
    <w:rsid w:val="000F1151"/>
    <w:rsid w:val="000F1219"/>
    <w:rsid w:val="000F5056"/>
    <w:rsid w:val="000F50A6"/>
    <w:rsid w:val="000F5490"/>
    <w:rsid w:val="000F5B91"/>
    <w:rsid w:val="000F7BFC"/>
    <w:rsid w:val="0010123F"/>
    <w:rsid w:val="001014E8"/>
    <w:rsid w:val="00102652"/>
    <w:rsid w:val="00105282"/>
    <w:rsid w:val="001052AC"/>
    <w:rsid w:val="00105318"/>
    <w:rsid w:val="0010699A"/>
    <w:rsid w:val="00107AB6"/>
    <w:rsid w:val="0011008F"/>
    <w:rsid w:val="0011124C"/>
    <w:rsid w:val="001115D3"/>
    <w:rsid w:val="001120C3"/>
    <w:rsid w:val="00113AA8"/>
    <w:rsid w:val="00115FD1"/>
    <w:rsid w:val="0011649A"/>
    <w:rsid w:val="00121099"/>
    <w:rsid w:val="001225D1"/>
    <w:rsid w:val="00122817"/>
    <w:rsid w:val="001231B9"/>
    <w:rsid w:val="00123D3D"/>
    <w:rsid w:val="001278ED"/>
    <w:rsid w:val="00130778"/>
    <w:rsid w:val="0013257B"/>
    <w:rsid w:val="00132F98"/>
    <w:rsid w:val="00133295"/>
    <w:rsid w:val="00133655"/>
    <w:rsid w:val="00134D57"/>
    <w:rsid w:val="001361D0"/>
    <w:rsid w:val="00137369"/>
    <w:rsid w:val="00140918"/>
    <w:rsid w:val="00140E37"/>
    <w:rsid w:val="001414FB"/>
    <w:rsid w:val="001436E5"/>
    <w:rsid w:val="0014551C"/>
    <w:rsid w:val="00145707"/>
    <w:rsid w:val="00145BAF"/>
    <w:rsid w:val="0014625B"/>
    <w:rsid w:val="00146287"/>
    <w:rsid w:val="00150441"/>
    <w:rsid w:val="00150817"/>
    <w:rsid w:val="001513D2"/>
    <w:rsid w:val="00151453"/>
    <w:rsid w:val="00151C2C"/>
    <w:rsid w:val="00154483"/>
    <w:rsid w:val="00157A7E"/>
    <w:rsid w:val="001614EA"/>
    <w:rsid w:val="00162489"/>
    <w:rsid w:val="001631BE"/>
    <w:rsid w:val="0016370F"/>
    <w:rsid w:val="00164FA0"/>
    <w:rsid w:val="001653C4"/>
    <w:rsid w:val="001659A3"/>
    <w:rsid w:val="00165AC6"/>
    <w:rsid w:val="00166E07"/>
    <w:rsid w:val="001676D0"/>
    <w:rsid w:val="00172475"/>
    <w:rsid w:val="00173002"/>
    <w:rsid w:val="0017348B"/>
    <w:rsid w:val="00175473"/>
    <w:rsid w:val="00176BA7"/>
    <w:rsid w:val="00177200"/>
    <w:rsid w:val="00177934"/>
    <w:rsid w:val="00180866"/>
    <w:rsid w:val="00180BED"/>
    <w:rsid w:val="00181FDF"/>
    <w:rsid w:val="00185075"/>
    <w:rsid w:val="001863C0"/>
    <w:rsid w:val="001869C8"/>
    <w:rsid w:val="00186E60"/>
    <w:rsid w:val="00187040"/>
    <w:rsid w:val="00187731"/>
    <w:rsid w:val="0018776F"/>
    <w:rsid w:val="0019033A"/>
    <w:rsid w:val="001907F5"/>
    <w:rsid w:val="001937CB"/>
    <w:rsid w:val="001973B1"/>
    <w:rsid w:val="001A001E"/>
    <w:rsid w:val="001A064E"/>
    <w:rsid w:val="001A3753"/>
    <w:rsid w:val="001A3982"/>
    <w:rsid w:val="001A39F8"/>
    <w:rsid w:val="001A3DAD"/>
    <w:rsid w:val="001A6393"/>
    <w:rsid w:val="001A69FB"/>
    <w:rsid w:val="001A7071"/>
    <w:rsid w:val="001B0C08"/>
    <w:rsid w:val="001B23A8"/>
    <w:rsid w:val="001B2B28"/>
    <w:rsid w:val="001B2C52"/>
    <w:rsid w:val="001B35C5"/>
    <w:rsid w:val="001B3618"/>
    <w:rsid w:val="001B3A96"/>
    <w:rsid w:val="001B3ABF"/>
    <w:rsid w:val="001B407B"/>
    <w:rsid w:val="001B4100"/>
    <w:rsid w:val="001B4EDD"/>
    <w:rsid w:val="001B5828"/>
    <w:rsid w:val="001B7508"/>
    <w:rsid w:val="001B751B"/>
    <w:rsid w:val="001C1132"/>
    <w:rsid w:val="001C17B2"/>
    <w:rsid w:val="001C180D"/>
    <w:rsid w:val="001C1A68"/>
    <w:rsid w:val="001C26B2"/>
    <w:rsid w:val="001C3300"/>
    <w:rsid w:val="001C342C"/>
    <w:rsid w:val="001C4D77"/>
    <w:rsid w:val="001C5857"/>
    <w:rsid w:val="001C60D5"/>
    <w:rsid w:val="001C7803"/>
    <w:rsid w:val="001D00AA"/>
    <w:rsid w:val="001D03C2"/>
    <w:rsid w:val="001D0C85"/>
    <w:rsid w:val="001D35FE"/>
    <w:rsid w:val="001D3691"/>
    <w:rsid w:val="001D461C"/>
    <w:rsid w:val="001D4D19"/>
    <w:rsid w:val="001D5272"/>
    <w:rsid w:val="001D737D"/>
    <w:rsid w:val="001E3782"/>
    <w:rsid w:val="001E4E7C"/>
    <w:rsid w:val="001E53F5"/>
    <w:rsid w:val="001E7E7D"/>
    <w:rsid w:val="001F0BA4"/>
    <w:rsid w:val="001F0FFE"/>
    <w:rsid w:val="001F1D25"/>
    <w:rsid w:val="001F21C2"/>
    <w:rsid w:val="001F2398"/>
    <w:rsid w:val="001F292D"/>
    <w:rsid w:val="001F3632"/>
    <w:rsid w:val="001F41FB"/>
    <w:rsid w:val="001F429C"/>
    <w:rsid w:val="001F4D1B"/>
    <w:rsid w:val="001F52AD"/>
    <w:rsid w:val="001F52F9"/>
    <w:rsid w:val="001F6582"/>
    <w:rsid w:val="001F71E1"/>
    <w:rsid w:val="001F78FD"/>
    <w:rsid w:val="00200182"/>
    <w:rsid w:val="00200FA0"/>
    <w:rsid w:val="00200FB7"/>
    <w:rsid w:val="00202D40"/>
    <w:rsid w:val="002041F1"/>
    <w:rsid w:val="00205C2B"/>
    <w:rsid w:val="00210305"/>
    <w:rsid w:val="00210857"/>
    <w:rsid w:val="0021123D"/>
    <w:rsid w:val="00212FE1"/>
    <w:rsid w:val="002131DD"/>
    <w:rsid w:val="002134AE"/>
    <w:rsid w:val="002136ED"/>
    <w:rsid w:val="00213D46"/>
    <w:rsid w:val="002141CE"/>
    <w:rsid w:val="00214314"/>
    <w:rsid w:val="00216446"/>
    <w:rsid w:val="002175FA"/>
    <w:rsid w:val="00217C60"/>
    <w:rsid w:val="00217C89"/>
    <w:rsid w:val="00217E82"/>
    <w:rsid w:val="0022048B"/>
    <w:rsid w:val="00223C51"/>
    <w:rsid w:val="00225042"/>
    <w:rsid w:val="00225149"/>
    <w:rsid w:val="00225636"/>
    <w:rsid w:val="002256F8"/>
    <w:rsid w:val="002260A9"/>
    <w:rsid w:val="002269E1"/>
    <w:rsid w:val="00226C3B"/>
    <w:rsid w:val="00226CA2"/>
    <w:rsid w:val="00226E38"/>
    <w:rsid w:val="00230CBA"/>
    <w:rsid w:val="00230F38"/>
    <w:rsid w:val="00231C2B"/>
    <w:rsid w:val="00232693"/>
    <w:rsid w:val="00232EEE"/>
    <w:rsid w:val="00233616"/>
    <w:rsid w:val="00233CE1"/>
    <w:rsid w:val="002410FA"/>
    <w:rsid w:val="002423A8"/>
    <w:rsid w:val="00245F23"/>
    <w:rsid w:val="00246FFA"/>
    <w:rsid w:val="00247576"/>
    <w:rsid w:val="00247AD9"/>
    <w:rsid w:val="00250555"/>
    <w:rsid w:val="00250828"/>
    <w:rsid w:val="00251A99"/>
    <w:rsid w:val="00253192"/>
    <w:rsid w:val="00253381"/>
    <w:rsid w:val="002546CC"/>
    <w:rsid w:val="00255329"/>
    <w:rsid w:val="00255A11"/>
    <w:rsid w:val="00255DC3"/>
    <w:rsid w:val="00256501"/>
    <w:rsid w:val="00261584"/>
    <w:rsid w:val="00264A1A"/>
    <w:rsid w:val="002663CE"/>
    <w:rsid w:val="00267731"/>
    <w:rsid w:val="00267912"/>
    <w:rsid w:val="00267B99"/>
    <w:rsid w:val="00267F91"/>
    <w:rsid w:val="00271C3D"/>
    <w:rsid w:val="00271C9E"/>
    <w:rsid w:val="00273E54"/>
    <w:rsid w:val="00276080"/>
    <w:rsid w:val="00276471"/>
    <w:rsid w:val="00277C44"/>
    <w:rsid w:val="00281244"/>
    <w:rsid w:val="0028134F"/>
    <w:rsid w:val="00282B08"/>
    <w:rsid w:val="00283392"/>
    <w:rsid w:val="00283FDB"/>
    <w:rsid w:val="002840E2"/>
    <w:rsid w:val="0028636E"/>
    <w:rsid w:val="00286F27"/>
    <w:rsid w:val="00286F5B"/>
    <w:rsid w:val="00287018"/>
    <w:rsid w:val="0028776C"/>
    <w:rsid w:val="00287B8F"/>
    <w:rsid w:val="00291B5F"/>
    <w:rsid w:val="00296B42"/>
    <w:rsid w:val="002971FD"/>
    <w:rsid w:val="0029798B"/>
    <w:rsid w:val="002A0D8B"/>
    <w:rsid w:val="002A2686"/>
    <w:rsid w:val="002A3A78"/>
    <w:rsid w:val="002A43F6"/>
    <w:rsid w:val="002A4E35"/>
    <w:rsid w:val="002A5525"/>
    <w:rsid w:val="002A5C8A"/>
    <w:rsid w:val="002A5CC0"/>
    <w:rsid w:val="002A7E81"/>
    <w:rsid w:val="002B0F51"/>
    <w:rsid w:val="002B17A9"/>
    <w:rsid w:val="002B2BD2"/>
    <w:rsid w:val="002B2FC6"/>
    <w:rsid w:val="002B4166"/>
    <w:rsid w:val="002B431B"/>
    <w:rsid w:val="002B4D2F"/>
    <w:rsid w:val="002C0972"/>
    <w:rsid w:val="002C2033"/>
    <w:rsid w:val="002C249F"/>
    <w:rsid w:val="002C33F4"/>
    <w:rsid w:val="002C4A1E"/>
    <w:rsid w:val="002C4ED7"/>
    <w:rsid w:val="002C5624"/>
    <w:rsid w:val="002C5CC8"/>
    <w:rsid w:val="002C60FD"/>
    <w:rsid w:val="002C6757"/>
    <w:rsid w:val="002C75DB"/>
    <w:rsid w:val="002C7EED"/>
    <w:rsid w:val="002D0D38"/>
    <w:rsid w:val="002D1601"/>
    <w:rsid w:val="002D4E53"/>
    <w:rsid w:val="002D67A8"/>
    <w:rsid w:val="002E0A6F"/>
    <w:rsid w:val="002E10BD"/>
    <w:rsid w:val="002E13CD"/>
    <w:rsid w:val="002E2C6E"/>
    <w:rsid w:val="002E357C"/>
    <w:rsid w:val="002E3A9B"/>
    <w:rsid w:val="002E423D"/>
    <w:rsid w:val="002E473E"/>
    <w:rsid w:val="002E526D"/>
    <w:rsid w:val="002E532A"/>
    <w:rsid w:val="002E591B"/>
    <w:rsid w:val="002F1084"/>
    <w:rsid w:val="002F1F22"/>
    <w:rsid w:val="002F31DD"/>
    <w:rsid w:val="002F4092"/>
    <w:rsid w:val="002F55D0"/>
    <w:rsid w:val="002F58E7"/>
    <w:rsid w:val="002F6207"/>
    <w:rsid w:val="002F7389"/>
    <w:rsid w:val="002F7838"/>
    <w:rsid w:val="003016D5"/>
    <w:rsid w:val="00303B85"/>
    <w:rsid w:val="00305728"/>
    <w:rsid w:val="00305AB2"/>
    <w:rsid w:val="00307AE4"/>
    <w:rsid w:val="003105E3"/>
    <w:rsid w:val="0031062D"/>
    <w:rsid w:val="0031250C"/>
    <w:rsid w:val="003129CA"/>
    <w:rsid w:val="00313203"/>
    <w:rsid w:val="00313CCA"/>
    <w:rsid w:val="00313E89"/>
    <w:rsid w:val="00314F74"/>
    <w:rsid w:val="0032055D"/>
    <w:rsid w:val="0032079C"/>
    <w:rsid w:val="00320D26"/>
    <w:rsid w:val="003213AB"/>
    <w:rsid w:val="00321DA0"/>
    <w:rsid w:val="003235F7"/>
    <w:rsid w:val="003236D1"/>
    <w:rsid w:val="003252B1"/>
    <w:rsid w:val="003255FE"/>
    <w:rsid w:val="00325B77"/>
    <w:rsid w:val="003265C5"/>
    <w:rsid w:val="00326757"/>
    <w:rsid w:val="00327122"/>
    <w:rsid w:val="00327929"/>
    <w:rsid w:val="00327D75"/>
    <w:rsid w:val="00332872"/>
    <w:rsid w:val="00332A30"/>
    <w:rsid w:val="00333DF1"/>
    <w:rsid w:val="0033407B"/>
    <w:rsid w:val="00336504"/>
    <w:rsid w:val="00340399"/>
    <w:rsid w:val="00342F0B"/>
    <w:rsid w:val="003435CD"/>
    <w:rsid w:val="00344F95"/>
    <w:rsid w:val="0034568D"/>
    <w:rsid w:val="00345940"/>
    <w:rsid w:val="00347569"/>
    <w:rsid w:val="003478E8"/>
    <w:rsid w:val="0035063A"/>
    <w:rsid w:val="0035163D"/>
    <w:rsid w:val="00353D09"/>
    <w:rsid w:val="003547E6"/>
    <w:rsid w:val="00356FDB"/>
    <w:rsid w:val="00357CDB"/>
    <w:rsid w:val="003603CB"/>
    <w:rsid w:val="00361403"/>
    <w:rsid w:val="00361B6A"/>
    <w:rsid w:val="00362B1E"/>
    <w:rsid w:val="00366A22"/>
    <w:rsid w:val="00366F71"/>
    <w:rsid w:val="003704A4"/>
    <w:rsid w:val="00372EFB"/>
    <w:rsid w:val="003749D2"/>
    <w:rsid w:val="00375404"/>
    <w:rsid w:val="0037683A"/>
    <w:rsid w:val="00376988"/>
    <w:rsid w:val="00377ACE"/>
    <w:rsid w:val="00377AE6"/>
    <w:rsid w:val="003818BF"/>
    <w:rsid w:val="00385678"/>
    <w:rsid w:val="003856EC"/>
    <w:rsid w:val="00385782"/>
    <w:rsid w:val="00386000"/>
    <w:rsid w:val="00387F94"/>
    <w:rsid w:val="00390858"/>
    <w:rsid w:val="0039116B"/>
    <w:rsid w:val="003914D9"/>
    <w:rsid w:val="0039207E"/>
    <w:rsid w:val="00392F59"/>
    <w:rsid w:val="00395F83"/>
    <w:rsid w:val="0039655E"/>
    <w:rsid w:val="003975B4"/>
    <w:rsid w:val="00397E2C"/>
    <w:rsid w:val="003A0118"/>
    <w:rsid w:val="003A0629"/>
    <w:rsid w:val="003A12F4"/>
    <w:rsid w:val="003A3020"/>
    <w:rsid w:val="003A47D4"/>
    <w:rsid w:val="003A4999"/>
    <w:rsid w:val="003A5189"/>
    <w:rsid w:val="003A518A"/>
    <w:rsid w:val="003A577F"/>
    <w:rsid w:val="003B06D0"/>
    <w:rsid w:val="003B0A09"/>
    <w:rsid w:val="003B21E7"/>
    <w:rsid w:val="003B296A"/>
    <w:rsid w:val="003B30A3"/>
    <w:rsid w:val="003B45C5"/>
    <w:rsid w:val="003B47AA"/>
    <w:rsid w:val="003B59BC"/>
    <w:rsid w:val="003C28DF"/>
    <w:rsid w:val="003C2E1B"/>
    <w:rsid w:val="003C314E"/>
    <w:rsid w:val="003C7C35"/>
    <w:rsid w:val="003D0621"/>
    <w:rsid w:val="003D0D54"/>
    <w:rsid w:val="003D0D93"/>
    <w:rsid w:val="003D2B1A"/>
    <w:rsid w:val="003D37C6"/>
    <w:rsid w:val="003D38B5"/>
    <w:rsid w:val="003D4963"/>
    <w:rsid w:val="003D4F80"/>
    <w:rsid w:val="003D57BA"/>
    <w:rsid w:val="003E1753"/>
    <w:rsid w:val="003E1D56"/>
    <w:rsid w:val="003E299D"/>
    <w:rsid w:val="003E38CF"/>
    <w:rsid w:val="003E5133"/>
    <w:rsid w:val="003E55AF"/>
    <w:rsid w:val="003E7598"/>
    <w:rsid w:val="003F072D"/>
    <w:rsid w:val="003F186F"/>
    <w:rsid w:val="003F262B"/>
    <w:rsid w:val="003F27D0"/>
    <w:rsid w:val="003F429E"/>
    <w:rsid w:val="003F6DCB"/>
    <w:rsid w:val="003F759A"/>
    <w:rsid w:val="00400524"/>
    <w:rsid w:val="004018D5"/>
    <w:rsid w:val="00402792"/>
    <w:rsid w:val="00404254"/>
    <w:rsid w:val="0040537F"/>
    <w:rsid w:val="00405508"/>
    <w:rsid w:val="004059D6"/>
    <w:rsid w:val="00405CAF"/>
    <w:rsid w:val="004074A8"/>
    <w:rsid w:val="0040798E"/>
    <w:rsid w:val="004103E9"/>
    <w:rsid w:val="0041122E"/>
    <w:rsid w:val="00411869"/>
    <w:rsid w:val="00412C19"/>
    <w:rsid w:val="00413267"/>
    <w:rsid w:val="00413764"/>
    <w:rsid w:val="00414679"/>
    <w:rsid w:val="00414A19"/>
    <w:rsid w:val="004150D6"/>
    <w:rsid w:val="00415516"/>
    <w:rsid w:val="00415849"/>
    <w:rsid w:val="004166D4"/>
    <w:rsid w:val="004168C7"/>
    <w:rsid w:val="00416BF6"/>
    <w:rsid w:val="00420009"/>
    <w:rsid w:val="00420C6F"/>
    <w:rsid w:val="004222CE"/>
    <w:rsid w:val="00423BDD"/>
    <w:rsid w:val="00426AEA"/>
    <w:rsid w:val="004275D8"/>
    <w:rsid w:val="00427A25"/>
    <w:rsid w:val="00427DB1"/>
    <w:rsid w:val="004301BD"/>
    <w:rsid w:val="00430693"/>
    <w:rsid w:val="00430F5D"/>
    <w:rsid w:val="0043127E"/>
    <w:rsid w:val="004340FC"/>
    <w:rsid w:val="0043654F"/>
    <w:rsid w:val="00436EE7"/>
    <w:rsid w:val="00440E18"/>
    <w:rsid w:val="0044242F"/>
    <w:rsid w:val="00442FBE"/>
    <w:rsid w:val="0044557C"/>
    <w:rsid w:val="0044774A"/>
    <w:rsid w:val="00450585"/>
    <w:rsid w:val="004507F1"/>
    <w:rsid w:val="004509D0"/>
    <w:rsid w:val="00451189"/>
    <w:rsid w:val="004523DF"/>
    <w:rsid w:val="00453386"/>
    <w:rsid w:val="00454656"/>
    <w:rsid w:val="00454C70"/>
    <w:rsid w:val="004555F9"/>
    <w:rsid w:val="00455D50"/>
    <w:rsid w:val="0045603F"/>
    <w:rsid w:val="00457CCC"/>
    <w:rsid w:val="004601C0"/>
    <w:rsid w:val="004606B3"/>
    <w:rsid w:val="00462721"/>
    <w:rsid w:val="00463491"/>
    <w:rsid w:val="00463D31"/>
    <w:rsid w:val="004643F3"/>
    <w:rsid w:val="00467400"/>
    <w:rsid w:val="00467F28"/>
    <w:rsid w:val="004702E2"/>
    <w:rsid w:val="004718AB"/>
    <w:rsid w:val="00474108"/>
    <w:rsid w:val="00474326"/>
    <w:rsid w:val="0047537F"/>
    <w:rsid w:val="00475F53"/>
    <w:rsid w:val="00476671"/>
    <w:rsid w:val="00476F33"/>
    <w:rsid w:val="00476F39"/>
    <w:rsid w:val="004772C9"/>
    <w:rsid w:val="0048296C"/>
    <w:rsid w:val="00482C8D"/>
    <w:rsid w:val="004836B6"/>
    <w:rsid w:val="004845D1"/>
    <w:rsid w:val="004866D9"/>
    <w:rsid w:val="00490F5F"/>
    <w:rsid w:val="00491163"/>
    <w:rsid w:val="00492491"/>
    <w:rsid w:val="00493657"/>
    <w:rsid w:val="00494793"/>
    <w:rsid w:val="00494C24"/>
    <w:rsid w:val="00495807"/>
    <w:rsid w:val="00496448"/>
    <w:rsid w:val="00496617"/>
    <w:rsid w:val="004A15F0"/>
    <w:rsid w:val="004A360F"/>
    <w:rsid w:val="004A377A"/>
    <w:rsid w:val="004A3952"/>
    <w:rsid w:val="004A3B1D"/>
    <w:rsid w:val="004A3B32"/>
    <w:rsid w:val="004A41DD"/>
    <w:rsid w:val="004A4431"/>
    <w:rsid w:val="004A4AEA"/>
    <w:rsid w:val="004A5347"/>
    <w:rsid w:val="004A5D9E"/>
    <w:rsid w:val="004A64AF"/>
    <w:rsid w:val="004A657F"/>
    <w:rsid w:val="004B15EF"/>
    <w:rsid w:val="004B1F1D"/>
    <w:rsid w:val="004B2B58"/>
    <w:rsid w:val="004B43A0"/>
    <w:rsid w:val="004B44A1"/>
    <w:rsid w:val="004C150A"/>
    <w:rsid w:val="004C162B"/>
    <w:rsid w:val="004C2246"/>
    <w:rsid w:val="004C2EE3"/>
    <w:rsid w:val="004C2F60"/>
    <w:rsid w:val="004C4266"/>
    <w:rsid w:val="004C4662"/>
    <w:rsid w:val="004C4AF8"/>
    <w:rsid w:val="004C7840"/>
    <w:rsid w:val="004C7B67"/>
    <w:rsid w:val="004D0D66"/>
    <w:rsid w:val="004D36D3"/>
    <w:rsid w:val="004D43C8"/>
    <w:rsid w:val="004D6463"/>
    <w:rsid w:val="004D6891"/>
    <w:rsid w:val="004D700C"/>
    <w:rsid w:val="004D7952"/>
    <w:rsid w:val="004D7B35"/>
    <w:rsid w:val="004E0F71"/>
    <w:rsid w:val="004E19DF"/>
    <w:rsid w:val="004E3633"/>
    <w:rsid w:val="004E379D"/>
    <w:rsid w:val="004E3EB7"/>
    <w:rsid w:val="004E48A8"/>
    <w:rsid w:val="004E4F55"/>
    <w:rsid w:val="004F1A66"/>
    <w:rsid w:val="004F1C0A"/>
    <w:rsid w:val="004F2B59"/>
    <w:rsid w:val="004F2C13"/>
    <w:rsid w:val="004F496C"/>
    <w:rsid w:val="004F5F84"/>
    <w:rsid w:val="004F6A3B"/>
    <w:rsid w:val="004F73DC"/>
    <w:rsid w:val="004F7E4A"/>
    <w:rsid w:val="005004A9"/>
    <w:rsid w:val="00500675"/>
    <w:rsid w:val="0050073F"/>
    <w:rsid w:val="00500ADD"/>
    <w:rsid w:val="0050194D"/>
    <w:rsid w:val="00502361"/>
    <w:rsid w:val="005032FE"/>
    <w:rsid w:val="005034D4"/>
    <w:rsid w:val="00503BBB"/>
    <w:rsid w:val="00504C34"/>
    <w:rsid w:val="00505700"/>
    <w:rsid w:val="00505731"/>
    <w:rsid w:val="005058E6"/>
    <w:rsid w:val="00505AFC"/>
    <w:rsid w:val="00507B10"/>
    <w:rsid w:val="00510DAD"/>
    <w:rsid w:val="00512AE2"/>
    <w:rsid w:val="0051604E"/>
    <w:rsid w:val="005167F5"/>
    <w:rsid w:val="00517B78"/>
    <w:rsid w:val="00520C6C"/>
    <w:rsid w:val="00520DA2"/>
    <w:rsid w:val="00521065"/>
    <w:rsid w:val="005224C8"/>
    <w:rsid w:val="005239E3"/>
    <w:rsid w:val="005250CF"/>
    <w:rsid w:val="00526F1A"/>
    <w:rsid w:val="00527E19"/>
    <w:rsid w:val="0053009D"/>
    <w:rsid w:val="00530102"/>
    <w:rsid w:val="00530E2A"/>
    <w:rsid w:val="005313F8"/>
    <w:rsid w:val="00531B9C"/>
    <w:rsid w:val="005325F1"/>
    <w:rsid w:val="00533E96"/>
    <w:rsid w:val="0053404C"/>
    <w:rsid w:val="0053423E"/>
    <w:rsid w:val="0053572A"/>
    <w:rsid w:val="005359F7"/>
    <w:rsid w:val="00535EFD"/>
    <w:rsid w:val="005363A5"/>
    <w:rsid w:val="005374F6"/>
    <w:rsid w:val="0054171D"/>
    <w:rsid w:val="005432A2"/>
    <w:rsid w:val="00543627"/>
    <w:rsid w:val="00545102"/>
    <w:rsid w:val="0054514B"/>
    <w:rsid w:val="00545E3B"/>
    <w:rsid w:val="005463D8"/>
    <w:rsid w:val="00546E29"/>
    <w:rsid w:val="005475E1"/>
    <w:rsid w:val="00550956"/>
    <w:rsid w:val="00551AE9"/>
    <w:rsid w:val="00552AAC"/>
    <w:rsid w:val="0055398D"/>
    <w:rsid w:val="00553EB7"/>
    <w:rsid w:val="005551A6"/>
    <w:rsid w:val="005610BA"/>
    <w:rsid w:val="005618D0"/>
    <w:rsid w:val="0056283D"/>
    <w:rsid w:val="00562BA5"/>
    <w:rsid w:val="005630B0"/>
    <w:rsid w:val="00564F1B"/>
    <w:rsid w:val="00566E71"/>
    <w:rsid w:val="0056795F"/>
    <w:rsid w:val="00567A78"/>
    <w:rsid w:val="00570660"/>
    <w:rsid w:val="00571282"/>
    <w:rsid w:val="0057142B"/>
    <w:rsid w:val="005731C4"/>
    <w:rsid w:val="0057341B"/>
    <w:rsid w:val="00573891"/>
    <w:rsid w:val="00573E3D"/>
    <w:rsid w:val="00574EAC"/>
    <w:rsid w:val="00574FFD"/>
    <w:rsid w:val="0057563D"/>
    <w:rsid w:val="00577871"/>
    <w:rsid w:val="00577877"/>
    <w:rsid w:val="0058069D"/>
    <w:rsid w:val="00582901"/>
    <w:rsid w:val="005829BB"/>
    <w:rsid w:val="00584AA3"/>
    <w:rsid w:val="00584E96"/>
    <w:rsid w:val="00584F6D"/>
    <w:rsid w:val="005859F4"/>
    <w:rsid w:val="005866B5"/>
    <w:rsid w:val="00591CA3"/>
    <w:rsid w:val="00592643"/>
    <w:rsid w:val="00592C75"/>
    <w:rsid w:val="0059318D"/>
    <w:rsid w:val="00593710"/>
    <w:rsid w:val="00593938"/>
    <w:rsid w:val="00593A28"/>
    <w:rsid w:val="00595473"/>
    <w:rsid w:val="0059553C"/>
    <w:rsid w:val="00595844"/>
    <w:rsid w:val="0059658F"/>
    <w:rsid w:val="00596CF5"/>
    <w:rsid w:val="00596DC3"/>
    <w:rsid w:val="00596ED2"/>
    <w:rsid w:val="00597722"/>
    <w:rsid w:val="005A0025"/>
    <w:rsid w:val="005A117B"/>
    <w:rsid w:val="005A1452"/>
    <w:rsid w:val="005A2BA0"/>
    <w:rsid w:val="005A2D69"/>
    <w:rsid w:val="005A3E94"/>
    <w:rsid w:val="005A6F64"/>
    <w:rsid w:val="005A7A85"/>
    <w:rsid w:val="005A7B68"/>
    <w:rsid w:val="005B2030"/>
    <w:rsid w:val="005B2A7E"/>
    <w:rsid w:val="005B40BE"/>
    <w:rsid w:val="005B40F4"/>
    <w:rsid w:val="005B477F"/>
    <w:rsid w:val="005B4B75"/>
    <w:rsid w:val="005B62F1"/>
    <w:rsid w:val="005B6FF0"/>
    <w:rsid w:val="005C008F"/>
    <w:rsid w:val="005C0C9D"/>
    <w:rsid w:val="005C2C7E"/>
    <w:rsid w:val="005C3709"/>
    <w:rsid w:val="005C3870"/>
    <w:rsid w:val="005C38DC"/>
    <w:rsid w:val="005C4018"/>
    <w:rsid w:val="005C44F2"/>
    <w:rsid w:val="005C4895"/>
    <w:rsid w:val="005C559A"/>
    <w:rsid w:val="005C58F1"/>
    <w:rsid w:val="005C6540"/>
    <w:rsid w:val="005C6C4A"/>
    <w:rsid w:val="005C7452"/>
    <w:rsid w:val="005C7500"/>
    <w:rsid w:val="005C7C91"/>
    <w:rsid w:val="005D1B29"/>
    <w:rsid w:val="005E00E0"/>
    <w:rsid w:val="005E023E"/>
    <w:rsid w:val="005E02B1"/>
    <w:rsid w:val="005E09AB"/>
    <w:rsid w:val="005E14AD"/>
    <w:rsid w:val="005E1B05"/>
    <w:rsid w:val="005E46A2"/>
    <w:rsid w:val="005E4CE5"/>
    <w:rsid w:val="005E4DF1"/>
    <w:rsid w:val="005E50A3"/>
    <w:rsid w:val="005E58F7"/>
    <w:rsid w:val="005E5F1A"/>
    <w:rsid w:val="005E765F"/>
    <w:rsid w:val="005F2080"/>
    <w:rsid w:val="005F48C9"/>
    <w:rsid w:val="005F60D4"/>
    <w:rsid w:val="005F7047"/>
    <w:rsid w:val="00601A07"/>
    <w:rsid w:val="00601F63"/>
    <w:rsid w:val="00605AB4"/>
    <w:rsid w:val="0060656A"/>
    <w:rsid w:val="00606BA5"/>
    <w:rsid w:val="00607B6B"/>
    <w:rsid w:val="00610CCC"/>
    <w:rsid w:val="00611547"/>
    <w:rsid w:val="00612CBD"/>
    <w:rsid w:val="00614239"/>
    <w:rsid w:val="00615629"/>
    <w:rsid w:val="00616331"/>
    <w:rsid w:val="0061661A"/>
    <w:rsid w:val="00616E78"/>
    <w:rsid w:val="006171B3"/>
    <w:rsid w:val="006177DB"/>
    <w:rsid w:val="0062008B"/>
    <w:rsid w:val="0062140F"/>
    <w:rsid w:val="00622444"/>
    <w:rsid w:val="0062261B"/>
    <w:rsid w:val="00623ED5"/>
    <w:rsid w:val="00624E7C"/>
    <w:rsid w:val="00624F3E"/>
    <w:rsid w:val="00625712"/>
    <w:rsid w:val="00626CB4"/>
    <w:rsid w:val="00626DF4"/>
    <w:rsid w:val="00630A54"/>
    <w:rsid w:val="006323EE"/>
    <w:rsid w:val="00632A0F"/>
    <w:rsid w:val="0063379F"/>
    <w:rsid w:val="00636B2E"/>
    <w:rsid w:val="00637A84"/>
    <w:rsid w:val="00637AE8"/>
    <w:rsid w:val="00637B6E"/>
    <w:rsid w:val="00640BD3"/>
    <w:rsid w:val="00641C48"/>
    <w:rsid w:val="0064366B"/>
    <w:rsid w:val="0064496F"/>
    <w:rsid w:val="006514A7"/>
    <w:rsid w:val="006515B2"/>
    <w:rsid w:val="006519B9"/>
    <w:rsid w:val="006522E0"/>
    <w:rsid w:val="00653CA5"/>
    <w:rsid w:val="006554D3"/>
    <w:rsid w:val="0065662F"/>
    <w:rsid w:val="006567F6"/>
    <w:rsid w:val="00660B83"/>
    <w:rsid w:val="00660E5B"/>
    <w:rsid w:val="006610EA"/>
    <w:rsid w:val="006645EC"/>
    <w:rsid w:val="006656F6"/>
    <w:rsid w:val="0066645E"/>
    <w:rsid w:val="0066722B"/>
    <w:rsid w:val="006673E8"/>
    <w:rsid w:val="00671785"/>
    <w:rsid w:val="006725F2"/>
    <w:rsid w:val="00673052"/>
    <w:rsid w:val="006732A9"/>
    <w:rsid w:val="0067659D"/>
    <w:rsid w:val="00677AFF"/>
    <w:rsid w:val="00680177"/>
    <w:rsid w:val="006803C5"/>
    <w:rsid w:val="00680873"/>
    <w:rsid w:val="006811B3"/>
    <w:rsid w:val="00682144"/>
    <w:rsid w:val="006849DA"/>
    <w:rsid w:val="00687E94"/>
    <w:rsid w:val="0069052D"/>
    <w:rsid w:val="0069144E"/>
    <w:rsid w:val="006918E4"/>
    <w:rsid w:val="00692133"/>
    <w:rsid w:val="00692231"/>
    <w:rsid w:val="00692F8E"/>
    <w:rsid w:val="00693CEE"/>
    <w:rsid w:val="00694357"/>
    <w:rsid w:val="006967AC"/>
    <w:rsid w:val="00697A9C"/>
    <w:rsid w:val="006A026E"/>
    <w:rsid w:val="006A058F"/>
    <w:rsid w:val="006A0AB5"/>
    <w:rsid w:val="006A0D08"/>
    <w:rsid w:val="006A11BD"/>
    <w:rsid w:val="006A12B4"/>
    <w:rsid w:val="006A223F"/>
    <w:rsid w:val="006A28D6"/>
    <w:rsid w:val="006A38F3"/>
    <w:rsid w:val="006A3E8B"/>
    <w:rsid w:val="006A3E92"/>
    <w:rsid w:val="006A4DAE"/>
    <w:rsid w:val="006A6966"/>
    <w:rsid w:val="006A6B3A"/>
    <w:rsid w:val="006A7385"/>
    <w:rsid w:val="006A7924"/>
    <w:rsid w:val="006B03DC"/>
    <w:rsid w:val="006B069A"/>
    <w:rsid w:val="006B0B52"/>
    <w:rsid w:val="006B18CF"/>
    <w:rsid w:val="006B19D8"/>
    <w:rsid w:val="006B1AF2"/>
    <w:rsid w:val="006B50B3"/>
    <w:rsid w:val="006B5B47"/>
    <w:rsid w:val="006B5EFA"/>
    <w:rsid w:val="006B5F44"/>
    <w:rsid w:val="006B6351"/>
    <w:rsid w:val="006C08AB"/>
    <w:rsid w:val="006C2F29"/>
    <w:rsid w:val="006C3025"/>
    <w:rsid w:val="006C3DB6"/>
    <w:rsid w:val="006C4239"/>
    <w:rsid w:val="006C4BCD"/>
    <w:rsid w:val="006C5356"/>
    <w:rsid w:val="006D0B0C"/>
    <w:rsid w:val="006D125C"/>
    <w:rsid w:val="006D207D"/>
    <w:rsid w:val="006D2465"/>
    <w:rsid w:val="006D3288"/>
    <w:rsid w:val="006D4116"/>
    <w:rsid w:val="006D41CA"/>
    <w:rsid w:val="006D4BE7"/>
    <w:rsid w:val="006D7288"/>
    <w:rsid w:val="006D752C"/>
    <w:rsid w:val="006D78BF"/>
    <w:rsid w:val="006E0AC2"/>
    <w:rsid w:val="006E1AE9"/>
    <w:rsid w:val="006E1D77"/>
    <w:rsid w:val="006E2763"/>
    <w:rsid w:val="006E2E95"/>
    <w:rsid w:val="006E345B"/>
    <w:rsid w:val="006E36E0"/>
    <w:rsid w:val="006E386E"/>
    <w:rsid w:val="006E7275"/>
    <w:rsid w:val="006E732E"/>
    <w:rsid w:val="006E7D33"/>
    <w:rsid w:val="006E7FC1"/>
    <w:rsid w:val="006F0068"/>
    <w:rsid w:val="006F302D"/>
    <w:rsid w:val="006F33FD"/>
    <w:rsid w:val="006F3468"/>
    <w:rsid w:val="006F4973"/>
    <w:rsid w:val="006F79B8"/>
    <w:rsid w:val="00700491"/>
    <w:rsid w:val="00701216"/>
    <w:rsid w:val="007014B8"/>
    <w:rsid w:val="00705987"/>
    <w:rsid w:val="007060D0"/>
    <w:rsid w:val="007061C3"/>
    <w:rsid w:val="00706A1A"/>
    <w:rsid w:val="00712024"/>
    <w:rsid w:val="007132F7"/>
    <w:rsid w:val="00713F10"/>
    <w:rsid w:val="007145A4"/>
    <w:rsid w:val="0071668E"/>
    <w:rsid w:val="0071694E"/>
    <w:rsid w:val="00717874"/>
    <w:rsid w:val="007228BD"/>
    <w:rsid w:val="00723586"/>
    <w:rsid w:val="00724A87"/>
    <w:rsid w:val="007255DF"/>
    <w:rsid w:val="007258EE"/>
    <w:rsid w:val="0072646E"/>
    <w:rsid w:val="0072657A"/>
    <w:rsid w:val="0072793A"/>
    <w:rsid w:val="00730606"/>
    <w:rsid w:val="00730B90"/>
    <w:rsid w:val="00732130"/>
    <w:rsid w:val="00732476"/>
    <w:rsid w:val="0073277D"/>
    <w:rsid w:val="00732E10"/>
    <w:rsid w:val="00733108"/>
    <w:rsid w:val="00734154"/>
    <w:rsid w:val="007348BC"/>
    <w:rsid w:val="00734FF8"/>
    <w:rsid w:val="007351EA"/>
    <w:rsid w:val="00735201"/>
    <w:rsid w:val="00735B52"/>
    <w:rsid w:val="00736D6A"/>
    <w:rsid w:val="0074047F"/>
    <w:rsid w:val="00741905"/>
    <w:rsid w:val="0074350A"/>
    <w:rsid w:val="007438DC"/>
    <w:rsid w:val="007444B8"/>
    <w:rsid w:val="007444BC"/>
    <w:rsid w:val="00745D1E"/>
    <w:rsid w:val="00746494"/>
    <w:rsid w:val="0074719B"/>
    <w:rsid w:val="00751602"/>
    <w:rsid w:val="00752104"/>
    <w:rsid w:val="00753286"/>
    <w:rsid w:val="00753411"/>
    <w:rsid w:val="007534EF"/>
    <w:rsid w:val="00753618"/>
    <w:rsid w:val="00754818"/>
    <w:rsid w:val="00755A53"/>
    <w:rsid w:val="00756849"/>
    <w:rsid w:val="00760969"/>
    <w:rsid w:val="00762347"/>
    <w:rsid w:val="00765F42"/>
    <w:rsid w:val="00766DFB"/>
    <w:rsid w:val="007712A8"/>
    <w:rsid w:val="00771CE7"/>
    <w:rsid w:val="00772287"/>
    <w:rsid w:val="00772A3F"/>
    <w:rsid w:val="00772FD1"/>
    <w:rsid w:val="007754F3"/>
    <w:rsid w:val="00780395"/>
    <w:rsid w:val="00780C1D"/>
    <w:rsid w:val="0078146E"/>
    <w:rsid w:val="00783867"/>
    <w:rsid w:val="00783900"/>
    <w:rsid w:val="00785304"/>
    <w:rsid w:val="00787E4B"/>
    <w:rsid w:val="007900AB"/>
    <w:rsid w:val="00790336"/>
    <w:rsid w:val="0079059C"/>
    <w:rsid w:val="00792428"/>
    <w:rsid w:val="00792914"/>
    <w:rsid w:val="00793622"/>
    <w:rsid w:val="00793CDD"/>
    <w:rsid w:val="007954D7"/>
    <w:rsid w:val="00795760"/>
    <w:rsid w:val="007958C0"/>
    <w:rsid w:val="007963A1"/>
    <w:rsid w:val="007974D2"/>
    <w:rsid w:val="007A0127"/>
    <w:rsid w:val="007A1763"/>
    <w:rsid w:val="007A2408"/>
    <w:rsid w:val="007A2411"/>
    <w:rsid w:val="007A24A0"/>
    <w:rsid w:val="007A4DDC"/>
    <w:rsid w:val="007A5C1D"/>
    <w:rsid w:val="007A7F93"/>
    <w:rsid w:val="007B0BC3"/>
    <w:rsid w:val="007B1AFA"/>
    <w:rsid w:val="007B25AA"/>
    <w:rsid w:val="007B3CE7"/>
    <w:rsid w:val="007B4157"/>
    <w:rsid w:val="007B45B5"/>
    <w:rsid w:val="007B4799"/>
    <w:rsid w:val="007B4832"/>
    <w:rsid w:val="007B4938"/>
    <w:rsid w:val="007B4A8E"/>
    <w:rsid w:val="007B6112"/>
    <w:rsid w:val="007B6A24"/>
    <w:rsid w:val="007B7D00"/>
    <w:rsid w:val="007C02A8"/>
    <w:rsid w:val="007C13C8"/>
    <w:rsid w:val="007C3FEE"/>
    <w:rsid w:val="007C4363"/>
    <w:rsid w:val="007C6716"/>
    <w:rsid w:val="007C69BC"/>
    <w:rsid w:val="007C78E3"/>
    <w:rsid w:val="007D0864"/>
    <w:rsid w:val="007D173C"/>
    <w:rsid w:val="007D1EDB"/>
    <w:rsid w:val="007D20E9"/>
    <w:rsid w:val="007D28CC"/>
    <w:rsid w:val="007D2E50"/>
    <w:rsid w:val="007D4812"/>
    <w:rsid w:val="007D6ACA"/>
    <w:rsid w:val="007D760C"/>
    <w:rsid w:val="007D778C"/>
    <w:rsid w:val="007E2290"/>
    <w:rsid w:val="007E2578"/>
    <w:rsid w:val="007E2896"/>
    <w:rsid w:val="007E389D"/>
    <w:rsid w:val="007E3DB7"/>
    <w:rsid w:val="007E3F97"/>
    <w:rsid w:val="007E7921"/>
    <w:rsid w:val="007F00A3"/>
    <w:rsid w:val="007F0424"/>
    <w:rsid w:val="007F08E7"/>
    <w:rsid w:val="007F0C40"/>
    <w:rsid w:val="007F6BA0"/>
    <w:rsid w:val="00800986"/>
    <w:rsid w:val="00800B99"/>
    <w:rsid w:val="008018CA"/>
    <w:rsid w:val="00803FE4"/>
    <w:rsid w:val="0080419E"/>
    <w:rsid w:val="00804289"/>
    <w:rsid w:val="00804C75"/>
    <w:rsid w:val="008051A9"/>
    <w:rsid w:val="008052A0"/>
    <w:rsid w:val="00805B4B"/>
    <w:rsid w:val="00807FC5"/>
    <w:rsid w:val="0081031D"/>
    <w:rsid w:val="00810A12"/>
    <w:rsid w:val="008112A1"/>
    <w:rsid w:val="0081161B"/>
    <w:rsid w:val="00812314"/>
    <w:rsid w:val="00812CA1"/>
    <w:rsid w:val="00813439"/>
    <w:rsid w:val="008142BF"/>
    <w:rsid w:val="00814742"/>
    <w:rsid w:val="00815A18"/>
    <w:rsid w:val="00816270"/>
    <w:rsid w:val="008167CF"/>
    <w:rsid w:val="00823AD4"/>
    <w:rsid w:val="008244C9"/>
    <w:rsid w:val="00825994"/>
    <w:rsid w:val="008313B4"/>
    <w:rsid w:val="008314F7"/>
    <w:rsid w:val="008317BF"/>
    <w:rsid w:val="008328FA"/>
    <w:rsid w:val="0083325A"/>
    <w:rsid w:val="008337DF"/>
    <w:rsid w:val="0083397F"/>
    <w:rsid w:val="00833F57"/>
    <w:rsid w:val="00834679"/>
    <w:rsid w:val="008369B6"/>
    <w:rsid w:val="00840C5C"/>
    <w:rsid w:val="008415BE"/>
    <w:rsid w:val="008416B9"/>
    <w:rsid w:val="008429E4"/>
    <w:rsid w:val="00842C47"/>
    <w:rsid w:val="0084342C"/>
    <w:rsid w:val="00843CBF"/>
    <w:rsid w:val="008447DF"/>
    <w:rsid w:val="0084505D"/>
    <w:rsid w:val="00845240"/>
    <w:rsid w:val="00845AB5"/>
    <w:rsid w:val="00845D7C"/>
    <w:rsid w:val="0084701E"/>
    <w:rsid w:val="00852181"/>
    <w:rsid w:val="00852B42"/>
    <w:rsid w:val="00852DC6"/>
    <w:rsid w:val="00853445"/>
    <w:rsid w:val="00854EC4"/>
    <w:rsid w:val="00857C02"/>
    <w:rsid w:val="00860C4D"/>
    <w:rsid w:val="0086111F"/>
    <w:rsid w:val="00861B36"/>
    <w:rsid w:val="008624CF"/>
    <w:rsid w:val="00862721"/>
    <w:rsid w:val="00863FDA"/>
    <w:rsid w:val="00865150"/>
    <w:rsid w:val="008661E4"/>
    <w:rsid w:val="00867863"/>
    <w:rsid w:val="00870C5C"/>
    <w:rsid w:val="0087115A"/>
    <w:rsid w:val="00871E81"/>
    <w:rsid w:val="0087299C"/>
    <w:rsid w:val="00873B1A"/>
    <w:rsid w:val="00875299"/>
    <w:rsid w:val="00875D6A"/>
    <w:rsid w:val="0087626D"/>
    <w:rsid w:val="00881027"/>
    <w:rsid w:val="00881247"/>
    <w:rsid w:val="008812B5"/>
    <w:rsid w:val="008817FF"/>
    <w:rsid w:val="00882127"/>
    <w:rsid w:val="00883425"/>
    <w:rsid w:val="00883AAA"/>
    <w:rsid w:val="00884A06"/>
    <w:rsid w:val="0088509A"/>
    <w:rsid w:val="00885614"/>
    <w:rsid w:val="008862D8"/>
    <w:rsid w:val="00886A25"/>
    <w:rsid w:val="00886D4B"/>
    <w:rsid w:val="008910C0"/>
    <w:rsid w:val="008920C5"/>
    <w:rsid w:val="008923BD"/>
    <w:rsid w:val="00895299"/>
    <w:rsid w:val="008A10C5"/>
    <w:rsid w:val="008A1424"/>
    <w:rsid w:val="008A164E"/>
    <w:rsid w:val="008A1B21"/>
    <w:rsid w:val="008A24DE"/>
    <w:rsid w:val="008A267A"/>
    <w:rsid w:val="008A393E"/>
    <w:rsid w:val="008A529B"/>
    <w:rsid w:val="008A72A3"/>
    <w:rsid w:val="008A7BFD"/>
    <w:rsid w:val="008B0FF1"/>
    <w:rsid w:val="008B2943"/>
    <w:rsid w:val="008B2DA7"/>
    <w:rsid w:val="008B35CA"/>
    <w:rsid w:val="008B37A1"/>
    <w:rsid w:val="008B3AD4"/>
    <w:rsid w:val="008B3E6D"/>
    <w:rsid w:val="008B7A16"/>
    <w:rsid w:val="008C090B"/>
    <w:rsid w:val="008C2DEF"/>
    <w:rsid w:val="008C3A46"/>
    <w:rsid w:val="008C52EA"/>
    <w:rsid w:val="008C60CB"/>
    <w:rsid w:val="008C740A"/>
    <w:rsid w:val="008C77FD"/>
    <w:rsid w:val="008D00D4"/>
    <w:rsid w:val="008D027D"/>
    <w:rsid w:val="008D321B"/>
    <w:rsid w:val="008D4B82"/>
    <w:rsid w:val="008D4BEB"/>
    <w:rsid w:val="008D646C"/>
    <w:rsid w:val="008D7B4E"/>
    <w:rsid w:val="008E28B1"/>
    <w:rsid w:val="008E3A6A"/>
    <w:rsid w:val="008E407B"/>
    <w:rsid w:val="008E4187"/>
    <w:rsid w:val="008E4A82"/>
    <w:rsid w:val="008E576C"/>
    <w:rsid w:val="008E6F2B"/>
    <w:rsid w:val="008E784C"/>
    <w:rsid w:val="008E7C39"/>
    <w:rsid w:val="008F2998"/>
    <w:rsid w:val="008F4140"/>
    <w:rsid w:val="008F4856"/>
    <w:rsid w:val="008F51D5"/>
    <w:rsid w:val="008F7744"/>
    <w:rsid w:val="009005DA"/>
    <w:rsid w:val="00902216"/>
    <w:rsid w:val="00903EF8"/>
    <w:rsid w:val="00904323"/>
    <w:rsid w:val="009049C0"/>
    <w:rsid w:val="009055FE"/>
    <w:rsid w:val="0090631D"/>
    <w:rsid w:val="00907B5C"/>
    <w:rsid w:val="00910320"/>
    <w:rsid w:val="00910ADD"/>
    <w:rsid w:val="00910B81"/>
    <w:rsid w:val="0091226E"/>
    <w:rsid w:val="009122CB"/>
    <w:rsid w:val="00912ACA"/>
    <w:rsid w:val="009135B8"/>
    <w:rsid w:val="00913884"/>
    <w:rsid w:val="00913B62"/>
    <w:rsid w:val="0091462D"/>
    <w:rsid w:val="009171CE"/>
    <w:rsid w:val="009225F4"/>
    <w:rsid w:val="009230D0"/>
    <w:rsid w:val="00925F35"/>
    <w:rsid w:val="00926115"/>
    <w:rsid w:val="009274B6"/>
    <w:rsid w:val="00927FF0"/>
    <w:rsid w:val="009313BE"/>
    <w:rsid w:val="00932F4D"/>
    <w:rsid w:val="009335E3"/>
    <w:rsid w:val="009336D9"/>
    <w:rsid w:val="00933C1F"/>
    <w:rsid w:val="00934212"/>
    <w:rsid w:val="009351DD"/>
    <w:rsid w:val="00936E69"/>
    <w:rsid w:val="00937DD7"/>
    <w:rsid w:val="009408B4"/>
    <w:rsid w:val="00940C8C"/>
    <w:rsid w:val="0094169F"/>
    <w:rsid w:val="00944598"/>
    <w:rsid w:val="00945150"/>
    <w:rsid w:val="00945560"/>
    <w:rsid w:val="009455BE"/>
    <w:rsid w:val="00951B0E"/>
    <w:rsid w:val="0095265B"/>
    <w:rsid w:val="009529CA"/>
    <w:rsid w:val="00953065"/>
    <w:rsid w:val="00953AE2"/>
    <w:rsid w:val="009544D7"/>
    <w:rsid w:val="0095489C"/>
    <w:rsid w:val="00955CEC"/>
    <w:rsid w:val="009561DF"/>
    <w:rsid w:val="00956C4F"/>
    <w:rsid w:val="00956D66"/>
    <w:rsid w:val="00956FAF"/>
    <w:rsid w:val="009604C4"/>
    <w:rsid w:val="00961A59"/>
    <w:rsid w:val="00961F67"/>
    <w:rsid w:val="00962C39"/>
    <w:rsid w:val="00963645"/>
    <w:rsid w:val="00963848"/>
    <w:rsid w:val="00963B32"/>
    <w:rsid w:val="009648D8"/>
    <w:rsid w:val="00964FE8"/>
    <w:rsid w:val="00965855"/>
    <w:rsid w:val="00966C32"/>
    <w:rsid w:val="00967D91"/>
    <w:rsid w:val="009702E4"/>
    <w:rsid w:val="00972146"/>
    <w:rsid w:val="00972435"/>
    <w:rsid w:val="00972816"/>
    <w:rsid w:val="00973FE5"/>
    <w:rsid w:val="009747AE"/>
    <w:rsid w:val="009754EF"/>
    <w:rsid w:val="0097613D"/>
    <w:rsid w:val="00976377"/>
    <w:rsid w:val="009770C6"/>
    <w:rsid w:val="00981678"/>
    <w:rsid w:val="00981E5E"/>
    <w:rsid w:val="0098375F"/>
    <w:rsid w:val="00984D91"/>
    <w:rsid w:val="00984EA7"/>
    <w:rsid w:val="00984F7C"/>
    <w:rsid w:val="00985592"/>
    <w:rsid w:val="009862F0"/>
    <w:rsid w:val="009863E9"/>
    <w:rsid w:val="00986C0A"/>
    <w:rsid w:val="00987829"/>
    <w:rsid w:val="00990B46"/>
    <w:rsid w:val="00992703"/>
    <w:rsid w:val="009928A7"/>
    <w:rsid w:val="00993787"/>
    <w:rsid w:val="00993CA5"/>
    <w:rsid w:val="009940FA"/>
    <w:rsid w:val="00997D0C"/>
    <w:rsid w:val="009A1637"/>
    <w:rsid w:val="009A1AA0"/>
    <w:rsid w:val="009A1AB5"/>
    <w:rsid w:val="009A1ED3"/>
    <w:rsid w:val="009A2AE3"/>
    <w:rsid w:val="009A59A3"/>
    <w:rsid w:val="009A7B35"/>
    <w:rsid w:val="009B09ED"/>
    <w:rsid w:val="009B1476"/>
    <w:rsid w:val="009B3DB4"/>
    <w:rsid w:val="009B3F6B"/>
    <w:rsid w:val="009B4BE2"/>
    <w:rsid w:val="009B55DA"/>
    <w:rsid w:val="009B5BBD"/>
    <w:rsid w:val="009B6E1D"/>
    <w:rsid w:val="009B7273"/>
    <w:rsid w:val="009B7B06"/>
    <w:rsid w:val="009B7D0E"/>
    <w:rsid w:val="009C08AA"/>
    <w:rsid w:val="009C536C"/>
    <w:rsid w:val="009C7B02"/>
    <w:rsid w:val="009D0C22"/>
    <w:rsid w:val="009D22F9"/>
    <w:rsid w:val="009D3183"/>
    <w:rsid w:val="009D3368"/>
    <w:rsid w:val="009D34D3"/>
    <w:rsid w:val="009D34EC"/>
    <w:rsid w:val="009D4013"/>
    <w:rsid w:val="009D544A"/>
    <w:rsid w:val="009D6368"/>
    <w:rsid w:val="009E0BD9"/>
    <w:rsid w:val="009E35DF"/>
    <w:rsid w:val="009E3F82"/>
    <w:rsid w:val="009E42F1"/>
    <w:rsid w:val="009E4501"/>
    <w:rsid w:val="009E4641"/>
    <w:rsid w:val="009E61A3"/>
    <w:rsid w:val="009E7358"/>
    <w:rsid w:val="009F091E"/>
    <w:rsid w:val="009F1148"/>
    <w:rsid w:val="009F3103"/>
    <w:rsid w:val="009F3D80"/>
    <w:rsid w:val="009F4B14"/>
    <w:rsid w:val="009F5808"/>
    <w:rsid w:val="009F5A77"/>
    <w:rsid w:val="009F5FD0"/>
    <w:rsid w:val="009F601D"/>
    <w:rsid w:val="009F7CC1"/>
    <w:rsid w:val="009F7E6A"/>
    <w:rsid w:val="009F7FC3"/>
    <w:rsid w:val="00A008F3"/>
    <w:rsid w:val="00A009D4"/>
    <w:rsid w:val="00A00D8C"/>
    <w:rsid w:val="00A034D2"/>
    <w:rsid w:val="00A03C1F"/>
    <w:rsid w:val="00A05518"/>
    <w:rsid w:val="00A1022D"/>
    <w:rsid w:val="00A11ED1"/>
    <w:rsid w:val="00A12DED"/>
    <w:rsid w:val="00A13055"/>
    <w:rsid w:val="00A130D5"/>
    <w:rsid w:val="00A133CF"/>
    <w:rsid w:val="00A14D8A"/>
    <w:rsid w:val="00A15A25"/>
    <w:rsid w:val="00A2039E"/>
    <w:rsid w:val="00A21BC4"/>
    <w:rsid w:val="00A22243"/>
    <w:rsid w:val="00A23A96"/>
    <w:rsid w:val="00A25CBE"/>
    <w:rsid w:val="00A26F32"/>
    <w:rsid w:val="00A30910"/>
    <w:rsid w:val="00A32657"/>
    <w:rsid w:val="00A334B5"/>
    <w:rsid w:val="00A33CD6"/>
    <w:rsid w:val="00A375D5"/>
    <w:rsid w:val="00A37C0C"/>
    <w:rsid w:val="00A404FD"/>
    <w:rsid w:val="00A412A6"/>
    <w:rsid w:val="00A41A1F"/>
    <w:rsid w:val="00A42049"/>
    <w:rsid w:val="00A42212"/>
    <w:rsid w:val="00A42FBC"/>
    <w:rsid w:val="00A43973"/>
    <w:rsid w:val="00A44437"/>
    <w:rsid w:val="00A447CF"/>
    <w:rsid w:val="00A4587B"/>
    <w:rsid w:val="00A45C31"/>
    <w:rsid w:val="00A46A90"/>
    <w:rsid w:val="00A472AF"/>
    <w:rsid w:val="00A50F71"/>
    <w:rsid w:val="00A5251A"/>
    <w:rsid w:val="00A525EA"/>
    <w:rsid w:val="00A541CE"/>
    <w:rsid w:val="00A542DF"/>
    <w:rsid w:val="00A55298"/>
    <w:rsid w:val="00A55314"/>
    <w:rsid w:val="00A56678"/>
    <w:rsid w:val="00A573CC"/>
    <w:rsid w:val="00A578DC"/>
    <w:rsid w:val="00A57AF3"/>
    <w:rsid w:val="00A603B8"/>
    <w:rsid w:val="00A60C5B"/>
    <w:rsid w:val="00A61051"/>
    <w:rsid w:val="00A61729"/>
    <w:rsid w:val="00A623CD"/>
    <w:rsid w:val="00A62478"/>
    <w:rsid w:val="00A6278D"/>
    <w:rsid w:val="00A63194"/>
    <w:rsid w:val="00A637CA"/>
    <w:rsid w:val="00A63A30"/>
    <w:rsid w:val="00A63FE0"/>
    <w:rsid w:val="00A64A39"/>
    <w:rsid w:val="00A64CC3"/>
    <w:rsid w:val="00A65A89"/>
    <w:rsid w:val="00A6768F"/>
    <w:rsid w:val="00A724CA"/>
    <w:rsid w:val="00A727B8"/>
    <w:rsid w:val="00A728C4"/>
    <w:rsid w:val="00A72D22"/>
    <w:rsid w:val="00A73AEE"/>
    <w:rsid w:val="00A74A11"/>
    <w:rsid w:val="00A7601E"/>
    <w:rsid w:val="00A81384"/>
    <w:rsid w:val="00A82AE8"/>
    <w:rsid w:val="00A843FA"/>
    <w:rsid w:val="00A84831"/>
    <w:rsid w:val="00A9101B"/>
    <w:rsid w:val="00A92822"/>
    <w:rsid w:val="00A94573"/>
    <w:rsid w:val="00A956C8"/>
    <w:rsid w:val="00A96873"/>
    <w:rsid w:val="00AA0378"/>
    <w:rsid w:val="00AA0485"/>
    <w:rsid w:val="00AA1000"/>
    <w:rsid w:val="00AA3774"/>
    <w:rsid w:val="00AA37EC"/>
    <w:rsid w:val="00AA3A15"/>
    <w:rsid w:val="00AA4F34"/>
    <w:rsid w:val="00AA519C"/>
    <w:rsid w:val="00AA7EAB"/>
    <w:rsid w:val="00AB055F"/>
    <w:rsid w:val="00AB0EC1"/>
    <w:rsid w:val="00AB4E2F"/>
    <w:rsid w:val="00AB4EA3"/>
    <w:rsid w:val="00AB64D3"/>
    <w:rsid w:val="00AB6B5A"/>
    <w:rsid w:val="00AC13DD"/>
    <w:rsid w:val="00AC1B6A"/>
    <w:rsid w:val="00AC2468"/>
    <w:rsid w:val="00AC4F04"/>
    <w:rsid w:val="00AD39CD"/>
    <w:rsid w:val="00AD3F33"/>
    <w:rsid w:val="00AD485F"/>
    <w:rsid w:val="00AD56EA"/>
    <w:rsid w:val="00AD5C8B"/>
    <w:rsid w:val="00AE0104"/>
    <w:rsid w:val="00AE1574"/>
    <w:rsid w:val="00AE1F2B"/>
    <w:rsid w:val="00AE2AD1"/>
    <w:rsid w:val="00AE3CDD"/>
    <w:rsid w:val="00AE7313"/>
    <w:rsid w:val="00AE7968"/>
    <w:rsid w:val="00AF0CFF"/>
    <w:rsid w:val="00AF1A51"/>
    <w:rsid w:val="00AF337C"/>
    <w:rsid w:val="00AF597E"/>
    <w:rsid w:val="00AF6169"/>
    <w:rsid w:val="00AF77C2"/>
    <w:rsid w:val="00B00A99"/>
    <w:rsid w:val="00B01314"/>
    <w:rsid w:val="00B01A8F"/>
    <w:rsid w:val="00B01D68"/>
    <w:rsid w:val="00B029C9"/>
    <w:rsid w:val="00B02D73"/>
    <w:rsid w:val="00B0497E"/>
    <w:rsid w:val="00B04E7B"/>
    <w:rsid w:val="00B06B5F"/>
    <w:rsid w:val="00B06BA0"/>
    <w:rsid w:val="00B1237F"/>
    <w:rsid w:val="00B133AB"/>
    <w:rsid w:val="00B14F19"/>
    <w:rsid w:val="00B1525B"/>
    <w:rsid w:val="00B165F3"/>
    <w:rsid w:val="00B169D7"/>
    <w:rsid w:val="00B16AA7"/>
    <w:rsid w:val="00B1738A"/>
    <w:rsid w:val="00B20784"/>
    <w:rsid w:val="00B23B6F"/>
    <w:rsid w:val="00B246AB"/>
    <w:rsid w:val="00B25B6C"/>
    <w:rsid w:val="00B268FC"/>
    <w:rsid w:val="00B2749F"/>
    <w:rsid w:val="00B27674"/>
    <w:rsid w:val="00B322C4"/>
    <w:rsid w:val="00B32EB9"/>
    <w:rsid w:val="00B33B54"/>
    <w:rsid w:val="00B36CBE"/>
    <w:rsid w:val="00B3778C"/>
    <w:rsid w:val="00B3786A"/>
    <w:rsid w:val="00B42D3B"/>
    <w:rsid w:val="00B43B12"/>
    <w:rsid w:val="00B44145"/>
    <w:rsid w:val="00B45F0F"/>
    <w:rsid w:val="00B479E4"/>
    <w:rsid w:val="00B5195B"/>
    <w:rsid w:val="00B5406C"/>
    <w:rsid w:val="00B555B1"/>
    <w:rsid w:val="00B55912"/>
    <w:rsid w:val="00B55AA1"/>
    <w:rsid w:val="00B56103"/>
    <w:rsid w:val="00B5642D"/>
    <w:rsid w:val="00B571E2"/>
    <w:rsid w:val="00B572EB"/>
    <w:rsid w:val="00B60480"/>
    <w:rsid w:val="00B60A2E"/>
    <w:rsid w:val="00B60E74"/>
    <w:rsid w:val="00B61F93"/>
    <w:rsid w:val="00B62064"/>
    <w:rsid w:val="00B623A3"/>
    <w:rsid w:val="00B63077"/>
    <w:rsid w:val="00B644F1"/>
    <w:rsid w:val="00B64576"/>
    <w:rsid w:val="00B65199"/>
    <w:rsid w:val="00B65480"/>
    <w:rsid w:val="00B65CC3"/>
    <w:rsid w:val="00B6662C"/>
    <w:rsid w:val="00B70733"/>
    <w:rsid w:val="00B73354"/>
    <w:rsid w:val="00B7359E"/>
    <w:rsid w:val="00B751F2"/>
    <w:rsid w:val="00B7560F"/>
    <w:rsid w:val="00B75914"/>
    <w:rsid w:val="00B75B54"/>
    <w:rsid w:val="00B76DA0"/>
    <w:rsid w:val="00B77207"/>
    <w:rsid w:val="00B7779B"/>
    <w:rsid w:val="00B77FB9"/>
    <w:rsid w:val="00B80895"/>
    <w:rsid w:val="00B80C53"/>
    <w:rsid w:val="00B81A69"/>
    <w:rsid w:val="00B8305C"/>
    <w:rsid w:val="00B839A0"/>
    <w:rsid w:val="00B84D6B"/>
    <w:rsid w:val="00B8509F"/>
    <w:rsid w:val="00B8588D"/>
    <w:rsid w:val="00B86C0F"/>
    <w:rsid w:val="00B86D31"/>
    <w:rsid w:val="00B90088"/>
    <w:rsid w:val="00B902EF"/>
    <w:rsid w:val="00B92CF9"/>
    <w:rsid w:val="00B92ECD"/>
    <w:rsid w:val="00B94114"/>
    <w:rsid w:val="00B95596"/>
    <w:rsid w:val="00B96464"/>
    <w:rsid w:val="00B978F9"/>
    <w:rsid w:val="00BA1BCC"/>
    <w:rsid w:val="00BA1F37"/>
    <w:rsid w:val="00BA366E"/>
    <w:rsid w:val="00BA4837"/>
    <w:rsid w:val="00BA4C7F"/>
    <w:rsid w:val="00BA4EBD"/>
    <w:rsid w:val="00BA5B89"/>
    <w:rsid w:val="00BA6C7A"/>
    <w:rsid w:val="00BB0DBA"/>
    <w:rsid w:val="00BB1C7B"/>
    <w:rsid w:val="00BB221B"/>
    <w:rsid w:val="00BB2DB5"/>
    <w:rsid w:val="00BB3505"/>
    <w:rsid w:val="00BB5571"/>
    <w:rsid w:val="00BB6756"/>
    <w:rsid w:val="00BC02FB"/>
    <w:rsid w:val="00BC04B1"/>
    <w:rsid w:val="00BC1850"/>
    <w:rsid w:val="00BC2585"/>
    <w:rsid w:val="00BC2669"/>
    <w:rsid w:val="00BC42EA"/>
    <w:rsid w:val="00BC4EFD"/>
    <w:rsid w:val="00BC4F50"/>
    <w:rsid w:val="00BC7651"/>
    <w:rsid w:val="00BC7A7A"/>
    <w:rsid w:val="00BD0438"/>
    <w:rsid w:val="00BD1946"/>
    <w:rsid w:val="00BD3611"/>
    <w:rsid w:val="00BD3677"/>
    <w:rsid w:val="00BD5852"/>
    <w:rsid w:val="00BD7218"/>
    <w:rsid w:val="00BD741A"/>
    <w:rsid w:val="00BD76B3"/>
    <w:rsid w:val="00BE14BB"/>
    <w:rsid w:val="00BE15D8"/>
    <w:rsid w:val="00BE29D5"/>
    <w:rsid w:val="00BE2BA7"/>
    <w:rsid w:val="00BE358B"/>
    <w:rsid w:val="00BE71D4"/>
    <w:rsid w:val="00BF0BED"/>
    <w:rsid w:val="00BF2777"/>
    <w:rsid w:val="00BF36DB"/>
    <w:rsid w:val="00BF7199"/>
    <w:rsid w:val="00BF7F69"/>
    <w:rsid w:val="00C007C6"/>
    <w:rsid w:val="00C0124D"/>
    <w:rsid w:val="00C01D14"/>
    <w:rsid w:val="00C02372"/>
    <w:rsid w:val="00C02645"/>
    <w:rsid w:val="00C02663"/>
    <w:rsid w:val="00C051CB"/>
    <w:rsid w:val="00C051F3"/>
    <w:rsid w:val="00C0520D"/>
    <w:rsid w:val="00C0578E"/>
    <w:rsid w:val="00C05A76"/>
    <w:rsid w:val="00C07147"/>
    <w:rsid w:val="00C1023D"/>
    <w:rsid w:val="00C10EA5"/>
    <w:rsid w:val="00C12298"/>
    <w:rsid w:val="00C12550"/>
    <w:rsid w:val="00C140CF"/>
    <w:rsid w:val="00C15B3F"/>
    <w:rsid w:val="00C207C2"/>
    <w:rsid w:val="00C2183F"/>
    <w:rsid w:val="00C22903"/>
    <w:rsid w:val="00C25186"/>
    <w:rsid w:val="00C2570C"/>
    <w:rsid w:val="00C27259"/>
    <w:rsid w:val="00C326F5"/>
    <w:rsid w:val="00C3345B"/>
    <w:rsid w:val="00C33C11"/>
    <w:rsid w:val="00C343F7"/>
    <w:rsid w:val="00C344AC"/>
    <w:rsid w:val="00C34B0A"/>
    <w:rsid w:val="00C36A7D"/>
    <w:rsid w:val="00C36AEE"/>
    <w:rsid w:val="00C41EF6"/>
    <w:rsid w:val="00C42B55"/>
    <w:rsid w:val="00C44DE8"/>
    <w:rsid w:val="00C4520D"/>
    <w:rsid w:val="00C454FF"/>
    <w:rsid w:val="00C46BE3"/>
    <w:rsid w:val="00C46FAC"/>
    <w:rsid w:val="00C473C8"/>
    <w:rsid w:val="00C4764C"/>
    <w:rsid w:val="00C4774C"/>
    <w:rsid w:val="00C47C79"/>
    <w:rsid w:val="00C47C83"/>
    <w:rsid w:val="00C47C89"/>
    <w:rsid w:val="00C50906"/>
    <w:rsid w:val="00C51CF2"/>
    <w:rsid w:val="00C52A21"/>
    <w:rsid w:val="00C533DA"/>
    <w:rsid w:val="00C53517"/>
    <w:rsid w:val="00C543D2"/>
    <w:rsid w:val="00C549BB"/>
    <w:rsid w:val="00C54CCA"/>
    <w:rsid w:val="00C60FB0"/>
    <w:rsid w:val="00C61B38"/>
    <w:rsid w:val="00C61D24"/>
    <w:rsid w:val="00C62208"/>
    <w:rsid w:val="00C63A7E"/>
    <w:rsid w:val="00C640EA"/>
    <w:rsid w:val="00C66B9D"/>
    <w:rsid w:val="00C6757D"/>
    <w:rsid w:val="00C709F3"/>
    <w:rsid w:val="00C72B2F"/>
    <w:rsid w:val="00C745F8"/>
    <w:rsid w:val="00C74CB4"/>
    <w:rsid w:val="00C75227"/>
    <w:rsid w:val="00C75A76"/>
    <w:rsid w:val="00C80E96"/>
    <w:rsid w:val="00C80F54"/>
    <w:rsid w:val="00C81A0F"/>
    <w:rsid w:val="00C832E3"/>
    <w:rsid w:val="00C83A4D"/>
    <w:rsid w:val="00C8552E"/>
    <w:rsid w:val="00C85D4E"/>
    <w:rsid w:val="00C85EB1"/>
    <w:rsid w:val="00C86112"/>
    <w:rsid w:val="00C867FE"/>
    <w:rsid w:val="00C86C75"/>
    <w:rsid w:val="00C86D19"/>
    <w:rsid w:val="00C905AB"/>
    <w:rsid w:val="00C9291C"/>
    <w:rsid w:val="00C92CAD"/>
    <w:rsid w:val="00C92DA1"/>
    <w:rsid w:val="00C93B10"/>
    <w:rsid w:val="00C94ECC"/>
    <w:rsid w:val="00C95439"/>
    <w:rsid w:val="00C95D32"/>
    <w:rsid w:val="00C95D88"/>
    <w:rsid w:val="00C96487"/>
    <w:rsid w:val="00C9713E"/>
    <w:rsid w:val="00C973E9"/>
    <w:rsid w:val="00C97B6A"/>
    <w:rsid w:val="00CA0870"/>
    <w:rsid w:val="00CA0BE8"/>
    <w:rsid w:val="00CA2615"/>
    <w:rsid w:val="00CA2D0D"/>
    <w:rsid w:val="00CA2DE5"/>
    <w:rsid w:val="00CA3224"/>
    <w:rsid w:val="00CA371C"/>
    <w:rsid w:val="00CA6800"/>
    <w:rsid w:val="00CA7504"/>
    <w:rsid w:val="00CB0686"/>
    <w:rsid w:val="00CB14FB"/>
    <w:rsid w:val="00CB1859"/>
    <w:rsid w:val="00CB1B51"/>
    <w:rsid w:val="00CB308E"/>
    <w:rsid w:val="00CB3F12"/>
    <w:rsid w:val="00CB4A45"/>
    <w:rsid w:val="00CB4D26"/>
    <w:rsid w:val="00CB7AA7"/>
    <w:rsid w:val="00CB7F87"/>
    <w:rsid w:val="00CB7F89"/>
    <w:rsid w:val="00CC26F3"/>
    <w:rsid w:val="00CC31F9"/>
    <w:rsid w:val="00CC4145"/>
    <w:rsid w:val="00CC46A0"/>
    <w:rsid w:val="00CC51F7"/>
    <w:rsid w:val="00CC5959"/>
    <w:rsid w:val="00CD19ED"/>
    <w:rsid w:val="00CD1E1B"/>
    <w:rsid w:val="00CD1EDE"/>
    <w:rsid w:val="00CD3FC3"/>
    <w:rsid w:val="00CD430E"/>
    <w:rsid w:val="00CD4D4C"/>
    <w:rsid w:val="00CD6B9C"/>
    <w:rsid w:val="00CD6E74"/>
    <w:rsid w:val="00CD79AB"/>
    <w:rsid w:val="00CE2818"/>
    <w:rsid w:val="00CE2BF7"/>
    <w:rsid w:val="00CE4A82"/>
    <w:rsid w:val="00CE529B"/>
    <w:rsid w:val="00CE59EF"/>
    <w:rsid w:val="00CE7320"/>
    <w:rsid w:val="00CE7A38"/>
    <w:rsid w:val="00CE7D80"/>
    <w:rsid w:val="00CE7DC7"/>
    <w:rsid w:val="00CF0A1B"/>
    <w:rsid w:val="00CF16E0"/>
    <w:rsid w:val="00CF17C6"/>
    <w:rsid w:val="00CF484C"/>
    <w:rsid w:val="00CF5244"/>
    <w:rsid w:val="00CF5E03"/>
    <w:rsid w:val="00CF660B"/>
    <w:rsid w:val="00CF70E2"/>
    <w:rsid w:val="00CF710F"/>
    <w:rsid w:val="00CF7612"/>
    <w:rsid w:val="00CF7B22"/>
    <w:rsid w:val="00CF7CA6"/>
    <w:rsid w:val="00D0217A"/>
    <w:rsid w:val="00D025B2"/>
    <w:rsid w:val="00D049DF"/>
    <w:rsid w:val="00D057A3"/>
    <w:rsid w:val="00D1358A"/>
    <w:rsid w:val="00D1496F"/>
    <w:rsid w:val="00D15FC9"/>
    <w:rsid w:val="00D16004"/>
    <w:rsid w:val="00D16498"/>
    <w:rsid w:val="00D16A0A"/>
    <w:rsid w:val="00D21E79"/>
    <w:rsid w:val="00D22085"/>
    <w:rsid w:val="00D2212A"/>
    <w:rsid w:val="00D234E2"/>
    <w:rsid w:val="00D236B8"/>
    <w:rsid w:val="00D24FEB"/>
    <w:rsid w:val="00D251E7"/>
    <w:rsid w:val="00D25CB9"/>
    <w:rsid w:val="00D31651"/>
    <w:rsid w:val="00D322B2"/>
    <w:rsid w:val="00D32685"/>
    <w:rsid w:val="00D327C7"/>
    <w:rsid w:val="00D35ADD"/>
    <w:rsid w:val="00D35B22"/>
    <w:rsid w:val="00D35CBA"/>
    <w:rsid w:val="00D36475"/>
    <w:rsid w:val="00D36BA8"/>
    <w:rsid w:val="00D37162"/>
    <w:rsid w:val="00D37DFD"/>
    <w:rsid w:val="00D41357"/>
    <w:rsid w:val="00D42712"/>
    <w:rsid w:val="00D43420"/>
    <w:rsid w:val="00D436F8"/>
    <w:rsid w:val="00D44004"/>
    <w:rsid w:val="00D45041"/>
    <w:rsid w:val="00D458B5"/>
    <w:rsid w:val="00D45B70"/>
    <w:rsid w:val="00D46620"/>
    <w:rsid w:val="00D46A83"/>
    <w:rsid w:val="00D537AF"/>
    <w:rsid w:val="00D566E3"/>
    <w:rsid w:val="00D56897"/>
    <w:rsid w:val="00D570BF"/>
    <w:rsid w:val="00D606A5"/>
    <w:rsid w:val="00D656A0"/>
    <w:rsid w:val="00D65E48"/>
    <w:rsid w:val="00D67943"/>
    <w:rsid w:val="00D67D47"/>
    <w:rsid w:val="00D72DC9"/>
    <w:rsid w:val="00D745E6"/>
    <w:rsid w:val="00D74FC5"/>
    <w:rsid w:val="00D762A6"/>
    <w:rsid w:val="00D76A87"/>
    <w:rsid w:val="00D77430"/>
    <w:rsid w:val="00D811B3"/>
    <w:rsid w:val="00D81CB2"/>
    <w:rsid w:val="00D8245A"/>
    <w:rsid w:val="00D82555"/>
    <w:rsid w:val="00D8443F"/>
    <w:rsid w:val="00D8484A"/>
    <w:rsid w:val="00D852AD"/>
    <w:rsid w:val="00D90537"/>
    <w:rsid w:val="00D91299"/>
    <w:rsid w:val="00D91F38"/>
    <w:rsid w:val="00D924D6"/>
    <w:rsid w:val="00D931C2"/>
    <w:rsid w:val="00D940DD"/>
    <w:rsid w:val="00D94C0A"/>
    <w:rsid w:val="00D95659"/>
    <w:rsid w:val="00D96A06"/>
    <w:rsid w:val="00DA1EAC"/>
    <w:rsid w:val="00DA2C08"/>
    <w:rsid w:val="00DA4675"/>
    <w:rsid w:val="00DA546B"/>
    <w:rsid w:val="00DA6138"/>
    <w:rsid w:val="00DA7D78"/>
    <w:rsid w:val="00DB1773"/>
    <w:rsid w:val="00DB17E7"/>
    <w:rsid w:val="00DB2B27"/>
    <w:rsid w:val="00DB3D8D"/>
    <w:rsid w:val="00DB400B"/>
    <w:rsid w:val="00DB6B73"/>
    <w:rsid w:val="00DB7855"/>
    <w:rsid w:val="00DC2A0E"/>
    <w:rsid w:val="00DC35EE"/>
    <w:rsid w:val="00DC38F6"/>
    <w:rsid w:val="00DC3AAD"/>
    <w:rsid w:val="00DC45B2"/>
    <w:rsid w:val="00DC4EA8"/>
    <w:rsid w:val="00DC5B7A"/>
    <w:rsid w:val="00DC7AE9"/>
    <w:rsid w:val="00DD0443"/>
    <w:rsid w:val="00DD0A39"/>
    <w:rsid w:val="00DD69F0"/>
    <w:rsid w:val="00DD6C6B"/>
    <w:rsid w:val="00DD79AF"/>
    <w:rsid w:val="00DE0F92"/>
    <w:rsid w:val="00DE14DD"/>
    <w:rsid w:val="00DE17B4"/>
    <w:rsid w:val="00DE46E9"/>
    <w:rsid w:val="00DE4D8F"/>
    <w:rsid w:val="00DE72C6"/>
    <w:rsid w:val="00DF03D1"/>
    <w:rsid w:val="00DF1530"/>
    <w:rsid w:val="00DF2D50"/>
    <w:rsid w:val="00DF3978"/>
    <w:rsid w:val="00DF3B9C"/>
    <w:rsid w:val="00DF671F"/>
    <w:rsid w:val="00DF692D"/>
    <w:rsid w:val="00E005EF"/>
    <w:rsid w:val="00E00775"/>
    <w:rsid w:val="00E02642"/>
    <w:rsid w:val="00E0492F"/>
    <w:rsid w:val="00E0544E"/>
    <w:rsid w:val="00E0582A"/>
    <w:rsid w:val="00E137FA"/>
    <w:rsid w:val="00E13BBE"/>
    <w:rsid w:val="00E15209"/>
    <w:rsid w:val="00E15789"/>
    <w:rsid w:val="00E15981"/>
    <w:rsid w:val="00E15ABB"/>
    <w:rsid w:val="00E15F49"/>
    <w:rsid w:val="00E165BD"/>
    <w:rsid w:val="00E16906"/>
    <w:rsid w:val="00E16ED7"/>
    <w:rsid w:val="00E171CE"/>
    <w:rsid w:val="00E1761C"/>
    <w:rsid w:val="00E21B75"/>
    <w:rsid w:val="00E220AB"/>
    <w:rsid w:val="00E224B9"/>
    <w:rsid w:val="00E23CE0"/>
    <w:rsid w:val="00E24B74"/>
    <w:rsid w:val="00E24BAE"/>
    <w:rsid w:val="00E24DBB"/>
    <w:rsid w:val="00E2586F"/>
    <w:rsid w:val="00E27257"/>
    <w:rsid w:val="00E304ED"/>
    <w:rsid w:val="00E310DD"/>
    <w:rsid w:val="00E31B2E"/>
    <w:rsid w:val="00E31F52"/>
    <w:rsid w:val="00E3258C"/>
    <w:rsid w:val="00E3271D"/>
    <w:rsid w:val="00E330DA"/>
    <w:rsid w:val="00E34481"/>
    <w:rsid w:val="00E35240"/>
    <w:rsid w:val="00E4107F"/>
    <w:rsid w:val="00E414CB"/>
    <w:rsid w:val="00E427CD"/>
    <w:rsid w:val="00E42911"/>
    <w:rsid w:val="00E429BB"/>
    <w:rsid w:val="00E4317D"/>
    <w:rsid w:val="00E44549"/>
    <w:rsid w:val="00E45CAE"/>
    <w:rsid w:val="00E4630A"/>
    <w:rsid w:val="00E46D0F"/>
    <w:rsid w:val="00E47193"/>
    <w:rsid w:val="00E47652"/>
    <w:rsid w:val="00E47A5D"/>
    <w:rsid w:val="00E51CE2"/>
    <w:rsid w:val="00E53913"/>
    <w:rsid w:val="00E552FD"/>
    <w:rsid w:val="00E5548C"/>
    <w:rsid w:val="00E576DB"/>
    <w:rsid w:val="00E6034B"/>
    <w:rsid w:val="00E61113"/>
    <w:rsid w:val="00E61590"/>
    <w:rsid w:val="00E62913"/>
    <w:rsid w:val="00E62B88"/>
    <w:rsid w:val="00E63141"/>
    <w:rsid w:val="00E6489B"/>
    <w:rsid w:val="00E64F8D"/>
    <w:rsid w:val="00E6507A"/>
    <w:rsid w:val="00E65313"/>
    <w:rsid w:val="00E653D5"/>
    <w:rsid w:val="00E6594B"/>
    <w:rsid w:val="00E65D87"/>
    <w:rsid w:val="00E668DC"/>
    <w:rsid w:val="00E67BC0"/>
    <w:rsid w:val="00E713EB"/>
    <w:rsid w:val="00E71CA1"/>
    <w:rsid w:val="00E725CB"/>
    <w:rsid w:val="00E72630"/>
    <w:rsid w:val="00E73C64"/>
    <w:rsid w:val="00E758B3"/>
    <w:rsid w:val="00E7601D"/>
    <w:rsid w:val="00E76523"/>
    <w:rsid w:val="00E773FA"/>
    <w:rsid w:val="00E80265"/>
    <w:rsid w:val="00E81658"/>
    <w:rsid w:val="00E816F2"/>
    <w:rsid w:val="00E82CE6"/>
    <w:rsid w:val="00E832FF"/>
    <w:rsid w:val="00E83858"/>
    <w:rsid w:val="00E8455C"/>
    <w:rsid w:val="00E857CA"/>
    <w:rsid w:val="00E85CEF"/>
    <w:rsid w:val="00E864F0"/>
    <w:rsid w:val="00E8693E"/>
    <w:rsid w:val="00E8703D"/>
    <w:rsid w:val="00E87484"/>
    <w:rsid w:val="00E91BB1"/>
    <w:rsid w:val="00E91DC7"/>
    <w:rsid w:val="00E944D5"/>
    <w:rsid w:val="00E947A1"/>
    <w:rsid w:val="00E94CBB"/>
    <w:rsid w:val="00E956B7"/>
    <w:rsid w:val="00E95A69"/>
    <w:rsid w:val="00E979F9"/>
    <w:rsid w:val="00E97F5D"/>
    <w:rsid w:val="00EA1552"/>
    <w:rsid w:val="00EA2366"/>
    <w:rsid w:val="00EA33B2"/>
    <w:rsid w:val="00EA54C4"/>
    <w:rsid w:val="00EA57B9"/>
    <w:rsid w:val="00EA5AAD"/>
    <w:rsid w:val="00EA61EA"/>
    <w:rsid w:val="00EA722B"/>
    <w:rsid w:val="00EA7F2E"/>
    <w:rsid w:val="00EB0E77"/>
    <w:rsid w:val="00EB1699"/>
    <w:rsid w:val="00EB1C2E"/>
    <w:rsid w:val="00EB235C"/>
    <w:rsid w:val="00EB25E8"/>
    <w:rsid w:val="00EB3EE9"/>
    <w:rsid w:val="00EB58AE"/>
    <w:rsid w:val="00EB5BF9"/>
    <w:rsid w:val="00EB6AEE"/>
    <w:rsid w:val="00EC24CD"/>
    <w:rsid w:val="00EC3394"/>
    <w:rsid w:val="00EC4553"/>
    <w:rsid w:val="00EC533C"/>
    <w:rsid w:val="00EC5837"/>
    <w:rsid w:val="00EC6BA1"/>
    <w:rsid w:val="00ED0515"/>
    <w:rsid w:val="00ED1219"/>
    <w:rsid w:val="00ED1A18"/>
    <w:rsid w:val="00ED2274"/>
    <w:rsid w:val="00ED4334"/>
    <w:rsid w:val="00ED4D8D"/>
    <w:rsid w:val="00ED78CC"/>
    <w:rsid w:val="00EE05B1"/>
    <w:rsid w:val="00EE0D0C"/>
    <w:rsid w:val="00EE17B5"/>
    <w:rsid w:val="00EE1F1E"/>
    <w:rsid w:val="00EE323C"/>
    <w:rsid w:val="00EE3CC5"/>
    <w:rsid w:val="00EE52D6"/>
    <w:rsid w:val="00EE6EBA"/>
    <w:rsid w:val="00EE76CE"/>
    <w:rsid w:val="00EF040B"/>
    <w:rsid w:val="00EF0B78"/>
    <w:rsid w:val="00EF0DC9"/>
    <w:rsid w:val="00EF171D"/>
    <w:rsid w:val="00EF4087"/>
    <w:rsid w:val="00EF4503"/>
    <w:rsid w:val="00EF5F8F"/>
    <w:rsid w:val="00EF608A"/>
    <w:rsid w:val="00F000B9"/>
    <w:rsid w:val="00F00FC1"/>
    <w:rsid w:val="00F01A03"/>
    <w:rsid w:val="00F01DDC"/>
    <w:rsid w:val="00F02F7A"/>
    <w:rsid w:val="00F0316D"/>
    <w:rsid w:val="00F044E1"/>
    <w:rsid w:val="00F05739"/>
    <w:rsid w:val="00F07122"/>
    <w:rsid w:val="00F071AC"/>
    <w:rsid w:val="00F07698"/>
    <w:rsid w:val="00F07C3B"/>
    <w:rsid w:val="00F11E02"/>
    <w:rsid w:val="00F1234B"/>
    <w:rsid w:val="00F13CC6"/>
    <w:rsid w:val="00F143CD"/>
    <w:rsid w:val="00F152B3"/>
    <w:rsid w:val="00F1541F"/>
    <w:rsid w:val="00F158C4"/>
    <w:rsid w:val="00F15E14"/>
    <w:rsid w:val="00F16D19"/>
    <w:rsid w:val="00F172D4"/>
    <w:rsid w:val="00F2043E"/>
    <w:rsid w:val="00F22D72"/>
    <w:rsid w:val="00F22FD8"/>
    <w:rsid w:val="00F230AE"/>
    <w:rsid w:val="00F24B21"/>
    <w:rsid w:val="00F25D81"/>
    <w:rsid w:val="00F26260"/>
    <w:rsid w:val="00F275D7"/>
    <w:rsid w:val="00F30D5D"/>
    <w:rsid w:val="00F30FC9"/>
    <w:rsid w:val="00F313BE"/>
    <w:rsid w:val="00F34125"/>
    <w:rsid w:val="00F34859"/>
    <w:rsid w:val="00F34D3B"/>
    <w:rsid w:val="00F3584A"/>
    <w:rsid w:val="00F35E11"/>
    <w:rsid w:val="00F35F4D"/>
    <w:rsid w:val="00F402A8"/>
    <w:rsid w:val="00F4258C"/>
    <w:rsid w:val="00F430BC"/>
    <w:rsid w:val="00F435FE"/>
    <w:rsid w:val="00F44302"/>
    <w:rsid w:val="00F44A52"/>
    <w:rsid w:val="00F453DD"/>
    <w:rsid w:val="00F458D7"/>
    <w:rsid w:val="00F465E7"/>
    <w:rsid w:val="00F4699C"/>
    <w:rsid w:val="00F4716B"/>
    <w:rsid w:val="00F47ADC"/>
    <w:rsid w:val="00F52845"/>
    <w:rsid w:val="00F52C33"/>
    <w:rsid w:val="00F53274"/>
    <w:rsid w:val="00F56058"/>
    <w:rsid w:val="00F568BA"/>
    <w:rsid w:val="00F56AAF"/>
    <w:rsid w:val="00F56AEE"/>
    <w:rsid w:val="00F57371"/>
    <w:rsid w:val="00F60B86"/>
    <w:rsid w:val="00F61883"/>
    <w:rsid w:val="00F61B0E"/>
    <w:rsid w:val="00F61BA6"/>
    <w:rsid w:val="00F61FB4"/>
    <w:rsid w:val="00F63C74"/>
    <w:rsid w:val="00F64204"/>
    <w:rsid w:val="00F64451"/>
    <w:rsid w:val="00F6784B"/>
    <w:rsid w:val="00F70FC0"/>
    <w:rsid w:val="00F7423E"/>
    <w:rsid w:val="00F74E96"/>
    <w:rsid w:val="00F75E63"/>
    <w:rsid w:val="00F7737A"/>
    <w:rsid w:val="00F777E2"/>
    <w:rsid w:val="00F80CFC"/>
    <w:rsid w:val="00F8143A"/>
    <w:rsid w:val="00F81833"/>
    <w:rsid w:val="00F821BA"/>
    <w:rsid w:val="00F82F7E"/>
    <w:rsid w:val="00F8355F"/>
    <w:rsid w:val="00F83651"/>
    <w:rsid w:val="00F8449F"/>
    <w:rsid w:val="00F85E82"/>
    <w:rsid w:val="00F867C5"/>
    <w:rsid w:val="00F915EF"/>
    <w:rsid w:val="00F91A38"/>
    <w:rsid w:val="00F92498"/>
    <w:rsid w:val="00F93184"/>
    <w:rsid w:val="00F94208"/>
    <w:rsid w:val="00F942F1"/>
    <w:rsid w:val="00F947B0"/>
    <w:rsid w:val="00F94B37"/>
    <w:rsid w:val="00F94FAB"/>
    <w:rsid w:val="00F958F3"/>
    <w:rsid w:val="00FA16AE"/>
    <w:rsid w:val="00FA2313"/>
    <w:rsid w:val="00FA3330"/>
    <w:rsid w:val="00FA7B1F"/>
    <w:rsid w:val="00FB045B"/>
    <w:rsid w:val="00FB1023"/>
    <w:rsid w:val="00FB2261"/>
    <w:rsid w:val="00FB4F36"/>
    <w:rsid w:val="00FB6710"/>
    <w:rsid w:val="00FB720C"/>
    <w:rsid w:val="00FB76DD"/>
    <w:rsid w:val="00FB7935"/>
    <w:rsid w:val="00FC3BB7"/>
    <w:rsid w:val="00FC5A98"/>
    <w:rsid w:val="00FC5CAA"/>
    <w:rsid w:val="00FC65F7"/>
    <w:rsid w:val="00FC7236"/>
    <w:rsid w:val="00FC7CA5"/>
    <w:rsid w:val="00FD050B"/>
    <w:rsid w:val="00FD0E6E"/>
    <w:rsid w:val="00FD1CBD"/>
    <w:rsid w:val="00FD1E1A"/>
    <w:rsid w:val="00FD2766"/>
    <w:rsid w:val="00FD3177"/>
    <w:rsid w:val="00FD42D1"/>
    <w:rsid w:val="00FD4481"/>
    <w:rsid w:val="00FD4E9C"/>
    <w:rsid w:val="00FD5A32"/>
    <w:rsid w:val="00FD6DEA"/>
    <w:rsid w:val="00FE0455"/>
    <w:rsid w:val="00FE20F5"/>
    <w:rsid w:val="00FE334E"/>
    <w:rsid w:val="00FE3E51"/>
    <w:rsid w:val="00FE4522"/>
    <w:rsid w:val="00FE4A51"/>
    <w:rsid w:val="00FE7655"/>
    <w:rsid w:val="00FF04AD"/>
    <w:rsid w:val="00FF08D2"/>
    <w:rsid w:val="00FF1B2E"/>
    <w:rsid w:val="00FF3B1E"/>
    <w:rsid w:val="00FF43F0"/>
    <w:rsid w:val="00FF6088"/>
    <w:rsid w:val="00FF6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93B6B"/>
  <w15:chartTrackingRefBased/>
  <w15:docId w15:val="{CAD2AA54-3899-47C8-BBF2-615D759C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733"/>
    <w:pPr>
      <w:tabs>
        <w:tab w:val="center" w:pos="4513"/>
        <w:tab w:val="right" w:pos="9026"/>
      </w:tabs>
      <w:spacing w:after="0" w:line="240" w:lineRule="auto"/>
    </w:pPr>
  </w:style>
  <w:style w:type="character" w:customStyle="1" w:styleId="a4">
    <w:name w:val="ヘッダー (文字)"/>
    <w:basedOn w:val="a0"/>
    <w:link w:val="a3"/>
    <w:uiPriority w:val="99"/>
    <w:rsid w:val="00B70733"/>
  </w:style>
  <w:style w:type="paragraph" w:styleId="a5">
    <w:name w:val="footer"/>
    <w:basedOn w:val="a"/>
    <w:link w:val="a6"/>
    <w:uiPriority w:val="99"/>
    <w:unhideWhenUsed/>
    <w:rsid w:val="00B70733"/>
    <w:pPr>
      <w:tabs>
        <w:tab w:val="center" w:pos="4513"/>
        <w:tab w:val="right" w:pos="9026"/>
      </w:tabs>
      <w:spacing w:after="0" w:line="240" w:lineRule="auto"/>
    </w:pPr>
  </w:style>
  <w:style w:type="character" w:customStyle="1" w:styleId="a6">
    <w:name w:val="フッター (文字)"/>
    <w:basedOn w:val="a0"/>
    <w:link w:val="a5"/>
    <w:uiPriority w:val="99"/>
    <w:rsid w:val="00B70733"/>
  </w:style>
  <w:style w:type="character" w:styleId="a7">
    <w:name w:val="annotation reference"/>
    <w:basedOn w:val="a0"/>
    <w:uiPriority w:val="99"/>
    <w:semiHidden/>
    <w:unhideWhenUsed/>
    <w:rsid w:val="007255DF"/>
    <w:rPr>
      <w:sz w:val="16"/>
      <w:szCs w:val="16"/>
    </w:rPr>
  </w:style>
  <w:style w:type="paragraph" w:styleId="a8">
    <w:name w:val="annotation text"/>
    <w:basedOn w:val="a"/>
    <w:link w:val="a9"/>
    <w:uiPriority w:val="99"/>
    <w:unhideWhenUsed/>
    <w:rsid w:val="007255DF"/>
    <w:pPr>
      <w:spacing w:line="240" w:lineRule="auto"/>
    </w:pPr>
    <w:rPr>
      <w:sz w:val="20"/>
      <w:szCs w:val="20"/>
    </w:rPr>
  </w:style>
  <w:style w:type="character" w:customStyle="1" w:styleId="a9">
    <w:name w:val="コメント文字列 (文字)"/>
    <w:basedOn w:val="a0"/>
    <w:link w:val="a8"/>
    <w:uiPriority w:val="99"/>
    <w:rsid w:val="007255DF"/>
    <w:rPr>
      <w:sz w:val="20"/>
      <w:szCs w:val="20"/>
    </w:rPr>
  </w:style>
  <w:style w:type="paragraph" w:styleId="aa">
    <w:name w:val="annotation subject"/>
    <w:basedOn w:val="a8"/>
    <w:next w:val="a8"/>
    <w:link w:val="ab"/>
    <w:uiPriority w:val="99"/>
    <w:semiHidden/>
    <w:unhideWhenUsed/>
    <w:rsid w:val="007255DF"/>
    <w:rPr>
      <w:b/>
      <w:bCs/>
    </w:rPr>
  </w:style>
  <w:style w:type="character" w:customStyle="1" w:styleId="ab">
    <w:name w:val="コメント内容 (文字)"/>
    <w:basedOn w:val="a9"/>
    <w:link w:val="aa"/>
    <w:uiPriority w:val="99"/>
    <w:semiHidden/>
    <w:rsid w:val="007255DF"/>
    <w:rPr>
      <w:b/>
      <w:bCs/>
      <w:sz w:val="20"/>
      <w:szCs w:val="20"/>
    </w:rPr>
  </w:style>
  <w:style w:type="paragraph" w:styleId="ac">
    <w:name w:val="Balloon Text"/>
    <w:basedOn w:val="a"/>
    <w:link w:val="ad"/>
    <w:uiPriority w:val="99"/>
    <w:semiHidden/>
    <w:unhideWhenUsed/>
    <w:rsid w:val="007255DF"/>
    <w:pPr>
      <w:spacing w:after="0" w:line="240" w:lineRule="auto"/>
    </w:pPr>
    <w:rPr>
      <w:rFonts w:ascii="Meiryo UI" w:eastAsia="Meiryo UI"/>
      <w:sz w:val="18"/>
      <w:szCs w:val="18"/>
    </w:rPr>
  </w:style>
  <w:style w:type="character" w:customStyle="1" w:styleId="ad">
    <w:name w:val="吹き出し (文字)"/>
    <w:basedOn w:val="a0"/>
    <w:link w:val="ac"/>
    <w:uiPriority w:val="99"/>
    <w:semiHidden/>
    <w:rsid w:val="007255DF"/>
    <w:rPr>
      <w:rFonts w:ascii="Meiryo UI" w:eastAsia="Meiryo UI"/>
      <w:sz w:val="18"/>
      <w:szCs w:val="18"/>
    </w:rPr>
  </w:style>
  <w:style w:type="character" w:styleId="ae">
    <w:name w:val="Hyperlink"/>
    <w:basedOn w:val="a0"/>
    <w:uiPriority w:val="99"/>
    <w:unhideWhenUsed/>
    <w:rsid w:val="000475F9"/>
    <w:rPr>
      <w:color w:val="0563C1"/>
      <w:u w:val="single"/>
    </w:rPr>
  </w:style>
  <w:style w:type="character" w:styleId="af">
    <w:name w:val="FollowedHyperlink"/>
    <w:basedOn w:val="a0"/>
    <w:uiPriority w:val="99"/>
    <w:semiHidden/>
    <w:unhideWhenUsed/>
    <w:rsid w:val="000475F9"/>
    <w:rPr>
      <w:color w:val="954F72"/>
      <w:u w:val="single"/>
    </w:rPr>
  </w:style>
  <w:style w:type="paragraph" w:customStyle="1" w:styleId="msonormal0">
    <w:name w:val="msonormal"/>
    <w:basedOn w:val="a"/>
    <w:rsid w:val="000475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0475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
    <w:rsid w:val="000475F9"/>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0">
    <w:name w:val="List Paragraph"/>
    <w:basedOn w:val="a"/>
    <w:uiPriority w:val="34"/>
    <w:qFormat/>
    <w:rsid w:val="000475F9"/>
    <w:pPr>
      <w:widowControl w:val="0"/>
      <w:spacing w:after="0" w:line="240" w:lineRule="auto"/>
      <w:ind w:leftChars="400" w:left="840"/>
      <w:jc w:val="both"/>
    </w:pPr>
    <w:rPr>
      <w:kern w:val="2"/>
      <w:sz w:val="21"/>
      <w:lang w:val="sv-SE"/>
    </w:rPr>
  </w:style>
  <w:style w:type="character" w:customStyle="1" w:styleId="nodeid">
    <w:name w:val="nodeid"/>
    <w:basedOn w:val="a0"/>
    <w:rsid w:val="000475F9"/>
  </w:style>
  <w:style w:type="table" w:styleId="af1">
    <w:name w:val="Table Grid"/>
    <w:basedOn w:val="a1"/>
    <w:uiPriority w:val="39"/>
    <w:rsid w:val="0004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3198">
      <w:bodyDiv w:val="1"/>
      <w:marLeft w:val="0"/>
      <w:marRight w:val="0"/>
      <w:marTop w:val="0"/>
      <w:marBottom w:val="0"/>
      <w:divBdr>
        <w:top w:val="none" w:sz="0" w:space="0" w:color="auto"/>
        <w:left w:val="none" w:sz="0" w:space="0" w:color="auto"/>
        <w:bottom w:val="none" w:sz="0" w:space="0" w:color="auto"/>
        <w:right w:val="none" w:sz="0" w:space="0" w:color="auto"/>
      </w:divBdr>
    </w:div>
    <w:div w:id="95030049">
      <w:bodyDiv w:val="1"/>
      <w:marLeft w:val="0"/>
      <w:marRight w:val="0"/>
      <w:marTop w:val="0"/>
      <w:marBottom w:val="0"/>
      <w:divBdr>
        <w:top w:val="none" w:sz="0" w:space="0" w:color="auto"/>
        <w:left w:val="none" w:sz="0" w:space="0" w:color="auto"/>
        <w:bottom w:val="none" w:sz="0" w:space="0" w:color="auto"/>
        <w:right w:val="none" w:sz="0" w:space="0" w:color="auto"/>
      </w:divBdr>
    </w:div>
    <w:div w:id="309600987">
      <w:bodyDiv w:val="1"/>
      <w:marLeft w:val="0"/>
      <w:marRight w:val="0"/>
      <w:marTop w:val="0"/>
      <w:marBottom w:val="0"/>
      <w:divBdr>
        <w:top w:val="none" w:sz="0" w:space="0" w:color="auto"/>
        <w:left w:val="none" w:sz="0" w:space="0" w:color="auto"/>
        <w:bottom w:val="none" w:sz="0" w:space="0" w:color="auto"/>
        <w:right w:val="none" w:sz="0" w:space="0" w:color="auto"/>
      </w:divBdr>
    </w:div>
    <w:div w:id="636109928">
      <w:bodyDiv w:val="1"/>
      <w:marLeft w:val="0"/>
      <w:marRight w:val="0"/>
      <w:marTop w:val="0"/>
      <w:marBottom w:val="0"/>
      <w:divBdr>
        <w:top w:val="none" w:sz="0" w:space="0" w:color="auto"/>
        <w:left w:val="none" w:sz="0" w:space="0" w:color="auto"/>
        <w:bottom w:val="none" w:sz="0" w:space="0" w:color="auto"/>
        <w:right w:val="none" w:sz="0" w:space="0" w:color="auto"/>
      </w:divBdr>
    </w:div>
    <w:div w:id="649673824">
      <w:bodyDiv w:val="1"/>
      <w:marLeft w:val="0"/>
      <w:marRight w:val="0"/>
      <w:marTop w:val="0"/>
      <w:marBottom w:val="0"/>
      <w:divBdr>
        <w:top w:val="none" w:sz="0" w:space="0" w:color="auto"/>
        <w:left w:val="none" w:sz="0" w:space="0" w:color="auto"/>
        <w:bottom w:val="none" w:sz="0" w:space="0" w:color="auto"/>
        <w:right w:val="none" w:sz="0" w:space="0" w:color="auto"/>
      </w:divBdr>
    </w:div>
    <w:div w:id="710883092">
      <w:bodyDiv w:val="1"/>
      <w:marLeft w:val="0"/>
      <w:marRight w:val="0"/>
      <w:marTop w:val="0"/>
      <w:marBottom w:val="0"/>
      <w:divBdr>
        <w:top w:val="none" w:sz="0" w:space="0" w:color="auto"/>
        <w:left w:val="none" w:sz="0" w:space="0" w:color="auto"/>
        <w:bottom w:val="none" w:sz="0" w:space="0" w:color="auto"/>
        <w:right w:val="none" w:sz="0" w:space="0" w:color="auto"/>
      </w:divBdr>
    </w:div>
    <w:div w:id="747657965">
      <w:bodyDiv w:val="1"/>
      <w:marLeft w:val="0"/>
      <w:marRight w:val="0"/>
      <w:marTop w:val="0"/>
      <w:marBottom w:val="0"/>
      <w:divBdr>
        <w:top w:val="none" w:sz="0" w:space="0" w:color="auto"/>
        <w:left w:val="none" w:sz="0" w:space="0" w:color="auto"/>
        <w:bottom w:val="none" w:sz="0" w:space="0" w:color="auto"/>
        <w:right w:val="none" w:sz="0" w:space="0" w:color="auto"/>
      </w:divBdr>
    </w:div>
    <w:div w:id="798453449">
      <w:bodyDiv w:val="1"/>
      <w:marLeft w:val="0"/>
      <w:marRight w:val="0"/>
      <w:marTop w:val="0"/>
      <w:marBottom w:val="0"/>
      <w:divBdr>
        <w:top w:val="none" w:sz="0" w:space="0" w:color="auto"/>
        <w:left w:val="none" w:sz="0" w:space="0" w:color="auto"/>
        <w:bottom w:val="none" w:sz="0" w:space="0" w:color="auto"/>
        <w:right w:val="none" w:sz="0" w:space="0" w:color="auto"/>
      </w:divBdr>
    </w:div>
    <w:div w:id="858855239">
      <w:bodyDiv w:val="1"/>
      <w:marLeft w:val="0"/>
      <w:marRight w:val="0"/>
      <w:marTop w:val="0"/>
      <w:marBottom w:val="0"/>
      <w:divBdr>
        <w:top w:val="none" w:sz="0" w:space="0" w:color="auto"/>
        <w:left w:val="none" w:sz="0" w:space="0" w:color="auto"/>
        <w:bottom w:val="none" w:sz="0" w:space="0" w:color="auto"/>
        <w:right w:val="none" w:sz="0" w:space="0" w:color="auto"/>
      </w:divBdr>
    </w:div>
    <w:div w:id="894976530">
      <w:bodyDiv w:val="1"/>
      <w:marLeft w:val="0"/>
      <w:marRight w:val="0"/>
      <w:marTop w:val="0"/>
      <w:marBottom w:val="0"/>
      <w:divBdr>
        <w:top w:val="none" w:sz="0" w:space="0" w:color="auto"/>
        <w:left w:val="none" w:sz="0" w:space="0" w:color="auto"/>
        <w:bottom w:val="none" w:sz="0" w:space="0" w:color="auto"/>
        <w:right w:val="none" w:sz="0" w:space="0" w:color="auto"/>
      </w:divBdr>
    </w:div>
    <w:div w:id="928007829">
      <w:bodyDiv w:val="1"/>
      <w:marLeft w:val="0"/>
      <w:marRight w:val="0"/>
      <w:marTop w:val="0"/>
      <w:marBottom w:val="0"/>
      <w:divBdr>
        <w:top w:val="none" w:sz="0" w:space="0" w:color="auto"/>
        <w:left w:val="none" w:sz="0" w:space="0" w:color="auto"/>
        <w:bottom w:val="none" w:sz="0" w:space="0" w:color="auto"/>
        <w:right w:val="none" w:sz="0" w:space="0" w:color="auto"/>
      </w:divBdr>
    </w:div>
    <w:div w:id="1037588561">
      <w:bodyDiv w:val="1"/>
      <w:marLeft w:val="0"/>
      <w:marRight w:val="0"/>
      <w:marTop w:val="0"/>
      <w:marBottom w:val="0"/>
      <w:divBdr>
        <w:top w:val="none" w:sz="0" w:space="0" w:color="auto"/>
        <w:left w:val="none" w:sz="0" w:space="0" w:color="auto"/>
        <w:bottom w:val="none" w:sz="0" w:space="0" w:color="auto"/>
        <w:right w:val="none" w:sz="0" w:space="0" w:color="auto"/>
      </w:divBdr>
    </w:div>
    <w:div w:id="1111706848">
      <w:bodyDiv w:val="1"/>
      <w:marLeft w:val="0"/>
      <w:marRight w:val="0"/>
      <w:marTop w:val="0"/>
      <w:marBottom w:val="0"/>
      <w:divBdr>
        <w:top w:val="none" w:sz="0" w:space="0" w:color="auto"/>
        <w:left w:val="none" w:sz="0" w:space="0" w:color="auto"/>
        <w:bottom w:val="none" w:sz="0" w:space="0" w:color="auto"/>
        <w:right w:val="none" w:sz="0" w:space="0" w:color="auto"/>
      </w:divBdr>
    </w:div>
    <w:div w:id="1138307114">
      <w:bodyDiv w:val="1"/>
      <w:marLeft w:val="0"/>
      <w:marRight w:val="0"/>
      <w:marTop w:val="0"/>
      <w:marBottom w:val="0"/>
      <w:divBdr>
        <w:top w:val="none" w:sz="0" w:space="0" w:color="auto"/>
        <w:left w:val="none" w:sz="0" w:space="0" w:color="auto"/>
        <w:bottom w:val="none" w:sz="0" w:space="0" w:color="auto"/>
        <w:right w:val="none" w:sz="0" w:space="0" w:color="auto"/>
      </w:divBdr>
    </w:div>
    <w:div w:id="1214149226">
      <w:bodyDiv w:val="1"/>
      <w:marLeft w:val="0"/>
      <w:marRight w:val="0"/>
      <w:marTop w:val="0"/>
      <w:marBottom w:val="0"/>
      <w:divBdr>
        <w:top w:val="none" w:sz="0" w:space="0" w:color="auto"/>
        <w:left w:val="none" w:sz="0" w:space="0" w:color="auto"/>
        <w:bottom w:val="none" w:sz="0" w:space="0" w:color="auto"/>
        <w:right w:val="none" w:sz="0" w:space="0" w:color="auto"/>
      </w:divBdr>
    </w:div>
    <w:div w:id="1282615055">
      <w:bodyDiv w:val="1"/>
      <w:marLeft w:val="0"/>
      <w:marRight w:val="0"/>
      <w:marTop w:val="0"/>
      <w:marBottom w:val="0"/>
      <w:divBdr>
        <w:top w:val="none" w:sz="0" w:space="0" w:color="auto"/>
        <w:left w:val="none" w:sz="0" w:space="0" w:color="auto"/>
        <w:bottom w:val="none" w:sz="0" w:space="0" w:color="auto"/>
        <w:right w:val="none" w:sz="0" w:space="0" w:color="auto"/>
      </w:divBdr>
    </w:div>
    <w:div w:id="1292438361">
      <w:bodyDiv w:val="1"/>
      <w:marLeft w:val="0"/>
      <w:marRight w:val="0"/>
      <w:marTop w:val="0"/>
      <w:marBottom w:val="0"/>
      <w:divBdr>
        <w:top w:val="none" w:sz="0" w:space="0" w:color="auto"/>
        <w:left w:val="none" w:sz="0" w:space="0" w:color="auto"/>
        <w:bottom w:val="none" w:sz="0" w:space="0" w:color="auto"/>
        <w:right w:val="none" w:sz="0" w:space="0" w:color="auto"/>
      </w:divBdr>
    </w:div>
    <w:div w:id="1327778679">
      <w:bodyDiv w:val="1"/>
      <w:marLeft w:val="0"/>
      <w:marRight w:val="0"/>
      <w:marTop w:val="0"/>
      <w:marBottom w:val="0"/>
      <w:divBdr>
        <w:top w:val="none" w:sz="0" w:space="0" w:color="auto"/>
        <w:left w:val="none" w:sz="0" w:space="0" w:color="auto"/>
        <w:bottom w:val="none" w:sz="0" w:space="0" w:color="auto"/>
        <w:right w:val="none" w:sz="0" w:space="0" w:color="auto"/>
      </w:divBdr>
    </w:div>
    <w:div w:id="1367222371">
      <w:bodyDiv w:val="1"/>
      <w:marLeft w:val="0"/>
      <w:marRight w:val="0"/>
      <w:marTop w:val="0"/>
      <w:marBottom w:val="0"/>
      <w:divBdr>
        <w:top w:val="none" w:sz="0" w:space="0" w:color="auto"/>
        <w:left w:val="none" w:sz="0" w:space="0" w:color="auto"/>
        <w:bottom w:val="none" w:sz="0" w:space="0" w:color="auto"/>
        <w:right w:val="none" w:sz="0" w:space="0" w:color="auto"/>
      </w:divBdr>
    </w:div>
    <w:div w:id="1374697752">
      <w:bodyDiv w:val="1"/>
      <w:marLeft w:val="0"/>
      <w:marRight w:val="0"/>
      <w:marTop w:val="0"/>
      <w:marBottom w:val="0"/>
      <w:divBdr>
        <w:top w:val="none" w:sz="0" w:space="0" w:color="auto"/>
        <w:left w:val="none" w:sz="0" w:space="0" w:color="auto"/>
        <w:bottom w:val="none" w:sz="0" w:space="0" w:color="auto"/>
        <w:right w:val="none" w:sz="0" w:space="0" w:color="auto"/>
      </w:divBdr>
    </w:div>
    <w:div w:id="1485201821">
      <w:bodyDiv w:val="1"/>
      <w:marLeft w:val="0"/>
      <w:marRight w:val="0"/>
      <w:marTop w:val="0"/>
      <w:marBottom w:val="0"/>
      <w:divBdr>
        <w:top w:val="none" w:sz="0" w:space="0" w:color="auto"/>
        <w:left w:val="none" w:sz="0" w:space="0" w:color="auto"/>
        <w:bottom w:val="none" w:sz="0" w:space="0" w:color="auto"/>
        <w:right w:val="none" w:sz="0" w:space="0" w:color="auto"/>
      </w:divBdr>
    </w:div>
    <w:div w:id="1497066367">
      <w:bodyDiv w:val="1"/>
      <w:marLeft w:val="0"/>
      <w:marRight w:val="0"/>
      <w:marTop w:val="0"/>
      <w:marBottom w:val="0"/>
      <w:divBdr>
        <w:top w:val="none" w:sz="0" w:space="0" w:color="auto"/>
        <w:left w:val="none" w:sz="0" w:space="0" w:color="auto"/>
        <w:bottom w:val="none" w:sz="0" w:space="0" w:color="auto"/>
        <w:right w:val="none" w:sz="0" w:space="0" w:color="auto"/>
      </w:divBdr>
    </w:div>
    <w:div w:id="1723627263">
      <w:bodyDiv w:val="1"/>
      <w:marLeft w:val="0"/>
      <w:marRight w:val="0"/>
      <w:marTop w:val="0"/>
      <w:marBottom w:val="0"/>
      <w:divBdr>
        <w:top w:val="none" w:sz="0" w:space="0" w:color="auto"/>
        <w:left w:val="none" w:sz="0" w:space="0" w:color="auto"/>
        <w:bottom w:val="none" w:sz="0" w:space="0" w:color="auto"/>
        <w:right w:val="none" w:sz="0" w:space="0" w:color="auto"/>
      </w:divBdr>
    </w:div>
    <w:div w:id="1816339735">
      <w:bodyDiv w:val="1"/>
      <w:marLeft w:val="0"/>
      <w:marRight w:val="0"/>
      <w:marTop w:val="0"/>
      <w:marBottom w:val="0"/>
      <w:divBdr>
        <w:top w:val="none" w:sz="0" w:space="0" w:color="auto"/>
        <w:left w:val="none" w:sz="0" w:space="0" w:color="auto"/>
        <w:bottom w:val="none" w:sz="0" w:space="0" w:color="auto"/>
        <w:right w:val="none" w:sz="0" w:space="0" w:color="auto"/>
      </w:divBdr>
    </w:div>
    <w:div w:id="2055306555">
      <w:bodyDiv w:val="1"/>
      <w:marLeft w:val="0"/>
      <w:marRight w:val="0"/>
      <w:marTop w:val="0"/>
      <w:marBottom w:val="0"/>
      <w:divBdr>
        <w:top w:val="none" w:sz="0" w:space="0" w:color="auto"/>
        <w:left w:val="none" w:sz="0" w:space="0" w:color="auto"/>
        <w:bottom w:val="none" w:sz="0" w:space="0" w:color="auto"/>
        <w:right w:val="none" w:sz="0" w:space="0" w:color="auto"/>
      </w:divBdr>
    </w:div>
    <w:div w:id="2085567563">
      <w:bodyDiv w:val="1"/>
      <w:marLeft w:val="0"/>
      <w:marRight w:val="0"/>
      <w:marTop w:val="0"/>
      <w:marBottom w:val="0"/>
      <w:divBdr>
        <w:top w:val="none" w:sz="0" w:space="0" w:color="auto"/>
        <w:left w:val="none" w:sz="0" w:space="0" w:color="auto"/>
        <w:bottom w:val="none" w:sz="0" w:space="0" w:color="auto"/>
        <w:right w:val="none" w:sz="0" w:space="0" w:color="auto"/>
      </w:divBdr>
    </w:div>
    <w:div w:id="20896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0C45-9F64-45E0-AF7E-C79638C5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9200</Words>
  <Characters>52444</Characters>
  <Application>Microsoft Office Word</Application>
  <DocSecurity>0</DocSecurity>
  <Lines>437</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Ueda</dc:creator>
  <cp:keywords/>
  <dc:description/>
  <cp:lastModifiedBy>Peter Ueda</cp:lastModifiedBy>
  <cp:revision>49</cp:revision>
  <dcterms:created xsi:type="dcterms:W3CDTF">2019-04-13T16:54:00Z</dcterms:created>
  <dcterms:modified xsi:type="dcterms:W3CDTF">2020-01-10T06:30:00Z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http://www.zotero.org/styles/american-medical-association-no-url</vt:lpwstr>
  </property>
  <property fmtid="{D5CDD505-2E9C-101B-9397-08002B2CF9AE}" pid="3" name="Mendeley Recent Style Name 0_1">
    <vt:lpwstr>American Medical Association (no URL)</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http://www.zotero.org/styles/bmc-medicine</vt:lpwstr>
  </property>
  <property fmtid="{D5CDD505-2E9C-101B-9397-08002B2CF9AE}" pid="7" name="Mendeley Recent Style Name 2_1">
    <vt:lpwstr>BMC Medicine</vt:lpwstr>
  </property>
  <property fmtid="{D5CDD505-2E9C-101B-9397-08002B2CF9AE}" pid="8" name="Mendeley Recent Style Id 3_1">
    <vt:lpwstr>http://www.zotero.org/styles/bmj</vt:lpwstr>
  </property>
  <property fmtid="{D5CDD505-2E9C-101B-9397-08002B2CF9AE}" pid="9" name="Mendeley Recent Style Name 3_1">
    <vt:lpwstr>BMJ</vt:lpwstr>
  </property>
  <property fmtid="{D5CDD505-2E9C-101B-9397-08002B2CF9AE}" pid="10" name="Mendeley Recent Style Id 4_1">
    <vt:lpwstr>http://www.zotero.org/styles/harvard-cite-them-right</vt:lpwstr>
  </property>
  <property fmtid="{D5CDD505-2E9C-101B-9397-08002B2CF9AE}" pid="11" name="Mendeley Recent Style Name 4_1">
    <vt:lpwstr>Harvard - Cite Them Right 9th edition</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7bb71247-af79-3490-b0c9-34a3871e23f4</vt:lpwstr>
  </property>
  <property fmtid="{D5CDD505-2E9C-101B-9397-08002B2CF9AE}" pid="24" name="Mendeley Citation Style_1">
    <vt:lpwstr>http://www.zotero.org/styles/the-new-england-journal-of-medicine</vt:lpwstr>
  </property>
</Properties>
</file>