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2F36" w14:textId="77777777" w:rsidR="0038485D" w:rsidRDefault="0038485D" w:rsidP="0038485D">
      <w:pPr>
        <w:suppressLineNumbers/>
        <w:spacing w:after="0" w:line="240" w:lineRule="auto"/>
        <w:jc w:val="both"/>
        <w:rPr>
          <w:rFonts w:ascii="Times New Roman" w:hAnsi="Times New Roman" w:cs="Times New Roman"/>
          <w:b/>
          <w:sz w:val="24"/>
          <w:szCs w:val="24"/>
        </w:rPr>
      </w:pPr>
      <w:bookmarkStart w:id="0" w:name="_GoBack"/>
      <w:bookmarkEnd w:id="0"/>
      <w:r w:rsidRPr="00C82105">
        <w:rPr>
          <w:rFonts w:ascii="Times New Roman" w:hAnsi="Times New Roman" w:cs="Times New Roman"/>
          <w:b/>
          <w:sz w:val="24"/>
          <w:szCs w:val="24"/>
        </w:rPr>
        <w:t>ONLINE-ONLY SUPPLEMENTAL MATERIAL</w:t>
      </w:r>
    </w:p>
    <w:p w14:paraId="52A5E715" w14:textId="77777777" w:rsidR="0038485D" w:rsidRDefault="0038485D" w:rsidP="0038485D">
      <w:pPr>
        <w:suppressLineNumbers/>
        <w:spacing w:after="0" w:line="240" w:lineRule="auto"/>
        <w:jc w:val="both"/>
        <w:rPr>
          <w:rFonts w:ascii="Times New Roman" w:hAnsi="Times New Roman" w:cs="Times New Roman"/>
          <w:b/>
          <w:sz w:val="24"/>
          <w:szCs w:val="24"/>
        </w:rPr>
      </w:pPr>
    </w:p>
    <w:p w14:paraId="419F00DF" w14:textId="77777777" w:rsidR="0038485D" w:rsidRDefault="0038485D" w:rsidP="0038485D">
      <w:pPr>
        <w:suppressLineNumber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Appendix. </w:t>
      </w:r>
    </w:p>
    <w:p w14:paraId="0BF1489A" w14:textId="77777777" w:rsidR="0038485D" w:rsidRDefault="0038485D" w:rsidP="0038485D">
      <w:pPr>
        <w:suppressLineNumbers/>
        <w:spacing w:after="0" w:line="240" w:lineRule="auto"/>
        <w:jc w:val="both"/>
        <w:rPr>
          <w:rFonts w:ascii="Times New Roman" w:hAnsi="Times New Roman" w:cs="Times New Roman"/>
          <w:b/>
          <w:sz w:val="24"/>
          <w:szCs w:val="24"/>
        </w:rPr>
      </w:pPr>
    </w:p>
    <w:p w14:paraId="427AEA67" w14:textId="77777777" w:rsidR="0038485D" w:rsidRPr="00452FD8" w:rsidRDefault="0038485D" w:rsidP="0038485D">
      <w:pPr>
        <w:suppressLineNumbers/>
        <w:spacing w:after="0" w:line="240" w:lineRule="auto"/>
        <w:jc w:val="both"/>
        <w:rPr>
          <w:rFonts w:ascii="Times New Roman" w:hAnsi="Times New Roman" w:cs="Times New Roman"/>
          <w:b/>
          <w:szCs w:val="24"/>
        </w:rPr>
      </w:pPr>
      <w:r w:rsidRPr="00452FD8">
        <w:rPr>
          <w:rFonts w:ascii="Times New Roman" w:hAnsi="Times New Roman" w:cs="Times New Roman"/>
          <w:b/>
          <w:szCs w:val="24"/>
        </w:rPr>
        <w:t>Study Design and Participants</w:t>
      </w:r>
      <w:r w:rsidRPr="00452FD8">
        <w:rPr>
          <w:rFonts w:ascii="Times New Roman" w:hAnsi="Times New Roman" w:cs="Times New Roman"/>
          <w:szCs w:val="24"/>
        </w:rPr>
        <w:t xml:space="preserve"> </w:t>
      </w:r>
    </w:p>
    <w:p w14:paraId="007F3C93" w14:textId="08DB0D5B" w:rsidR="0038485D" w:rsidRPr="00452FD8" w:rsidRDefault="0038485D" w:rsidP="0038485D">
      <w:pPr>
        <w:suppressLineNumbers/>
        <w:spacing w:after="0" w:line="240" w:lineRule="auto"/>
        <w:jc w:val="both"/>
        <w:rPr>
          <w:rFonts w:ascii="Times New Roman" w:hAnsi="Times New Roman" w:cs="Times New Roman"/>
          <w:szCs w:val="24"/>
        </w:rPr>
      </w:pPr>
      <w:r w:rsidRPr="00452FD8">
        <w:rPr>
          <w:rFonts w:ascii="Times New Roman" w:hAnsi="Times New Roman" w:cs="Times New Roman"/>
          <w:szCs w:val="24"/>
        </w:rPr>
        <w:t>Eligible participants (aged 18–75) had type 2 diabetes for at least 6 months (HbA1c 7</w:t>
      </w:r>
      <w:r>
        <w:rPr>
          <w:rFonts w:ascii="Times New Roman" w:hAnsi="Times New Roman" w:cs="Times New Roman"/>
          <w:szCs w:val="24"/>
        </w:rPr>
        <w:t>.</w:t>
      </w:r>
      <w:r w:rsidRPr="00452FD8">
        <w:rPr>
          <w:rFonts w:ascii="Times New Roman" w:hAnsi="Times New Roman" w:cs="Times New Roman"/>
          <w:szCs w:val="24"/>
        </w:rPr>
        <w:t>0–10</w:t>
      </w:r>
      <w:r>
        <w:rPr>
          <w:rFonts w:ascii="Times New Roman" w:hAnsi="Times New Roman" w:cs="Times New Roman"/>
          <w:szCs w:val="24"/>
        </w:rPr>
        <w:t>.</w:t>
      </w:r>
      <w:r w:rsidRPr="00452FD8">
        <w:rPr>
          <w:rFonts w:ascii="Times New Roman" w:hAnsi="Times New Roman" w:cs="Times New Roman"/>
          <w:szCs w:val="24"/>
        </w:rPr>
        <w:t xml:space="preserve">5%, inclusive), that was inadequately controlled with diet and exercise alone or with stable metformin therapy, and a BMI of 23–50 kg/m².  The full list of inclusion and exclusion criteria is published in the Supplementary Appendix </w:t>
      </w:r>
      <w:r w:rsidR="00066969">
        <w:rPr>
          <w:rFonts w:ascii="Times New Roman" w:hAnsi="Times New Roman" w:cs="Times New Roman"/>
          <w:szCs w:val="24"/>
        </w:rPr>
        <w:t>of Frias et al. 2018 (1)</w:t>
      </w:r>
      <w:r w:rsidRPr="00452FD8">
        <w:rPr>
          <w:rFonts w:ascii="Times New Roman" w:hAnsi="Times New Roman" w:cs="Times New Roman"/>
          <w:szCs w:val="24"/>
        </w:rPr>
        <w:t xml:space="preserve">. During the lead-in period, eligible patients were to continue their pre-study therapy, metformin (same formulation and dose), in order to allow reliable assessment of HbA1c at baseline. Eligible patients were randomized in a 1:1:1:1:1:1 ratio to one of the treatment groups: placebo, tirzepatide 1 mg, tirzepatide 5 mg, tirzepatide 10 mg, tirzepatide 15 mg, or dulaglutide 1.5 mg. The 26-week treatment period consisted of a 2- to 6-week dose escalation phase for the tirzepatide 10 mg and 15 mg groups, followed by a 20- to 26-week dose maintenance treatment phase at the final dose. Supplemental Figure 1 illustrates the study design.  The primary objective of the Phase 2b study was to demonstrate a dose-response relationship of tirzepatide on HbA1c change from baseline relative to placebo in patients with T2DM. The key secondary objective was to determine the effect of tirzepatide on mean body weight change from baseline to 12 and 26 weeks compared with dulaglutide and placebo.  </w:t>
      </w:r>
    </w:p>
    <w:p w14:paraId="4C2F2B36" w14:textId="484D95FB" w:rsidR="0038485D" w:rsidRDefault="0038485D" w:rsidP="0038485D">
      <w:pPr>
        <w:suppressLineNumbers/>
        <w:spacing w:after="0" w:line="240" w:lineRule="auto"/>
        <w:jc w:val="both"/>
        <w:rPr>
          <w:rFonts w:ascii="Times New Roman" w:hAnsi="Times New Roman" w:cs="Times New Roman"/>
          <w:b/>
          <w:sz w:val="24"/>
          <w:szCs w:val="24"/>
        </w:rPr>
      </w:pPr>
    </w:p>
    <w:p w14:paraId="3378F303" w14:textId="77777777" w:rsidR="00906F43" w:rsidRDefault="00906F43" w:rsidP="00906F43">
      <w:pPr>
        <w:suppressLineNumber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Supplemental Figure 1. Study Design</w:t>
      </w:r>
    </w:p>
    <w:p w14:paraId="420F9534" w14:textId="77777777" w:rsidR="00906F43" w:rsidRDefault="00906F43" w:rsidP="00906F43">
      <w:pPr>
        <w:pStyle w:val="EndNoteBibliography"/>
        <w:spacing w:after="0"/>
        <w:rPr>
          <w:rFonts w:ascii="Times New Roman" w:hAnsi="Times New Roman" w:cs="Times New Roman"/>
          <w:sz w:val="24"/>
          <w:szCs w:val="24"/>
        </w:rPr>
      </w:pPr>
      <w:r>
        <w:drawing>
          <wp:inline distT="0" distB="0" distL="0" distR="0" wp14:anchorId="6E0B77CD" wp14:editId="65D81D0D">
            <wp:extent cx="4024399" cy="2474898"/>
            <wp:effectExtent l="0" t="0" r="0" b="1905"/>
            <wp:docPr id="17737575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024399" cy="2474898"/>
                    </a:xfrm>
                    <a:prstGeom prst="rect">
                      <a:avLst/>
                    </a:prstGeom>
                  </pic:spPr>
                </pic:pic>
              </a:graphicData>
            </a:graphic>
          </wp:inline>
        </w:drawing>
      </w:r>
    </w:p>
    <w:p w14:paraId="6ADBC0EF" w14:textId="77777777" w:rsidR="00906F43" w:rsidRDefault="00906F43" w:rsidP="00906F43">
      <w:pPr>
        <w:pStyle w:val="EndNoteBibliography"/>
        <w:spacing w:after="0"/>
        <w:rPr>
          <w:rFonts w:ascii="Times New Roman" w:hAnsi="Times New Roman" w:cs="Times New Roman"/>
          <w:sz w:val="24"/>
          <w:szCs w:val="24"/>
        </w:rPr>
      </w:pPr>
    </w:p>
    <w:p w14:paraId="0B8570E3" w14:textId="77777777" w:rsidR="00906F43" w:rsidRDefault="00906F43" w:rsidP="00906F43">
      <w:pPr>
        <w:pStyle w:val="EndNoteBibliography"/>
        <w:spacing w:after="0"/>
        <w:rPr>
          <w:rFonts w:ascii="Times New Roman" w:hAnsi="Times New Roman" w:cs="Times New Roman"/>
          <w:sz w:val="24"/>
          <w:szCs w:val="24"/>
        </w:rPr>
      </w:pPr>
    </w:p>
    <w:p w14:paraId="48998A16" w14:textId="77777777" w:rsidR="0038485D" w:rsidRPr="00715FB5" w:rsidRDefault="0038485D" w:rsidP="0038485D">
      <w:pPr>
        <w:suppressLineNumbers/>
        <w:spacing w:after="0" w:line="240" w:lineRule="auto"/>
        <w:jc w:val="both"/>
        <w:rPr>
          <w:rFonts w:ascii="Times New Roman" w:hAnsi="Times New Roman" w:cs="Times New Roman"/>
          <w:b/>
        </w:rPr>
      </w:pPr>
      <w:r w:rsidRPr="00715FB5">
        <w:rPr>
          <w:rFonts w:ascii="Times New Roman" w:hAnsi="Times New Roman" w:cs="Times New Roman"/>
          <w:b/>
        </w:rPr>
        <w:t>Biomarkers</w:t>
      </w:r>
    </w:p>
    <w:p w14:paraId="4553552B" w14:textId="7FA3E385" w:rsidR="0038485D" w:rsidRPr="00715FB5" w:rsidRDefault="0038485D" w:rsidP="0038485D">
      <w:pPr>
        <w:suppressLineNumbers/>
        <w:spacing w:after="0" w:line="240" w:lineRule="auto"/>
        <w:jc w:val="both"/>
        <w:rPr>
          <w:rFonts w:ascii="Times New Roman" w:hAnsi="Times New Roman" w:cs="Times New Roman"/>
        </w:rPr>
      </w:pPr>
      <w:r w:rsidRPr="00715FB5">
        <w:rPr>
          <w:rFonts w:ascii="Times New Roman" w:hAnsi="Times New Roman" w:cs="Times New Roman"/>
        </w:rPr>
        <w:t>Fasting serum ALT, AST, and total adiponectin were measured as clinical protocol study variables (Pacific Biomarkers Inc., Seattle, WA, USA) at baseline and after 12 and/or 26 weeks of treatment. Adiponectin is an adipocyte-specific protein with potential roles in glucose and lipid homeostasis; it has been reported to have antifibrogenic and antisteatogenic effects in the liver. Although normal ranges for total adiponectin are not well-defined, concentrations are known to be lower in patients with obesity, T2DM and NAFLD (</w:t>
      </w:r>
      <w:r w:rsidR="00066969">
        <w:rPr>
          <w:rFonts w:ascii="Times New Roman" w:hAnsi="Times New Roman" w:cs="Times New Roman"/>
        </w:rPr>
        <w:t>2-4</w:t>
      </w:r>
      <w:r w:rsidRPr="00715FB5">
        <w:rPr>
          <w:rFonts w:ascii="Times New Roman" w:hAnsi="Times New Roman" w:cs="Times New Roman"/>
        </w:rPr>
        <w:t>).  Post-hoc exploratory EDTA plasma biomarkers K-18 M30 fragment (VLVbio, Nacka, Sweden) and Pro-C3 (Nordic Bioscience A/S, Herlev, Denmark) were also measured at the same fasting timepoints. The caspase cleavage M30 fragment (neo-epitope at the aspartic acid residue 396) of the intermediate filament K-18 is an early event during apoptosis of hepatocytes (</w:t>
      </w:r>
      <w:r w:rsidR="00066969">
        <w:rPr>
          <w:rFonts w:ascii="Times New Roman" w:hAnsi="Times New Roman" w:cs="Times New Roman"/>
        </w:rPr>
        <w:t>5</w:t>
      </w:r>
      <w:r w:rsidRPr="00715FB5">
        <w:rPr>
          <w:rFonts w:ascii="Times New Roman" w:hAnsi="Times New Roman" w:cs="Times New Roman"/>
        </w:rPr>
        <w:t>). Median normal healthy donor control values of 187 U/L were measured with an average intra-assay percent coefficient of variation of 11.5% across the study. Pro-C3 epitope is the released N-terminal pro-peptide of type III collagen resulting from cleavage between residues 145 and 153 (PTGPQNYSP</w:t>
      </w:r>
      <w:r w:rsidR="00906F43" w:rsidRPr="00715FB5">
        <w:rPr>
          <w:rFonts w:ascii="Times New Roman" w:hAnsi="Times New Roman" w:cs="Times New Roman"/>
        </w:rPr>
        <w:t>) and</w:t>
      </w:r>
      <w:r w:rsidRPr="00715FB5">
        <w:rPr>
          <w:rFonts w:ascii="Times New Roman" w:hAnsi="Times New Roman" w:cs="Times New Roman"/>
        </w:rPr>
        <w:t xml:space="preserve"> is a marker of collagen III formation (</w:t>
      </w:r>
      <w:r w:rsidR="00066969">
        <w:rPr>
          <w:rFonts w:ascii="Times New Roman" w:hAnsi="Times New Roman" w:cs="Times New Roman"/>
        </w:rPr>
        <w:t>6</w:t>
      </w:r>
      <w:r w:rsidRPr="00715FB5">
        <w:rPr>
          <w:rFonts w:ascii="Times New Roman" w:hAnsi="Times New Roman" w:cs="Times New Roman"/>
        </w:rPr>
        <w:t xml:space="preserve">). Circulating </w:t>
      </w:r>
      <w:r w:rsidRPr="00715FB5">
        <w:rPr>
          <w:rFonts w:ascii="Times New Roman" w:hAnsi="Times New Roman" w:cs="Times New Roman"/>
        </w:rPr>
        <w:lastRenderedPageBreak/>
        <w:t>levels in post-menopausal women donor levels range from 5.3 to 17.6 ng/mL with an average intra-assay percent coefficient of variation of &lt;8.2%.</w:t>
      </w:r>
    </w:p>
    <w:p w14:paraId="28F73108" w14:textId="77777777" w:rsidR="0038485D" w:rsidRDefault="0038485D" w:rsidP="0038485D">
      <w:pPr>
        <w:suppressLineNumbers/>
        <w:spacing w:after="0" w:line="240" w:lineRule="auto"/>
        <w:jc w:val="both"/>
        <w:rPr>
          <w:rFonts w:ascii="Times New Roman" w:hAnsi="Times New Roman" w:cs="Times New Roman"/>
          <w:b/>
          <w:sz w:val="24"/>
          <w:szCs w:val="24"/>
        </w:rPr>
      </w:pPr>
    </w:p>
    <w:p w14:paraId="40A36871" w14:textId="77777777" w:rsidR="00906F43" w:rsidRDefault="00906F43" w:rsidP="00906F43">
      <w:pPr>
        <w:spacing w:after="0" w:line="240" w:lineRule="auto"/>
        <w:rPr>
          <w:rFonts w:ascii="Times New Roman" w:hAnsi="Times New Roman" w:cs="Times New Roman"/>
          <w:b/>
          <w:szCs w:val="24"/>
        </w:rPr>
      </w:pPr>
      <w:r w:rsidRPr="00452FD8">
        <w:rPr>
          <w:rFonts w:ascii="Times New Roman" w:hAnsi="Times New Roman" w:cs="Times New Roman"/>
          <w:b/>
          <w:szCs w:val="24"/>
        </w:rPr>
        <w:t>Additional Information on Statistical Methods for Data Presented in Supplemental Tables S3-S7</w:t>
      </w:r>
    </w:p>
    <w:p w14:paraId="57EA9C94" w14:textId="20E032A8" w:rsidR="00906F43" w:rsidRPr="00452FD8" w:rsidRDefault="00906F43" w:rsidP="00906F43">
      <w:pPr>
        <w:spacing w:after="0" w:line="240" w:lineRule="auto"/>
        <w:rPr>
          <w:rFonts w:ascii="Times New Roman" w:hAnsi="Times New Roman" w:cs="Times New Roman"/>
          <w:sz w:val="18"/>
          <w:szCs w:val="18"/>
        </w:rPr>
      </w:pPr>
      <w:r w:rsidRPr="79554E3D">
        <w:rPr>
          <w:rFonts w:ascii="Times New Roman" w:hAnsi="Times New Roman" w:cs="Times New Roman"/>
        </w:rPr>
        <w:t>To explain the contribution of relevant confounding variables to the variability of the change from baseline in NASH-related biomarkers, stepwise variable selection based on Akaike Information Criterion (AIC)</w:t>
      </w:r>
      <w:r w:rsidR="005B5814" w:rsidRPr="79554E3D">
        <w:rPr>
          <w:rFonts w:ascii="Times New Roman" w:hAnsi="Times New Roman" w:cs="Times New Roman"/>
        </w:rPr>
        <w:t xml:space="preserve"> (7, 8)</w:t>
      </w:r>
      <w:r w:rsidRPr="79554E3D">
        <w:rPr>
          <w:rFonts w:ascii="Times New Roman" w:hAnsi="Times New Roman" w:cs="Times New Roman"/>
        </w:rPr>
        <w:t xml:space="preserve"> was performed on the pooled data from all tirzepatide doses. The confounding variables included in the models were: weight (baseline and change), HbA1c (baseline and change), triglycerides (change), fasting insulin (change), age, sex and baseline value of the biomarker. To decide if the biomarker needed to be log transformed due to skewness, criteria comprised of the Shapiro-Wilk test and Kurtosis evaluation, before and after taking the log, were applied to the distribution of the biomarker at baseline. Out of 512 possible models, the best model based on AIC was selected and a multiple linear regression analysis with Type-III sums of squares was performed using this model for each dose of tirzepatide, placebo and dulaglutide.</w:t>
      </w:r>
    </w:p>
    <w:p w14:paraId="4AFD2AD5" w14:textId="77777777" w:rsidR="00906F43" w:rsidRDefault="00906F43" w:rsidP="0038485D">
      <w:pPr>
        <w:suppressLineNumbers/>
        <w:spacing w:after="0" w:line="240" w:lineRule="auto"/>
        <w:jc w:val="both"/>
        <w:rPr>
          <w:rFonts w:ascii="Times New Roman" w:hAnsi="Times New Roman" w:cs="Times New Roman"/>
          <w:b/>
          <w:sz w:val="24"/>
          <w:szCs w:val="24"/>
        </w:rPr>
      </w:pPr>
    </w:p>
    <w:p w14:paraId="2E20D4A7" w14:textId="5E85B853" w:rsidR="0038485D" w:rsidRDefault="0038485D" w:rsidP="0038485D">
      <w:pPr>
        <w:suppressLineNumber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Additional References</w:t>
      </w:r>
    </w:p>
    <w:p w14:paraId="1D5A1BEC" w14:textId="77777777" w:rsidR="00066969" w:rsidRPr="00066969" w:rsidRDefault="00066969" w:rsidP="00066969">
      <w:pPr>
        <w:pStyle w:val="ListParagraph"/>
        <w:numPr>
          <w:ilvl w:val="0"/>
          <w:numId w:val="10"/>
        </w:numPr>
      </w:pPr>
      <w:r w:rsidRPr="00066969">
        <w:t>Frias JP, Nauck MA, Van J, Kutner ME, Cui X, Benson C, et al. Efficacy and safety of LY3298176, a novel dual GIP and GLP-1 receptor agonist, in patients with type 2 diabetes: a randomised, placebo-controlled and active comparator-controlled phase 2 trial. Lancet. 2018; 392(10160):2180-93.</w:t>
      </w:r>
    </w:p>
    <w:p w14:paraId="3C8ACEDA" w14:textId="4BCACBE3" w:rsidR="0038485D" w:rsidRDefault="0038485D" w:rsidP="0038485D">
      <w:pPr>
        <w:pStyle w:val="ListParagraph"/>
        <w:numPr>
          <w:ilvl w:val="0"/>
          <w:numId w:val="10"/>
        </w:numPr>
        <w:suppressLineNumbers/>
        <w:jc w:val="both"/>
      </w:pPr>
      <w:r>
        <w:t xml:space="preserve">Nexelis [Biomarkers Spec Sheet] Adiponectin, Total. Seattle, WA, USA. Available from </w:t>
      </w:r>
      <w:hyperlink r:id="rId10" w:history="1">
        <w:r w:rsidR="00A37ABF" w:rsidRPr="00476787">
          <w:rPr>
            <w:rStyle w:val="Hyperlink"/>
          </w:rPr>
          <w:t>https://nexelis.com/en/biomarker/adiponectin-total/pdf/</w:t>
        </w:r>
      </w:hyperlink>
      <w:r>
        <w:t>. Accessed 6 December 2019.</w:t>
      </w:r>
    </w:p>
    <w:p w14:paraId="73A9B8C2" w14:textId="77777777" w:rsidR="00066969" w:rsidRDefault="00066969" w:rsidP="00066969">
      <w:pPr>
        <w:pStyle w:val="EndNoteBibliography"/>
        <w:numPr>
          <w:ilvl w:val="0"/>
          <w:numId w:val="10"/>
        </w:numPr>
        <w:spacing w:after="0"/>
        <w:rPr>
          <w:rFonts w:ascii="Times New Roman" w:hAnsi="Times New Roman" w:cs="Times New Roman"/>
          <w:sz w:val="24"/>
          <w:szCs w:val="24"/>
        </w:rPr>
      </w:pPr>
      <w:r w:rsidRPr="00C668E1">
        <w:rPr>
          <w:rFonts w:ascii="Times New Roman" w:hAnsi="Times New Roman" w:cs="Times New Roman"/>
          <w:sz w:val="24"/>
          <w:szCs w:val="24"/>
        </w:rPr>
        <w:t>Lemoine M, Ratziu V, Kim M, Maachi M, Wendum D, Paye F, et al. Serum adipokine levels predictive of liver injury in non-alcoholic fatty liver disease. Liver Int. 2009;29(9):1431-8.</w:t>
      </w:r>
    </w:p>
    <w:p w14:paraId="5121EDE6" w14:textId="77777777" w:rsidR="00066969" w:rsidRDefault="00066969" w:rsidP="00066969">
      <w:pPr>
        <w:pStyle w:val="EndNoteBibliography"/>
        <w:numPr>
          <w:ilvl w:val="0"/>
          <w:numId w:val="10"/>
        </w:numPr>
        <w:suppressLineNumbers/>
        <w:spacing w:after="0"/>
        <w:rPr>
          <w:rFonts w:ascii="Times New Roman" w:hAnsi="Times New Roman" w:cs="Times New Roman"/>
          <w:sz w:val="24"/>
          <w:szCs w:val="24"/>
        </w:rPr>
      </w:pPr>
      <w:r w:rsidRPr="007F516F">
        <w:rPr>
          <w:rFonts w:ascii="Times New Roman" w:hAnsi="Times New Roman" w:cs="Times New Roman"/>
          <w:sz w:val="24"/>
          <w:szCs w:val="24"/>
        </w:rPr>
        <w:t>Pasarica M, Tchoukalova YD, Heilbronn LK, Fang X, Albu JB, Kelley DE, et al. Differential effect of weight loss on adipocyte size subfractions in patients with type 2 diabetes. Obesity (Silver Spring). 2009;17(10):1976-8.</w:t>
      </w:r>
    </w:p>
    <w:p w14:paraId="342E6646" w14:textId="77777777" w:rsidR="0038485D" w:rsidRDefault="0038485D" w:rsidP="0038485D">
      <w:pPr>
        <w:pStyle w:val="ListParagraph"/>
        <w:numPr>
          <w:ilvl w:val="0"/>
          <w:numId w:val="10"/>
        </w:numPr>
        <w:suppressLineNumbers/>
        <w:jc w:val="both"/>
      </w:pPr>
      <w:r>
        <w:t>Leers MP, Kölgen W, Björklund V, Bergman T, Tribbick G, Persson B, et al. Immunocytochemical detection and mapping of a cytokeratin 18 neo-epitope exposed during early apoptosis. J Pathol. 1999;187(5):567-72.</w:t>
      </w:r>
    </w:p>
    <w:p w14:paraId="7316668A" w14:textId="33F35A96" w:rsidR="0038485D" w:rsidRDefault="0038485D" w:rsidP="0038485D">
      <w:pPr>
        <w:pStyle w:val="ListParagraph"/>
        <w:numPr>
          <w:ilvl w:val="0"/>
          <w:numId w:val="10"/>
        </w:numPr>
        <w:suppressLineNumbers/>
        <w:jc w:val="both"/>
      </w:pPr>
      <w:r w:rsidRPr="00715FB5">
        <w:t>Nielsen MJ, Nedergaard AF, Sun S, Veidal SS, Larsen L, Zheng Q, et al. The neo-epitope specific PRO-C3 ELISA measures true formation of type III collagen associated with liver and muscle parameters. Am J Transl Res. 2013;5(3):303-15.</w:t>
      </w:r>
    </w:p>
    <w:p w14:paraId="06C59DE0" w14:textId="77777777" w:rsidR="001E4662" w:rsidRDefault="001E4662" w:rsidP="001E4662">
      <w:pPr>
        <w:pStyle w:val="ListParagraph"/>
        <w:numPr>
          <w:ilvl w:val="0"/>
          <w:numId w:val="10"/>
        </w:numPr>
        <w:suppressLineNumbers/>
        <w:jc w:val="both"/>
      </w:pPr>
      <w:r>
        <w:t xml:space="preserve">Akaike H. A new look at the statistical model identification. </w:t>
      </w:r>
      <w:r w:rsidRPr="0032510D">
        <w:t xml:space="preserve">IEEE </w:t>
      </w:r>
      <w:r>
        <w:t>Trans Auto Control. 1974; 19(6):716-23.</w:t>
      </w:r>
    </w:p>
    <w:p w14:paraId="66464947" w14:textId="77777777" w:rsidR="001E4662" w:rsidRPr="001E4662" w:rsidRDefault="001E4662" w:rsidP="001E4662">
      <w:pPr>
        <w:pStyle w:val="ListParagraph"/>
        <w:numPr>
          <w:ilvl w:val="0"/>
          <w:numId w:val="10"/>
        </w:numPr>
        <w:suppressLineNumbers/>
        <w:jc w:val="both"/>
      </w:pPr>
      <w:r w:rsidRPr="00231D0B">
        <w:t>Akaike H. (1998) Information Theory and an Extension of the Maximum Likelihood Principle. In: Parzen E., Tanabe K., Kitagawa G. (eds) Selected Papers of Hirotugu Akaike. Springer Series in Statistics (Perspectives in Statistics). Springer, New York, NY</w:t>
      </w:r>
    </w:p>
    <w:p w14:paraId="0A150AD3" w14:textId="316C2E89" w:rsidR="0038485D" w:rsidRDefault="0038485D" w:rsidP="000A5791">
      <w:pPr>
        <w:pStyle w:val="EndNoteBibliography"/>
        <w:spacing w:after="0"/>
        <w:rPr>
          <w:rFonts w:ascii="Times New Roman" w:hAnsi="Times New Roman" w:cs="Times New Roman"/>
          <w:sz w:val="24"/>
          <w:szCs w:val="24"/>
        </w:rPr>
      </w:pPr>
    </w:p>
    <w:p w14:paraId="1E41F931" w14:textId="1A765F54" w:rsidR="001E4662" w:rsidRDefault="001E4662" w:rsidP="000A5791">
      <w:pPr>
        <w:pStyle w:val="EndNoteBibliography"/>
        <w:spacing w:after="0"/>
        <w:rPr>
          <w:rFonts w:ascii="Times New Roman" w:hAnsi="Times New Roman" w:cs="Times New Roman"/>
          <w:sz w:val="24"/>
          <w:szCs w:val="24"/>
        </w:rPr>
      </w:pPr>
    </w:p>
    <w:p w14:paraId="4A33C93F" w14:textId="79C9026B" w:rsidR="001E4662" w:rsidRDefault="001E4662" w:rsidP="000A5791">
      <w:pPr>
        <w:pStyle w:val="EndNoteBibliography"/>
        <w:spacing w:after="0"/>
        <w:rPr>
          <w:rFonts w:ascii="Times New Roman" w:hAnsi="Times New Roman" w:cs="Times New Roman"/>
          <w:sz w:val="24"/>
          <w:szCs w:val="24"/>
        </w:rPr>
      </w:pPr>
    </w:p>
    <w:p w14:paraId="2F6ECB9E" w14:textId="5EA903FA" w:rsidR="001E4662" w:rsidRDefault="001E4662" w:rsidP="000A5791">
      <w:pPr>
        <w:pStyle w:val="EndNoteBibliography"/>
        <w:spacing w:after="0"/>
        <w:rPr>
          <w:rFonts w:ascii="Times New Roman" w:hAnsi="Times New Roman" w:cs="Times New Roman"/>
          <w:sz w:val="24"/>
          <w:szCs w:val="24"/>
        </w:rPr>
      </w:pPr>
    </w:p>
    <w:p w14:paraId="150A6E7B" w14:textId="68C8CC5A" w:rsidR="001E4662" w:rsidRDefault="001E4662" w:rsidP="000A5791">
      <w:pPr>
        <w:pStyle w:val="EndNoteBibliography"/>
        <w:spacing w:after="0"/>
        <w:rPr>
          <w:rFonts w:ascii="Times New Roman" w:hAnsi="Times New Roman" w:cs="Times New Roman"/>
          <w:sz w:val="24"/>
          <w:szCs w:val="24"/>
        </w:rPr>
      </w:pPr>
    </w:p>
    <w:p w14:paraId="7A547D3F" w14:textId="77777777" w:rsidR="001E4662" w:rsidRDefault="001E4662" w:rsidP="000A5791">
      <w:pPr>
        <w:pStyle w:val="EndNoteBibliography"/>
        <w:spacing w:after="0"/>
        <w:rPr>
          <w:rFonts w:ascii="Times New Roman" w:hAnsi="Times New Roman" w:cs="Times New Roman"/>
          <w:sz w:val="24"/>
          <w:szCs w:val="24"/>
        </w:rPr>
      </w:pPr>
    </w:p>
    <w:p w14:paraId="3C4A02F6" w14:textId="7E606C7B" w:rsidR="0038485D" w:rsidRDefault="0038485D" w:rsidP="0038485D">
      <w:pPr>
        <w:pStyle w:val="EndNoteBibliography"/>
        <w:spacing w:after="0"/>
        <w:rPr>
          <w:rFonts w:ascii="Times New Roman" w:hAnsi="Times New Roman" w:cs="Times New Roman"/>
          <w:sz w:val="24"/>
          <w:szCs w:val="24"/>
        </w:rPr>
      </w:pPr>
    </w:p>
    <w:p w14:paraId="442AE157" w14:textId="77777777" w:rsidR="0038485D" w:rsidRPr="00091458" w:rsidRDefault="0038485D" w:rsidP="0038485D">
      <w:pPr>
        <w:spacing w:after="0" w:line="240" w:lineRule="auto"/>
        <w:jc w:val="both"/>
        <w:rPr>
          <w:rFonts w:ascii="Times New Roman" w:hAnsi="Times New Roman" w:cs="Times New Roman"/>
          <w:b/>
          <w:sz w:val="24"/>
          <w:szCs w:val="24"/>
        </w:rPr>
      </w:pPr>
      <w:bookmarkStart w:id="1" w:name="_Hlk26445138"/>
      <w:r w:rsidRPr="00091458">
        <w:rPr>
          <w:rFonts w:ascii="Times New Roman" w:hAnsi="Times New Roman" w:cs="Times New Roman"/>
          <w:b/>
          <w:sz w:val="24"/>
          <w:szCs w:val="24"/>
        </w:rPr>
        <w:lastRenderedPageBreak/>
        <w:t>Supplemental Table 1. Patient Demographics and Clinical Characteristics at Baseline</w:t>
      </w:r>
    </w:p>
    <w:p w14:paraId="3C13A65D" w14:textId="77777777" w:rsidR="0038485D" w:rsidRDefault="0038485D" w:rsidP="0038485D">
      <w:pPr>
        <w:spacing w:after="0" w:line="240" w:lineRule="auto"/>
        <w:jc w:val="both"/>
        <w:rPr>
          <w:rFonts w:ascii="Times New Roman" w:hAnsi="Times New Roman" w:cs="Times New Roman"/>
          <w:b/>
          <w:sz w:val="24"/>
          <w:szCs w:val="24"/>
        </w:rPr>
      </w:pPr>
    </w:p>
    <w:tbl>
      <w:tblPr>
        <w:tblW w:w="5000" w:type="pct"/>
        <w:tblCellMar>
          <w:left w:w="0" w:type="dxa"/>
          <w:right w:w="0" w:type="dxa"/>
        </w:tblCellMar>
        <w:tblLook w:val="04A0" w:firstRow="1" w:lastRow="0" w:firstColumn="1" w:lastColumn="0" w:noHBand="0" w:noVBand="1"/>
      </w:tblPr>
      <w:tblGrid>
        <w:gridCol w:w="1877"/>
        <w:gridCol w:w="950"/>
        <w:gridCol w:w="1304"/>
        <w:gridCol w:w="1304"/>
        <w:gridCol w:w="1304"/>
        <w:gridCol w:w="1304"/>
        <w:gridCol w:w="1317"/>
      </w:tblGrid>
      <w:tr w:rsidR="0038485D" w:rsidRPr="0086443D" w14:paraId="12BAD2FF" w14:textId="77777777" w:rsidTr="00EE6D01">
        <w:trPr>
          <w:trHeight w:val="663"/>
        </w:trPr>
        <w:tc>
          <w:tcPr>
            <w:tcW w:w="1518"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8E21CDE"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b/>
                <w:bCs/>
                <w:color w:val="000000"/>
                <w:kern w:val="24"/>
                <w:szCs w:val="24"/>
              </w:rPr>
              <w:t>Variables</w:t>
            </w:r>
          </w:p>
        </w:tc>
        <w:tc>
          <w:tcPr>
            <w:tcW w:w="57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57A5DBE"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Placebo</w:t>
            </w:r>
          </w:p>
          <w:p w14:paraId="726B2DD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N=51</w:t>
            </w:r>
          </w:p>
        </w:tc>
        <w:tc>
          <w:tcPr>
            <w:tcW w:w="57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4CA9FFF"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Tirzepatide 1 mg</w:t>
            </w:r>
          </w:p>
          <w:p w14:paraId="3C68BC19"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N=52</w:t>
            </w:r>
          </w:p>
        </w:tc>
        <w:tc>
          <w:tcPr>
            <w:tcW w:w="57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904E95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Tirzepatide 5 mg</w:t>
            </w:r>
          </w:p>
          <w:p w14:paraId="6C789BC6"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N=55</w:t>
            </w:r>
          </w:p>
        </w:tc>
        <w:tc>
          <w:tcPr>
            <w:tcW w:w="57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9FCEDB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Tirzepatide 10 mg</w:t>
            </w:r>
          </w:p>
          <w:p w14:paraId="2738902D"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N=51</w:t>
            </w:r>
          </w:p>
        </w:tc>
        <w:tc>
          <w:tcPr>
            <w:tcW w:w="57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FFFCA24"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Tirzepatide 15 mg</w:t>
            </w:r>
          </w:p>
          <w:p w14:paraId="52FA9EF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N=53</w:t>
            </w:r>
          </w:p>
        </w:tc>
        <w:tc>
          <w:tcPr>
            <w:tcW w:w="587"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3B16C67"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Dulaglutide 1.5 mg</w:t>
            </w:r>
          </w:p>
          <w:p w14:paraId="7898A33A"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b/>
                <w:bCs/>
                <w:color w:val="000000"/>
                <w:kern w:val="24"/>
                <w:szCs w:val="24"/>
              </w:rPr>
              <w:t>N=54</w:t>
            </w:r>
          </w:p>
        </w:tc>
      </w:tr>
      <w:tr w:rsidR="0038485D" w:rsidRPr="0086443D" w14:paraId="5C3000C1" w14:textId="77777777" w:rsidTr="00EE6D01">
        <w:trPr>
          <w:trHeight w:val="320"/>
        </w:trPr>
        <w:tc>
          <w:tcPr>
            <w:tcW w:w="5000" w:type="pct"/>
            <w:gridSpan w:val="7"/>
            <w:tcBorders>
              <w:top w:val="single" w:sz="8" w:space="0" w:color="000000"/>
              <w:left w:val="nil"/>
              <w:bottom w:val="nil"/>
              <w:right w:val="nil"/>
            </w:tcBorders>
            <w:shd w:val="clear" w:color="auto" w:fill="F2F2F2"/>
            <w:tcMar>
              <w:top w:w="15" w:type="dxa"/>
              <w:left w:w="108" w:type="dxa"/>
              <w:bottom w:w="0" w:type="dxa"/>
              <w:right w:w="108" w:type="dxa"/>
            </w:tcMar>
            <w:vAlign w:val="center"/>
            <w:hideMark/>
          </w:tcPr>
          <w:p w14:paraId="243D3BE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Calibri" w:hAnsi="Times New Roman" w:cs="Times New Roman"/>
                <w:b/>
                <w:bCs/>
                <w:color w:val="000000"/>
                <w:kern w:val="24"/>
                <w:szCs w:val="24"/>
              </w:rPr>
              <w:t>Patient Demographics</w:t>
            </w:r>
          </w:p>
        </w:tc>
      </w:tr>
      <w:tr w:rsidR="0038485D" w:rsidRPr="0086443D" w14:paraId="04C03EAF"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3899E546"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Age, years</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2FD7D42"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56.6 (8.9)</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1BB03C0"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57.4 (8.9)</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E8BAE21"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57.9 (8.2)</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1FA3D625"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56.5 (9.9)</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B5B1F15"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56.0 (7.6)</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21C45A13"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58.7 (7.8)</w:t>
            </w:r>
          </w:p>
        </w:tc>
      </w:tr>
      <w:tr w:rsidR="0038485D" w:rsidRPr="0086443D" w14:paraId="6FC06E9E"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5E316064"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Sex, n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74BCB99"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1CE7C4F"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983A05E"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19ABFC6F"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5FFF055"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76B3EE0D"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r>
      <w:tr w:rsidR="0038485D" w:rsidRPr="0086443D" w14:paraId="3DB25F30"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44609404"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 xml:space="preserve">   Women</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81B3797"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22 (43)</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7308966"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23 (44)</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C13FD52"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21 (38)</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5EA28E1"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21 (41)</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32EFD6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31 (59)</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5CBC4510"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30 (56)</w:t>
            </w:r>
          </w:p>
        </w:tc>
      </w:tr>
      <w:tr w:rsidR="0038485D" w:rsidRPr="0086443D" w14:paraId="37BB8461"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7EFA8F3F"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 xml:space="preserve">   Men</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D5669C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29 (57)</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7250E46"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29 (56)</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3A16D91"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34 (62)</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2F5413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30 (59)</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5D3F09D"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22 (42)</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6EC286D5"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24 (44)</w:t>
            </w:r>
          </w:p>
        </w:tc>
      </w:tr>
      <w:tr w:rsidR="0038485D" w:rsidRPr="0086443D" w14:paraId="45B70A59"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2FD23F67"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Race, n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FD714CE"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945FA20"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3C998EE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A0C996C"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066AC17"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7DE49863"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r>
      <w:tr w:rsidR="0038485D" w:rsidRPr="0086443D" w14:paraId="4D579EC1"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1A14CE47"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 xml:space="preserve">   White</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B3A3A62"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41 (80)</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3DE8B1A"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42 (81)</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3B8B6BE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46 (84)</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EB7D96E"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37 (74)</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1E1D409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43 (81)</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634446A9"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44 (83)</w:t>
            </w:r>
          </w:p>
        </w:tc>
      </w:tr>
      <w:tr w:rsidR="0038485D" w:rsidRPr="0086443D" w14:paraId="38A90D07"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35723864"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 xml:space="preserve">   Asian</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9EA2BD7"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 (2)</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7A0DD4E"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0 (0)</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156B919"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0 (0)</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707E406"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 (2)</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4C3A241"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 (2)</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40347CE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 (4)</w:t>
            </w:r>
          </w:p>
        </w:tc>
      </w:tr>
      <w:tr w:rsidR="0038485D" w:rsidRPr="0086443D" w14:paraId="6472AEFF"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48658E39"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 xml:space="preserve">   Black or African American</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B0E01E3"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 (4)</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36B51D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5 (10)</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7302A15"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6 (11)</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DCB3434"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7 (14)</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79EA127"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6 (11)</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1B995586"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 (8)</w:t>
            </w:r>
          </w:p>
        </w:tc>
      </w:tr>
      <w:tr w:rsidR="0038485D" w:rsidRPr="0086443D" w14:paraId="7958998C"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1EB06B1E"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Ethnicity</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10A28C0"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DCA3933"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2011F49"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01A117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31D6CF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5AEAB61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 </w:t>
            </w:r>
          </w:p>
        </w:tc>
      </w:tr>
      <w:tr w:rsidR="0038485D" w:rsidRPr="0086443D" w14:paraId="6D228E67"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5707801A"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 xml:space="preserve">   Hispanic or Latino</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5CA432E"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27 (59)</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B801E77"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25 (52)</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D1DA482"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22 (49)</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53CCA92"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26 (57)</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834177C"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23 (46)</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1175BEBA"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19 (41)</w:t>
            </w:r>
          </w:p>
        </w:tc>
      </w:tr>
      <w:tr w:rsidR="0038485D" w:rsidRPr="0086443D" w14:paraId="6793ADAD"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61BE0565"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 xml:space="preserve">   Not Hispanic or Latino</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1E1D6D2"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19 (41)</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FFB1C0A"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23 (48)</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3F6F9F19"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23 (51)</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38375866"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20 (44)</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3E47247C"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27 (54)</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4A4F844F"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27 (59)</w:t>
            </w:r>
          </w:p>
        </w:tc>
      </w:tr>
      <w:tr w:rsidR="0038485D" w:rsidRPr="0086443D" w14:paraId="2BBF15E3" w14:textId="77777777" w:rsidTr="00EE6D01">
        <w:trPr>
          <w:trHeight w:val="320"/>
        </w:trPr>
        <w:tc>
          <w:tcPr>
            <w:tcW w:w="5000" w:type="pct"/>
            <w:gridSpan w:val="7"/>
            <w:tcBorders>
              <w:top w:val="nil"/>
              <w:left w:val="nil"/>
              <w:bottom w:val="nil"/>
              <w:right w:val="nil"/>
            </w:tcBorders>
            <w:shd w:val="clear" w:color="auto" w:fill="F2F2F2"/>
            <w:tcMar>
              <w:top w:w="15" w:type="dxa"/>
              <w:left w:w="108" w:type="dxa"/>
              <w:bottom w:w="0" w:type="dxa"/>
              <w:right w:w="108" w:type="dxa"/>
            </w:tcMar>
            <w:vAlign w:val="center"/>
            <w:hideMark/>
          </w:tcPr>
          <w:p w14:paraId="277AC407"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Calibri" w:hAnsi="Times New Roman" w:cs="Times New Roman"/>
                <w:b/>
                <w:bCs/>
                <w:color w:val="000000"/>
                <w:kern w:val="24"/>
                <w:szCs w:val="24"/>
              </w:rPr>
              <w:t>Clinical Characteristics</w:t>
            </w:r>
          </w:p>
        </w:tc>
      </w:tr>
      <w:tr w:rsidR="0038485D" w:rsidRPr="0086443D" w14:paraId="03C93031"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5CB77B08"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Calibri" w:hAnsi="Times New Roman" w:cs="Times New Roman"/>
                <w:color w:val="000000"/>
                <w:kern w:val="24"/>
                <w:szCs w:val="24"/>
              </w:rPr>
              <w:t>HbA1c, %</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5F7CC62"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8.0 (0.9)</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E68835A"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8.2 (0.9)</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A83CC91"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8.2 (1.0)</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D4BAB59"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8.2 (1.1)</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AF9328D"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8.1 (1.1)</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35150E0F"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8.1 (1.0)</w:t>
            </w:r>
          </w:p>
        </w:tc>
      </w:tr>
      <w:tr w:rsidR="0038485D" w:rsidRPr="0086443D" w14:paraId="771C6B30"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584A7A00" w14:textId="77777777" w:rsidR="0038485D" w:rsidRPr="0086443D" w:rsidRDefault="0038485D" w:rsidP="00EE6D01">
            <w:pPr>
              <w:spacing w:after="0" w:line="240" w:lineRule="auto"/>
              <w:ind w:left="158" w:hanging="158"/>
              <w:rPr>
                <w:rFonts w:ascii="Arial" w:eastAsia="Times New Roman" w:hAnsi="Arial" w:cs="Arial"/>
                <w:szCs w:val="24"/>
              </w:rPr>
            </w:pPr>
            <w:r w:rsidRPr="0086443D">
              <w:rPr>
                <w:rFonts w:ascii="Times New Roman" w:eastAsia="Times New Roman" w:hAnsi="Times New Roman" w:cs="Times New Roman"/>
                <w:color w:val="000000"/>
                <w:kern w:val="24"/>
                <w:szCs w:val="24"/>
              </w:rPr>
              <w:t xml:space="preserve">   HbA1c, mmol/mol</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3C3746AA"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63.9 (9.8)</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F9EBA7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66.1 (9.8)</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764C889"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66.1(10.9)</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06E3763"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66.1 (12.0)</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F4FC87A"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65.0 (12.0)</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42CABF5F"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65.0 (10.9)</w:t>
            </w:r>
          </w:p>
        </w:tc>
      </w:tr>
      <w:tr w:rsidR="0038485D" w:rsidRPr="0086443D" w14:paraId="7222FE42"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1848FBD0"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Fasting plasma glucose, mg/dL</w:t>
            </w:r>
            <w:r w:rsidRPr="0086443D">
              <w:rPr>
                <w:rFonts w:ascii="Times New Roman" w:eastAsia="Times New Roman" w:hAnsi="Times New Roman" w:cs="Times New Roman"/>
                <w:color w:val="000000"/>
                <w:kern w:val="24"/>
                <w:szCs w:val="24"/>
                <w:vertAlign w:val="superscript"/>
              </w:rPr>
              <w:t>1</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2F11947"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163.1 (41.4)</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366393E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161.1 (40.7)</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52E0054"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168.6 (44.3)</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0CF5035"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170.6 (50.3)</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C44FC36"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164.8 (48.6)</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5D8C804D"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178.1 (64.5)</w:t>
            </w:r>
          </w:p>
        </w:tc>
      </w:tr>
      <w:tr w:rsidR="0038485D" w:rsidRPr="0086443D" w14:paraId="1CB12907"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43812695"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 xml:space="preserve">   Fasting plasma glucose, mmol/L</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CB1FEAA"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9.1 (2.3)</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383A61C"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8.9 (2.3)</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C885EA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9.4 (2.5)</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6A42EBF"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9.5 (2.8)</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3A21574"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9.2 (2.7)</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7C1DC23A"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9.9 (3.6)</w:t>
            </w:r>
          </w:p>
        </w:tc>
      </w:tr>
      <w:tr w:rsidR="0038485D" w:rsidRPr="0086443D" w14:paraId="6B7CCA6F"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537FB20E"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eGFR (BSA CKD-EPI calculation; ml/min/1.73 m</w:t>
            </w:r>
            <w:r w:rsidRPr="0086443D">
              <w:rPr>
                <w:rFonts w:ascii="Times New Roman" w:eastAsia="Times New Roman" w:hAnsi="Times New Roman" w:cs="Times New Roman"/>
                <w:color w:val="000000"/>
                <w:kern w:val="24"/>
                <w:position w:val="7"/>
                <w:szCs w:val="24"/>
                <w:vertAlign w:val="superscript"/>
              </w:rPr>
              <w:t>2</w:t>
            </w:r>
            <w:r w:rsidRPr="0086443D">
              <w:rPr>
                <w:rFonts w:ascii="Times New Roman" w:eastAsia="Times New Roman" w:hAnsi="Times New Roman" w:cs="Times New Roman"/>
                <w:color w:val="000000"/>
                <w:kern w:val="24"/>
                <w:szCs w:val="24"/>
              </w:rPr>
              <w:t>)</w:t>
            </w:r>
            <w:r w:rsidRPr="0086443D">
              <w:rPr>
                <w:rFonts w:ascii="Times New Roman" w:eastAsia="Times New Roman" w:hAnsi="Times New Roman" w:cs="Times New Roman"/>
                <w:color w:val="000000"/>
                <w:kern w:val="24"/>
                <w:szCs w:val="24"/>
                <w:vertAlign w:val="superscript"/>
              </w:rPr>
              <w:t>1</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4DEABFC"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95.3 (15.3)</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D78C7C6"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95.6 (16.8)</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D94DFF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92.2 (17.2)</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3616CFC"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93.7 (18.6)</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B9EE05C"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91.8 (17.9)</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6911D09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90.7 (17.6)</w:t>
            </w:r>
          </w:p>
        </w:tc>
      </w:tr>
      <w:tr w:rsidR="0038485D" w:rsidRPr="0086443D" w14:paraId="7CF3D35E"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2D6EF564"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Body weight, kg</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14C8DAE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91.5 (23.1)</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788317D3"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93.2 (24.4)</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835EB2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92.8 (19.0)</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278BB1A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92.7 (19.5)</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352B3620"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89.1 (22.7)</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55C83706"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89.8 (16.9)</w:t>
            </w:r>
          </w:p>
        </w:tc>
      </w:tr>
      <w:tr w:rsidR="0038485D" w:rsidRPr="0086443D" w14:paraId="31E11705" w14:textId="77777777" w:rsidTr="00EE6D01">
        <w:trPr>
          <w:trHeight w:val="320"/>
        </w:trPr>
        <w:tc>
          <w:tcPr>
            <w:tcW w:w="1518" w:type="pct"/>
            <w:tcBorders>
              <w:top w:val="nil"/>
              <w:left w:val="nil"/>
              <w:bottom w:val="nil"/>
              <w:right w:val="nil"/>
            </w:tcBorders>
            <w:shd w:val="clear" w:color="auto" w:fill="auto"/>
            <w:tcMar>
              <w:top w:w="15" w:type="dxa"/>
              <w:left w:w="108" w:type="dxa"/>
              <w:bottom w:w="0" w:type="dxa"/>
              <w:right w:w="108" w:type="dxa"/>
            </w:tcMar>
            <w:vAlign w:val="center"/>
            <w:hideMark/>
          </w:tcPr>
          <w:p w14:paraId="3100B675"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BMI, kg/m</w:t>
            </w:r>
            <w:r w:rsidRPr="0086443D">
              <w:rPr>
                <w:rFonts w:ascii="Times New Roman" w:eastAsia="Times New Roman" w:hAnsi="Times New Roman" w:cs="Times New Roman"/>
                <w:color w:val="000000"/>
                <w:kern w:val="24"/>
                <w:position w:val="7"/>
                <w:szCs w:val="24"/>
                <w:vertAlign w:val="superscript"/>
              </w:rPr>
              <w:t>2</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0364835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32.4 (6.0)</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420F7C7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32.9 (6.1)</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6726D59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32.9 (5.7)</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7DD056E"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32.6 (5.8)</w:t>
            </w:r>
          </w:p>
        </w:tc>
        <w:tc>
          <w:tcPr>
            <w:tcW w:w="579" w:type="pct"/>
            <w:tcBorders>
              <w:top w:val="nil"/>
              <w:left w:val="nil"/>
              <w:bottom w:val="nil"/>
              <w:right w:val="nil"/>
            </w:tcBorders>
            <w:shd w:val="clear" w:color="auto" w:fill="auto"/>
            <w:tcMar>
              <w:top w:w="15" w:type="dxa"/>
              <w:left w:w="108" w:type="dxa"/>
              <w:bottom w:w="0" w:type="dxa"/>
              <w:right w:w="108" w:type="dxa"/>
            </w:tcMar>
            <w:vAlign w:val="center"/>
            <w:hideMark/>
          </w:tcPr>
          <w:p w14:paraId="5526254D"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32.2 (6.2)</w:t>
            </w:r>
          </w:p>
        </w:tc>
        <w:tc>
          <w:tcPr>
            <w:tcW w:w="587" w:type="pct"/>
            <w:tcBorders>
              <w:top w:val="nil"/>
              <w:left w:val="nil"/>
              <w:bottom w:val="nil"/>
              <w:right w:val="nil"/>
            </w:tcBorders>
            <w:shd w:val="clear" w:color="auto" w:fill="auto"/>
            <w:tcMar>
              <w:top w:w="15" w:type="dxa"/>
              <w:left w:w="108" w:type="dxa"/>
              <w:bottom w:w="0" w:type="dxa"/>
              <w:right w:w="108" w:type="dxa"/>
            </w:tcMar>
            <w:vAlign w:val="center"/>
            <w:hideMark/>
          </w:tcPr>
          <w:p w14:paraId="3371DAB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32.4 (5.4)</w:t>
            </w:r>
          </w:p>
        </w:tc>
      </w:tr>
      <w:tr w:rsidR="0038485D" w:rsidRPr="0086443D" w14:paraId="1566968E" w14:textId="77777777" w:rsidTr="00EE6D01">
        <w:trPr>
          <w:trHeight w:val="320"/>
        </w:trPr>
        <w:tc>
          <w:tcPr>
            <w:tcW w:w="1518" w:type="pct"/>
            <w:tcBorders>
              <w:top w:val="nil"/>
              <w:left w:val="nil"/>
              <w:right w:val="nil"/>
            </w:tcBorders>
            <w:shd w:val="clear" w:color="auto" w:fill="auto"/>
            <w:tcMar>
              <w:top w:w="15" w:type="dxa"/>
              <w:left w:w="108" w:type="dxa"/>
              <w:bottom w:w="0" w:type="dxa"/>
              <w:right w:w="108" w:type="dxa"/>
            </w:tcMar>
            <w:vAlign w:val="center"/>
            <w:hideMark/>
          </w:tcPr>
          <w:p w14:paraId="233CE18D"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Diabetes duration, years</w:t>
            </w:r>
          </w:p>
        </w:tc>
        <w:tc>
          <w:tcPr>
            <w:tcW w:w="579" w:type="pct"/>
            <w:tcBorders>
              <w:top w:val="nil"/>
              <w:left w:val="nil"/>
              <w:right w:val="nil"/>
            </w:tcBorders>
            <w:shd w:val="clear" w:color="auto" w:fill="auto"/>
            <w:tcMar>
              <w:top w:w="15" w:type="dxa"/>
              <w:left w:w="108" w:type="dxa"/>
              <w:bottom w:w="0" w:type="dxa"/>
              <w:right w:w="108" w:type="dxa"/>
            </w:tcMar>
            <w:vAlign w:val="center"/>
            <w:hideMark/>
          </w:tcPr>
          <w:p w14:paraId="71A5A3AE"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8.6 (7.0)</w:t>
            </w:r>
          </w:p>
        </w:tc>
        <w:tc>
          <w:tcPr>
            <w:tcW w:w="579" w:type="pct"/>
            <w:tcBorders>
              <w:top w:val="nil"/>
              <w:left w:val="nil"/>
              <w:right w:val="nil"/>
            </w:tcBorders>
            <w:shd w:val="clear" w:color="auto" w:fill="auto"/>
            <w:tcMar>
              <w:top w:w="15" w:type="dxa"/>
              <w:left w:w="108" w:type="dxa"/>
              <w:bottom w:w="0" w:type="dxa"/>
              <w:right w:w="108" w:type="dxa"/>
            </w:tcMar>
            <w:vAlign w:val="center"/>
            <w:hideMark/>
          </w:tcPr>
          <w:p w14:paraId="7A8532A8"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7.8 (5.4)</w:t>
            </w:r>
          </w:p>
        </w:tc>
        <w:tc>
          <w:tcPr>
            <w:tcW w:w="579" w:type="pct"/>
            <w:tcBorders>
              <w:top w:val="nil"/>
              <w:left w:val="nil"/>
              <w:right w:val="nil"/>
            </w:tcBorders>
            <w:shd w:val="clear" w:color="auto" w:fill="auto"/>
            <w:tcMar>
              <w:top w:w="15" w:type="dxa"/>
              <w:left w:w="108" w:type="dxa"/>
              <w:bottom w:w="0" w:type="dxa"/>
              <w:right w:w="108" w:type="dxa"/>
            </w:tcMar>
            <w:vAlign w:val="center"/>
            <w:hideMark/>
          </w:tcPr>
          <w:p w14:paraId="62F55F53"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8.9 (5.7)</w:t>
            </w:r>
          </w:p>
        </w:tc>
        <w:tc>
          <w:tcPr>
            <w:tcW w:w="579" w:type="pct"/>
            <w:tcBorders>
              <w:top w:val="nil"/>
              <w:left w:val="nil"/>
              <w:right w:val="nil"/>
            </w:tcBorders>
            <w:shd w:val="clear" w:color="auto" w:fill="auto"/>
            <w:tcMar>
              <w:top w:w="15" w:type="dxa"/>
              <w:left w:w="108" w:type="dxa"/>
              <w:bottom w:w="0" w:type="dxa"/>
              <w:right w:w="108" w:type="dxa"/>
            </w:tcMar>
            <w:vAlign w:val="center"/>
            <w:hideMark/>
          </w:tcPr>
          <w:p w14:paraId="7A56DC93"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7.9 (5.8)</w:t>
            </w:r>
          </w:p>
        </w:tc>
        <w:tc>
          <w:tcPr>
            <w:tcW w:w="579" w:type="pct"/>
            <w:tcBorders>
              <w:top w:val="nil"/>
              <w:left w:val="nil"/>
              <w:right w:val="nil"/>
            </w:tcBorders>
            <w:shd w:val="clear" w:color="auto" w:fill="auto"/>
            <w:tcMar>
              <w:top w:w="15" w:type="dxa"/>
              <w:left w:w="108" w:type="dxa"/>
              <w:bottom w:w="0" w:type="dxa"/>
              <w:right w:w="108" w:type="dxa"/>
            </w:tcMar>
            <w:vAlign w:val="center"/>
            <w:hideMark/>
          </w:tcPr>
          <w:p w14:paraId="7158E30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8.5 (6.1)</w:t>
            </w:r>
          </w:p>
        </w:tc>
        <w:tc>
          <w:tcPr>
            <w:tcW w:w="587" w:type="pct"/>
            <w:tcBorders>
              <w:top w:val="nil"/>
              <w:left w:val="nil"/>
              <w:right w:val="nil"/>
            </w:tcBorders>
            <w:shd w:val="clear" w:color="auto" w:fill="auto"/>
            <w:tcMar>
              <w:top w:w="15" w:type="dxa"/>
              <w:left w:w="108" w:type="dxa"/>
              <w:bottom w:w="0" w:type="dxa"/>
              <w:right w:w="108" w:type="dxa"/>
            </w:tcMar>
            <w:vAlign w:val="center"/>
            <w:hideMark/>
          </w:tcPr>
          <w:p w14:paraId="7A0B0FB5"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9.3 (7.1)</w:t>
            </w:r>
          </w:p>
        </w:tc>
      </w:tr>
      <w:tr w:rsidR="0038485D" w:rsidRPr="0086443D" w14:paraId="14D4833F" w14:textId="77777777" w:rsidTr="00EE6D01">
        <w:trPr>
          <w:trHeight w:val="320"/>
        </w:trPr>
        <w:tc>
          <w:tcPr>
            <w:tcW w:w="1518"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1BAA8C8C" w14:textId="77777777" w:rsidR="0038485D" w:rsidRPr="0086443D" w:rsidRDefault="0038485D" w:rsidP="00EE6D01">
            <w:pPr>
              <w:spacing w:after="0" w:line="240" w:lineRule="auto"/>
              <w:rPr>
                <w:rFonts w:ascii="Arial" w:eastAsia="Times New Roman" w:hAnsi="Arial" w:cs="Arial"/>
                <w:szCs w:val="24"/>
              </w:rPr>
            </w:pPr>
            <w:r w:rsidRPr="0086443D">
              <w:rPr>
                <w:rFonts w:ascii="Times New Roman" w:eastAsia="Times New Roman" w:hAnsi="Times New Roman" w:cs="Times New Roman"/>
                <w:color w:val="000000"/>
                <w:kern w:val="24"/>
                <w:szCs w:val="24"/>
              </w:rPr>
              <w:t xml:space="preserve">   Metformin, yes, n (%)</w:t>
            </w:r>
          </w:p>
        </w:tc>
        <w:tc>
          <w:tcPr>
            <w:tcW w:w="579"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8DE8ADB"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47 (92.2)</w:t>
            </w:r>
          </w:p>
        </w:tc>
        <w:tc>
          <w:tcPr>
            <w:tcW w:w="579"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0C81F603"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46 (88.5)</w:t>
            </w:r>
          </w:p>
        </w:tc>
        <w:tc>
          <w:tcPr>
            <w:tcW w:w="579"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0C78DB4"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49 (89.1)</w:t>
            </w:r>
          </w:p>
        </w:tc>
        <w:tc>
          <w:tcPr>
            <w:tcW w:w="579"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32943092"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44 (86.3)</w:t>
            </w:r>
          </w:p>
        </w:tc>
        <w:tc>
          <w:tcPr>
            <w:tcW w:w="579"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A182661"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51 (96.2)</w:t>
            </w:r>
          </w:p>
        </w:tc>
        <w:tc>
          <w:tcPr>
            <w:tcW w:w="587"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0B85532C" w14:textId="77777777" w:rsidR="0038485D" w:rsidRPr="0086443D" w:rsidRDefault="0038485D" w:rsidP="00EE6D01">
            <w:pPr>
              <w:spacing w:after="0" w:line="240" w:lineRule="auto"/>
              <w:jc w:val="center"/>
              <w:rPr>
                <w:rFonts w:ascii="Arial" w:eastAsia="Times New Roman" w:hAnsi="Arial" w:cs="Arial"/>
                <w:szCs w:val="24"/>
              </w:rPr>
            </w:pPr>
            <w:r w:rsidRPr="0086443D">
              <w:rPr>
                <w:rFonts w:ascii="Times New Roman" w:eastAsia="Times New Roman" w:hAnsi="Times New Roman" w:cs="Times New Roman"/>
                <w:color w:val="000000"/>
                <w:kern w:val="24"/>
                <w:szCs w:val="24"/>
              </w:rPr>
              <w:t>48 (88.9)</w:t>
            </w:r>
          </w:p>
        </w:tc>
      </w:tr>
    </w:tbl>
    <w:p w14:paraId="37BBCD92" w14:textId="28868FD6" w:rsidR="0038485D" w:rsidRPr="00452FD8" w:rsidRDefault="0038485D" w:rsidP="0038485D">
      <w:pPr>
        <w:autoSpaceDE w:val="0"/>
        <w:autoSpaceDN w:val="0"/>
        <w:adjustRightInd w:val="0"/>
        <w:spacing w:after="0" w:line="240" w:lineRule="auto"/>
        <w:jc w:val="both"/>
        <w:rPr>
          <w:rFonts w:ascii="Times New Roman" w:hAnsi="Times New Roman" w:cs="Times New Roman"/>
          <w:bCs/>
          <w:szCs w:val="24"/>
        </w:rPr>
      </w:pPr>
      <w:r w:rsidRPr="00452FD8">
        <w:rPr>
          <w:rFonts w:ascii="Times New Roman" w:hAnsi="Times New Roman" w:cs="Times New Roman"/>
          <w:bCs/>
          <w:szCs w:val="24"/>
        </w:rPr>
        <w:t xml:space="preserve">All values are mean (SD) or n (proportions [%]), unless specified. Triglyceride, ApoB and ApoC-III data are presented as antilog. </w:t>
      </w:r>
      <w:r w:rsidRPr="00452FD8">
        <w:rPr>
          <w:rFonts w:ascii="Times New Roman" w:hAnsi="Times New Roman" w:cs="Times New Roman"/>
          <w:bCs/>
          <w:szCs w:val="24"/>
          <w:vertAlign w:val="superscript"/>
        </w:rPr>
        <w:t>1</w:t>
      </w:r>
      <w:r w:rsidRPr="00452FD8">
        <w:rPr>
          <w:rFonts w:ascii="Times New Roman" w:hAnsi="Times New Roman" w:cs="Times New Roman"/>
          <w:bCs/>
          <w:szCs w:val="24"/>
        </w:rPr>
        <w:t>All post</w:t>
      </w:r>
      <w:r w:rsidR="009254D0">
        <w:rPr>
          <w:rFonts w:ascii="Times New Roman" w:hAnsi="Times New Roman" w:cs="Times New Roman"/>
          <w:bCs/>
          <w:szCs w:val="24"/>
        </w:rPr>
        <w:t>-</w:t>
      </w:r>
      <w:r w:rsidRPr="00452FD8">
        <w:rPr>
          <w:rFonts w:ascii="Times New Roman" w:hAnsi="Times New Roman" w:cs="Times New Roman"/>
          <w:bCs/>
          <w:szCs w:val="24"/>
        </w:rPr>
        <w:t xml:space="preserve">baseline data, safety population. The mITT population was used for the rest of the variables. Abbreviations: CKD-EPI=chronic kidney disease epidemiology collaboration. BSA CKD-EPI=Body surface area–adjusted chronic kidney disease epidemiology; eGFR=estimated glomerular </w:t>
      </w:r>
      <w:r w:rsidRPr="00452FD8">
        <w:rPr>
          <w:rFonts w:ascii="Times New Roman" w:hAnsi="Times New Roman" w:cs="Times New Roman"/>
          <w:bCs/>
          <w:szCs w:val="24"/>
        </w:rPr>
        <w:lastRenderedPageBreak/>
        <w:t>filtration rate; HbA1c=glycated hemoglobin A1c. Data published in Frias et al. Lancet. 2018;392(10160):2180-2193.</w:t>
      </w:r>
    </w:p>
    <w:p w14:paraId="3ACA3108" w14:textId="77777777" w:rsidR="0038485D" w:rsidRDefault="0038485D" w:rsidP="0038485D">
      <w:pPr>
        <w:spacing w:after="0" w:line="240" w:lineRule="auto"/>
        <w:jc w:val="both"/>
        <w:rPr>
          <w:rFonts w:ascii="Times New Roman" w:hAnsi="Times New Roman" w:cs="Times New Roman"/>
          <w:b/>
          <w:sz w:val="24"/>
          <w:szCs w:val="24"/>
        </w:rPr>
      </w:pPr>
    </w:p>
    <w:p w14:paraId="79C7D552" w14:textId="77777777" w:rsidR="0038485D" w:rsidRDefault="0038485D" w:rsidP="0038485D">
      <w:pPr>
        <w:spacing w:after="0" w:line="240" w:lineRule="auto"/>
        <w:jc w:val="both"/>
        <w:rPr>
          <w:rFonts w:ascii="Times New Roman" w:hAnsi="Times New Roman" w:cs="Times New Roman"/>
          <w:b/>
          <w:sz w:val="24"/>
          <w:szCs w:val="24"/>
        </w:rPr>
      </w:pPr>
    </w:p>
    <w:p w14:paraId="024FADB1" w14:textId="77777777" w:rsidR="0038485D" w:rsidRDefault="0038485D" w:rsidP="0038485D">
      <w:pPr>
        <w:spacing w:after="0" w:line="240" w:lineRule="auto"/>
        <w:jc w:val="both"/>
        <w:rPr>
          <w:rFonts w:ascii="Times New Roman" w:hAnsi="Times New Roman" w:cs="Times New Roman"/>
          <w:b/>
          <w:sz w:val="24"/>
          <w:szCs w:val="24"/>
        </w:rPr>
      </w:pPr>
    </w:p>
    <w:p w14:paraId="45C71F5D" w14:textId="77777777" w:rsidR="0038485D" w:rsidRDefault="0038485D" w:rsidP="0038485D">
      <w:pPr>
        <w:spacing w:after="0" w:line="240" w:lineRule="auto"/>
        <w:jc w:val="both"/>
        <w:rPr>
          <w:rFonts w:ascii="Times New Roman" w:hAnsi="Times New Roman" w:cs="Times New Roman"/>
          <w:b/>
          <w:sz w:val="24"/>
          <w:szCs w:val="24"/>
        </w:rPr>
      </w:pPr>
    </w:p>
    <w:p w14:paraId="030B183F" w14:textId="77777777" w:rsidR="0038485D" w:rsidRDefault="0038485D" w:rsidP="0038485D">
      <w:pPr>
        <w:spacing w:after="0" w:line="240" w:lineRule="auto"/>
        <w:jc w:val="both"/>
        <w:rPr>
          <w:rFonts w:ascii="Times New Roman" w:hAnsi="Times New Roman" w:cs="Times New Roman"/>
          <w:b/>
          <w:sz w:val="24"/>
          <w:szCs w:val="24"/>
        </w:rPr>
      </w:pPr>
    </w:p>
    <w:p w14:paraId="5BADCAC1" w14:textId="77777777" w:rsidR="0038485D" w:rsidRDefault="0038485D" w:rsidP="0038485D">
      <w:pPr>
        <w:spacing w:after="0" w:line="240" w:lineRule="auto"/>
        <w:jc w:val="both"/>
        <w:rPr>
          <w:rFonts w:ascii="Times New Roman" w:hAnsi="Times New Roman" w:cs="Times New Roman"/>
          <w:b/>
          <w:sz w:val="24"/>
          <w:szCs w:val="24"/>
        </w:rPr>
      </w:pPr>
    </w:p>
    <w:p w14:paraId="35482BDA" w14:textId="77777777" w:rsidR="0038485D" w:rsidRDefault="0038485D" w:rsidP="0038485D">
      <w:pPr>
        <w:spacing w:after="0" w:line="240" w:lineRule="auto"/>
        <w:jc w:val="both"/>
        <w:rPr>
          <w:rFonts w:ascii="Times New Roman" w:hAnsi="Times New Roman" w:cs="Times New Roman"/>
          <w:b/>
          <w:sz w:val="24"/>
          <w:szCs w:val="24"/>
        </w:rPr>
      </w:pPr>
    </w:p>
    <w:p w14:paraId="2CC71D98" w14:textId="77777777" w:rsidR="0038485D" w:rsidRDefault="0038485D" w:rsidP="0038485D">
      <w:pPr>
        <w:spacing w:after="0" w:line="240" w:lineRule="auto"/>
        <w:jc w:val="both"/>
        <w:rPr>
          <w:rFonts w:ascii="Times New Roman" w:hAnsi="Times New Roman" w:cs="Times New Roman"/>
          <w:b/>
          <w:sz w:val="24"/>
          <w:szCs w:val="24"/>
        </w:rPr>
      </w:pPr>
    </w:p>
    <w:p w14:paraId="6DC70A10" w14:textId="77777777" w:rsidR="0038485D" w:rsidRDefault="0038485D" w:rsidP="0038485D">
      <w:pPr>
        <w:spacing w:after="0" w:line="240" w:lineRule="auto"/>
        <w:jc w:val="both"/>
        <w:rPr>
          <w:rFonts w:ascii="Times New Roman" w:hAnsi="Times New Roman" w:cs="Times New Roman"/>
          <w:b/>
          <w:sz w:val="24"/>
          <w:szCs w:val="24"/>
        </w:rPr>
      </w:pPr>
    </w:p>
    <w:p w14:paraId="07D9EA59" w14:textId="77777777" w:rsidR="0038485D" w:rsidRDefault="0038485D" w:rsidP="0038485D">
      <w:pPr>
        <w:spacing w:after="0" w:line="240" w:lineRule="auto"/>
        <w:jc w:val="both"/>
        <w:rPr>
          <w:rFonts w:ascii="Times New Roman" w:hAnsi="Times New Roman" w:cs="Times New Roman"/>
          <w:b/>
          <w:sz w:val="24"/>
          <w:szCs w:val="24"/>
        </w:rPr>
      </w:pPr>
    </w:p>
    <w:p w14:paraId="4E00066A" w14:textId="77777777" w:rsidR="0038485D" w:rsidRDefault="0038485D" w:rsidP="0038485D">
      <w:pPr>
        <w:spacing w:after="0" w:line="240" w:lineRule="auto"/>
        <w:jc w:val="both"/>
        <w:rPr>
          <w:rFonts w:ascii="Times New Roman" w:hAnsi="Times New Roman" w:cs="Times New Roman"/>
          <w:b/>
          <w:sz w:val="24"/>
          <w:szCs w:val="24"/>
        </w:rPr>
      </w:pPr>
    </w:p>
    <w:p w14:paraId="7202DF2E" w14:textId="77777777" w:rsidR="0038485D" w:rsidRDefault="0038485D" w:rsidP="0038485D">
      <w:pPr>
        <w:spacing w:after="0" w:line="240" w:lineRule="auto"/>
        <w:jc w:val="both"/>
        <w:rPr>
          <w:rFonts w:ascii="Times New Roman" w:hAnsi="Times New Roman" w:cs="Times New Roman"/>
          <w:b/>
          <w:sz w:val="24"/>
          <w:szCs w:val="24"/>
        </w:rPr>
      </w:pPr>
    </w:p>
    <w:p w14:paraId="7338DD45" w14:textId="77777777" w:rsidR="0038485D" w:rsidRDefault="0038485D" w:rsidP="0038485D">
      <w:pPr>
        <w:spacing w:after="0" w:line="240" w:lineRule="auto"/>
        <w:jc w:val="both"/>
        <w:rPr>
          <w:rFonts w:ascii="Times New Roman" w:hAnsi="Times New Roman" w:cs="Times New Roman"/>
          <w:b/>
          <w:sz w:val="24"/>
          <w:szCs w:val="24"/>
        </w:rPr>
      </w:pPr>
    </w:p>
    <w:p w14:paraId="678DA01E" w14:textId="77777777" w:rsidR="0038485D" w:rsidRDefault="0038485D" w:rsidP="0038485D">
      <w:pPr>
        <w:spacing w:after="0" w:line="240" w:lineRule="auto"/>
        <w:jc w:val="both"/>
        <w:rPr>
          <w:rFonts w:ascii="Times New Roman" w:hAnsi="Times New Roman" w:cs="Times New Roman"/>
          <w:b/>
          <w:sz w:val="24"/>
          <w:szCs w:val="24"/>
        </w:rPr>
      </w:pPr>
    </w:p>
    <w:p w14:paraId="3F448912" w14:textId="77777777" w:rsidR="0038485D" w:rsidRDefault="0038485D" w:rsidP="0038485D">
      <w:pPr>
        <w:spacing w:after="0" w:line="240" w:lineRule="auto"/>
        <w:jc w:val="both"/>
        <w:rPr>
          <w:rFonts w:ascii="Times New Roman" w:hAnsi="Times New Roman" w:cs="Times New Roman"/>
          <w:b/>
          <w:sz w:val="24"/>
          <w:szCs w:val="24"/>
        </w:rPr>
      </w:pPr>
    </w:p>
    <w:p w14:paraId="434B6024" w14:textId="77777777" w:rsidR="0038485D" w:rsidRDefault="0038485D" w:rsidP="0038485D">
      <w:pPr>
        <w:spacing w:after="0" w:line="240" w:lineRule="auto"/>
        <w:jc w:val="both"/>
        <w:rPr>
          <w:rFonts w:ascii="Times New Roman" w:hAnsi="Times New Roman" w:cs="Times New Roman"/>
          <w:b/>
          <w:sz w:val="24"/>
          <w:szCs w:val="24"/>
        </w:rPr>
      </w:pPr>
    </w:p>
    <w:p w14:paraId="3DB40E6F" w14:textId="77777777" w:rsidR="0038485D" w:rsidRDefault="0038485D" w:rsidP="0038485D">
      <w:pPr>
        <w:spacing w:after="0" w:line="240" w:lineRule="auto"/>
        <w:jc w:val="both"/>
        <w:rPr>
          <w:rFonts w:ascii="Times New Roman" w:hAnsi="Times New Roman" w:cs="Times New Roman"/>
          <w:b/>
          <w:sz w:val="24"/>
          <w:szCs w:val="24"/>
        </w:rPr>
      </w:pPr>
    </w:p>
    <w:p w14:paraId="3F9A8B7F" w14:textId="77777777" w:rsidR="0038485D" w:rsidRDefault="0038485D" w:rsidP="0038485D">
      <w:pPr>
        <w:spacing w:after="0" w:line="240" w:lineRule="auto"/>
        <w:jc w:val="both"/>
        <w:rPr>
          <w:rFonts w:ascii="Times New Roman" w:hAnsi="Times New Roman" w:cs="Times New Roman"/>
          <w:b/>
          <w:sz w:val="24"/>
          <w:szCs w:val="24"/>
        </w:rPr>
      </w:pPr>
    </w:p>
    <w:p w14:paraId="26E65271" w14:textId="77777777" w:rsidR="0038485D" w:rsidRDefault="0038485D" w:rsidP="0038485D">
      <w:pPr>
        <w:spacing w:after="0" w:line="240" w:lineRule="auto"/>
        <w:jc w:val="both"/>
        <w:rPr>
          <w:rFonts w:ascii="Times New Roman" w:hAnsi="Times New Roman" w:cs="Times New Roman"/>
          <w:b/>
          <w:sz w:val="24"/>
          <w:szCs w:val="24"/>
        </w:rPr>
      </w:pPr>
    </w:p>
    <w:p w14:paraId="6CF58194" w14:textId="77777777" w:rsidR="0038485D" w:rsidRDefault="0038485D" w:rsidP="0038485D">
      <w:pPr>
        <w:spacing w:after="0" w:line="240" w:lineRule="auto"/>
        <w:jc w:val="both"/>
        <w:rPr>
          <w:rFonts w:ascii="Times New Roman" w:hAnsi="Times New Roman" w:cs="Times New Roman"/>
          <w:b/>
          <w:sz w:val="24"/>
          <w:szCs w:val="24"/>
        </w:rPr>
      </w:pPr>
    </w:p>
    <w:p w14:paraId="21790460" w14:textId="77777777" w:rsidR="0038485D" w:rsidRDefault="0038485D" w:rsidP="0038485D">
      <w:pPr>
        <w:spacing w:after="0" w:line="240" w:lineRule="auto"/>
        <w:jc w:val="both"/>
        <w:rPr>
          <w:rFonts w:ascii="Times New Roman" w:hAnsi="Times New Roman" w:cs="Times New Roman"/>
          <w:b/>
          <w:sz w:val="24"/>
          <w:szCs w:val="24"/>
        </w:rPr>
      </w:pPr>
    </w:p>
    <w:p w14:paraId="3AA9A939" w14:textId="77777777" w:rsidR="0038485D" w:rsidRDefault="0038485D" w:rsidP="0038485D">
      <w:pPr>
        <w:spacing w:after="0" w:line="240" w:lineRule="auto"/>
        <w:jc w:val="both"/>
        <w:rPr>
          <w:rFonts w:ascii="Times New Roman" w:hAnsi="Times New Roman" w:cs="Times New Roman"/>
          <w:b/>
          <w:sz w:val="24"/>
          <w:szCs w:val="24"/>
        </w:rPr>
      </w:pPr>
    </w:p>
    <w:p w14:paraId="19CDBB16" w14:textId="77777777" w:rsidR="0038485D" w:rsidRDefault="0038485D" w:rsidP="0038485D">
      <w:pPr>
        <w:spacing w:after="0" w:line="240" w:lineRule="auto"/>
        <w:jc w:val="both"/>
        <w:rPr>
          <w:rFonts w:ascii="Times New Roman" w:hAnsi="Times New Roman" w:cs="Times New Roman"/>
          <w:b/>
          <w:sz w:val="24"/>
          <w:szCs w:val="24"/>
        </w:rPr>
      </w:pPr>
    </w:p>
    <w:p w14:paraId="048F0A7F" w14:textId="6D39A414" w:rsidR="0038485D" w:rsidRDefault="0038485D" w:rsidP="0038485D">
      <w:pPr>
        <w:spacing w:after="0" w:line="240" w:lineRule="auto"/>
        <w:jc w:val="both"/>
        <w:rPr>
          <w:rFonts w:ascii="Times New Roman" w:hAnsi="Times New Roman" w:cs="Times New Roman"/>
          <w:b/>
          <w:sz w:val="24"/>
          <w:szCs w:val="24"/>
        </w:rPr>
      </w:pPr>
    </w:p>
    <w:p w14:paraId="575892B8" w14:textId="7C0175A1" w:rsidR="00906F43" w:rsidRDefault="00906F43" w:rsidP="0038485D">
      <w:pPr>
        <w:spacing w:after="0" w:line="240" w:lineRule="auto"/>
        <w:jc w:val="both"/>
        <w:rPr>
          <w:rFonts w:ascii="Times New Roman" w:hAnsi="Times New Roman" w:cs="Times New Roman"/>
          <w:b/>
          <w:sz w:val="24"/>
          <w:szCs w:val="24"/>
        </w:rPr>
      </w:pPr>
    </w:p>
    <w:p w14:paraId="5F0AAB0E" w14:textId="375124CF" w:rsidR="00906F43" w:rsidRDefault="00906F43" w:rsidP="0038485D">
      <w:pPr>
        <w:spacing w:after="0" w:line="240" w:lineRule="auto"/>
        <w:jc w:val="both"/>
        <w:rPr>
          <w:rFonts w:ascii="Times New Roman" w:hAnsi="Times New Roman" w:cs="Times New Roman"/>
          <w:b/>
          <w:sz w:val="24"/>
          <w:szCs w:val="24"/>
        </w:rPr>
      </w:pPr>
    </w:p>
    <w:p w14:paraId="3EFDE22E" w14:textId="2CDAD568" w:rsidR="00906F43" w:rsidRDefault="00906F43" w:rsidP="0038485D">
      <w:pPr>
        <w:spacing w:after="0" w:line="240" w:lineRule="auto"/>
        <w:jc w:val="both"/>
        <w:rPr>
          <w:rFonts w:ascii="Times New Roman" w:hAnsi="Times New Roman" w:cs="Times New Roman"/>
          <w:b/>
          <w:sz w:val="24"/>
          <w:szCs w:val="24"/>
        </w:rPr>
      </w:pPr>
    </w:p>
    <w:p w14:paraId="6239B053" w14:textId="5A2E4D2C" w:rsidR="00906F43" w:rsidRDefault="00906F43" w:rsidP="0038485D">
      <w:pPr>
        <w:spacing w:after="0" w:line="240" w:lineRule="auto"/>
        <w:jc w:val="both"/>
        <w:rPr>
          <w:rFonts w:ascii="Times New Roman" w:hAnsi="Times New Roman" w:cs="Times New Roman"/>
          <w:b/>
          <w:sz w:val="24"/>
          <w:szCs w:val="24"/>
        </w:rPr>
      </w:pPr>
    </w:p>
    <w:p w14:paraId="3D5375D7" w14:textId="45DC7F50" w:rsidR="00906F43" w:rsidRDefault="00906F43" w:rsidP="0038485D">
      <w:pPr>
        <w:spacing w:after="0" w:line="240" w:lineRule="auto"/>
        <w:jc w:val="both"/>
        <w:rPr>
          <w:rFonts w:ascii="Times New Roman" w:hAnsi="Times New Roman" w:cs="Times New Roman"/>
          <w:b/>
          <w:sz w:val="24"/>
          <w:szCs w:val="24"/>
        </w:rPr>
      </w:pPr>
    </w:p>
    <w:p w14:paraId="370D0178" w14:textId="08FE3788" w:rsidR="00906F43" w:rsidRDefault="00906F43" w:rsidP="0038485D">
      <w:pPr>
        <w:spacing w:after="0" w:line="240" w:lineRule="auto"/>
        <w:jc w:val="both"/>
        <w:rPr>
          <w:rFonts w:ascii="Times New Roman" w:hAnsi="Times New Roman" w:cs="Times New Roman"/>
          <w:b/>
          <w:sz w:val="24"/>
          <w:szCs w:val="24"/>
        </w:rPr>
      </w:pPr>
    </w:p>
    <w:p w14:paraId="1BA51534" w14:textId="272B3998" w:rsidR="00906F43" w:rsidRDefault="00906F43" w:rsidP="0038485D">
      <w:pPr>
        <w:spacing w:after="0" w:line="240" w:lineRule="auto"/>
        <w:jc w:val="both"/>
        <w:rPr>
          <w:rFonts w:ascii="Times New Roman" w:hAnsi="Times New Roman" w:cs="Times New Roman"/>
          <w:b/>
          <w:sz w:val="24"/>
          <w:szCs w:val="24"/>
        </w:rPr>
      </w:pPr>
    </w:p>
    <w:p w14:paraId="404D3D8E" w14:textId="6E3F5968" w:rsidR="00906F43" w:rsidRDefault="00906F43" w:rsidP="0038485D">
      <w:pPr>
        <w:spacing w:after="0" w:line="240" w:lineRule="auto"/>
        <w:jc w:val="both"/>
        <w:rPr>
          <w:rFonts w:ascii="Times New Roman" w:hAnsi="Times New Roman" w:cs="Times New Roman"/>
          <w:b/>
          <w:sz w:val="24"/>
          <w:szCs w:val="24"/>
        </w:rPr>
      </w:pPr>
    </w:p>
    <w:p w14:paraId="0F55EF68" w14:textId="6ECE2FBC" w:rsidR="00906F43" w:rsidRDefault="00906F43" w:rsidP="0038485D">
      <w:pPr>
        <w:spacing w:after="0" w:line="240" w:lineRule="auto"/>
        <w:jc w:val="both"/>
        <w:rPr>
          <w:rFonts w:ascii="Times New Roman" w:hAnsi="Times New Roman" w:cs="Times New Roman"/>
          <w:b/>
          <w:sz w:val="24"/>
          <w:szCs w:val="24"/>
        </w:rPr>
      </w:pPr>
    </w:p>
    <w:p w14:paraId="770A4005" w14:textId="5F47026A" w:rsidR="00906F43" w:rsidRDefault="00906F43" w:rsidP="0038485D">
      <w:pPr>
        <w:spacing w:after="0" w:line="240" w:lineRule="auto"/>
        <w:jc w:val="both"/>
        <w:rPr>
          <w:rFonts w:ascii="Times New Roman" w:hAnsi="Times New Roman" w:cs="Times New Roman"/>
          <w:b/>
          <w:sz w:val="24"/>
          <w:szCs w:val="24"/>
        </w:rPr>
      </w:pPr>
    </w:p>
    <w:p w14:paraId="42348D6D" w14:textId="75225E2B" w:rsidR="00906F43" w:rsidRDefault="00906F43" w:rsidP="0038485D">
      <w:pPr>
        <w:spacing w:after="0" w:line="240" w:lineRule="auto"/>
        <w:jc w:val="both"/>
        <w:rPr>
          <w:rFonts w:ascii="Times New Roman" w:hAnsi="Times New Roman" w:cs="Times New Roman"/>
          <w:b/>
          <w:sz w:val="24"/>
          <w:szCs w:val="24"/>
        </w:rPr>
      </w:pPr>
    </w:p>
    <w:p w14:paraId="42839414" w14:textId="4CD491DD" w:rsidR="00906F43" w:rsidRDefault="00906F43" w:rsidP="0038485D">
      <w:pPr>
        <w:spacing w:after="0" w:line="240" w:lineRule="auto"/>
        <w:jc w:val="both"/>
        <w:rPr>
          <w:rFonts w:ascii="Times New Roman" w:hAnsi="Times New Roman" w:cs="Times New Roman"/>
          <w:b/>
          <w:sz w:val="24"/>
          <w:szCs w:val="24"/>
        </w:rPr>
      </w:pPr>
    </w:p>
    <w:p w14:paraId="11ECB9E2" w14:textId="41A3CA79" w:rsidR="00906F43" w:rsidRDefault="00906F43" w:rsidP="0038485D">
      <w:pPr>
        <w:spacing w:after="0" w:line="240" w:lineRule="auto"/>
        <w:jc w:val="both"/>
        <w:rPr>
          <w:rFonts w:ascii="Times New Roman" w:hAnsi="Times New Roman" w:cs="Times New Roman"/>
          <w:b/>
          <w:sz w:val="24"/>
          <w:szCs w:val="24"/>
        </w:rPr>
      </w:pPr>
    </w:p>
    <w:p w14:paraId="439B66B6" w14:textId="77777777" w:rsidR="00906F43" w:rsidRDefault="00906F43" w:rsidP="0038485D">
      <w:pPr>
        <w:spacing w:after="0" w:line="240" w:lineRule="auto"/>
        <w:jc w:val="both"/>
        <w:rPr>
          <w:rFonts w:ascii="Times New Roman" w:hAnsi="Times New Roman" w:cs="Times New Roman"/>
          <w:b/>
          <w:sz w:val="24"/>
          <w:szCs w:val="24"/>
        </w:rPr>
      </w:pPr>
    </w:p>
    <w:p w14:paraId="7E9252E5" w14:textId="77777777" w:rsidR="0038485D" w:rsidRDefault="0038485D" w:rsidP="0038485D">
      <w:pPr>
        <w:spacing w:after="0" w:line="240" w:lineRule="auto"/>
        <w:jc w:val="both"/>
        <w:rPr>
          <w:rFonts w:ascii="Times New Roman" w:hAnsi="Times New Roman" w:cs="Times New Roman"/>
          <w:b/>
          <w:sz w:val="24"/>
          <w:szCs w:val="24"/>
        </w:rPr>
      </w:pPr>
    </w:p>
    <w:p w14:paraId="4E831433" w14:textId="77777777" w:rsidR="0038485D" w:rsidRDefault="0038485D" w:rsidP="0038485D">
      <w:pPr>
        <w:spacing w:after="0" w:line="240" w:lineRule="auto"/>
        <w:jc w:val="both"/>
        <w:rPr>
          <w:rFonts w:ascii="Times New Roman" w:hAnsi="Times New Roman" w:cs="Times New Roman"/>
          <w:b/>
          <w:sz w:val="24"/>
          <w:szCs w:val="24"/>
        </w:rPr>
      </w:pPr>
    </w:p>
    <w:p w14:paraId="15AACFDB" w14:textId="77777777" w:rsidR="0038485D" w:rsidRDefault="0038485D" w:rsidP="0038485D">
      <w:pPr>
        <w:spacing w:after="0" w:line="240" w:lineRule="auto"/>
        <w:jc w:val="both"/>
        <w:rPr>
          <w:rFonts w:ascii="Times New Roman" w:hAnsi="Times New Roman" w:cs="Times New Roman"/>
          <w:b/>
          <w:sz w:val="24"/>
          <w:szCs w:val="24"/>
        </w:rPr>
      </w:pPr>
    </w:p>
    <w:p w14:paraId="54F4CA8A" w14:textId="77777777" w:rsidR="0038485D" w:rsidRDefault="0038485D" w:rsidP="0038485D">
      <w:pPr>
        <w:spacing w:after="0" w:line="240" w:lineRule="auto"/>
        <w:jc w:val="both"/>
        <w:rPr>
          <w:rFonts w:ascii="Times New Roman" w:hAnsi="Times New Roman" w:cs="Times New Roman"/>
          <w:b/>
          <w:sz w:val="24"/>
          <w:szCs w:val="24"/>
        </w:rPr>
      </w:pPr>
    </w:p>
    <w:p w14:paraId="4E0B02FF" w14:textId="77777777" w:rsidR="0038485D" w:rsidRDefault="0038485D" w:rsidP="0038485D">
      <w:pPr>
        <w:spacing w:after="0" w:line="240" w:lineRule="auto"/>
        <w:jc w:val="both"/>
        <w:rPr>
          <w:rFonts w:ascii="Times New Roman" w:hAnsi="Times New Roman" w:cs="Times New Roman"/>
          <w:b/>
          <w:sz w:val="24"/>
          <w:szCs w:val="24"/>
        </w:rPr>
      </w:pPr>
    </w:p>
    <w:p w14:paraId="5C059DE7" w14:textId="77777777" w:rsidR="00A37ABF" w:rsidRDefault="00A37ABF" w:rsidP="0038485D">
      <w:pPr>
        <w:spacing w:after="0" w:line="240" w:lineRule="auto"/>
        <w:jc w:val="both"/>
        <w:rPr>
          <w:rFonts w:ascii="Times New Roman" w:hAnsi="Times New Roman" w:cs="Times New Roman"/>
          <w:b/>
          <w:sz w:val="24"/>
          <w:szCs w:val="24"/>
        </w:rPr>
        <w:sectPr w:rsidR="00A37ABF" w:rsidSect="005A5A7E">
          <w:pgSz w:w="12240" w:h="15840"/>
          <w:pgMar w:top="1440" w:right="1440" w:bottom="1440" w:left="1440" w:header="720" w:footer="720" w:gutter="0"/>
          <w:cols w:space="720"/>
          <w:docGrid w:linePitch="360"/>
        </w:sectPr>
      </w:pPr>
    </w:p>
    <w:p w14:paraId="78C83DDB" w14:textId="0413B22F" w:rsidR="0038485D" w:rsidRDefault="0038485D" w:rsidP="0038485D">
      <w:pPr>
        <w:spacing w:after="0" w:line="240" w:lineRule="auto"/>
        <w:jc w:val="both"/>
        <w:rPr>
          <w:rFonts w:ascii="Times New Roman" w:hAnsi="Times New Roman" w:cs="Times New Roman"/>
          <w:b/>
          <w:sz w:val="24"/>
          <w:szCs w:val="24"/>
        </w:rPr>
      </w:pPr>
      <w:r w:rsidRPr="00091458">
        <w:rPr>
          <w:rFonts w:ascii="Times New Roman" w:hAnsi="Times New Roman" w:cs="Times New Roman"/>
          <w:b/>
          <w:sz w:val="24"/>
          <w:szCs w:val="24"/>
        </w:rPr>
        <w:lastRenderedPageBreak/>
        <w:t>Supplemental Table S2. Mean Concentrations at Baseline and Change from Baseline at 26 Weeks</w:t>
      </w:r>
    </w:p>
    <w:p w14:paraId="34F9F930" w14:textId="77777777" w:rsidR="0038485D" w:rsidRPr="00091458" w:rsidRDefault="0038485D" w:rsidP="0038485D">
      <w:pPr>
        <w:spacing w:after="0" w:line="240" w:lineRule="auto"/>
        <w:jc w:val="both"/>
        <w:rPr>
          <w:rFonts w:ascii="Times New Roman" w:hAnsi="Times New Roman" w:cs="Times New Roman"/>
          <w:b/>
          <w:sz w:val="24"/>
          <w:szCs w:val="24"/>
        </w:rPr>
      </w:pPr>
    </w:p>
    <w:tbl>
      <w:tblPr>
        <w:tblStyle w:val="TableGrid1"/>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811"/>
        <w:gridCol w:w="899"/>
        <w:gridCol w:w="630"/>
        <w:gridCol w:w="1260"/>
        <w:gridCol w:w="539"/>
        <w:gridCol w:w="1260"/>
        <w:gridCol w:w="632"/>
        <w:gridCol w:w="1348"/>
        <w:gridCol w:w="632"/>
        <w:gridCol w:w="1260"/>
        <w:gridCol w:w="632"/>
        <w:gridCol w:w="1260"/>
        <w:gridCol w:w="537"/>
      </w:tblGrid>
      <w:tr w:rsidR="0038485D" w:rsidRPr="00001DA5" w14:paraId="6231D8E0" w14:textId="77777777" w:rsidTr="00EE6D01">
        <w:trPr>
          <w:trHeight w:val="80"/>
        </w:trPr>
        <w:tc>
          <w:tcPr>
            <w:tcW w:w="799" w:type="pct"/>
            <w:gridSpan w:val="2"/>
            <w:tcBorders>
              <w:top w:val="single" w:sz="4" w:space="0" w:color="auto"/>
              <w:bottom w:val="single" w:sz="4" w:space="0" w:color="auto"/>
            </w:tcBorders>
            <w:vAlign w:val="center"/>
          </w:tcPr>
          <w:p w14:paraId="74D97F60" w14:textId="77777777" w:rsidR="0038485D" w:rsidRPr="00001DA5" w:rsidRDefault="0038485D" w:rsidP="00EE6D01">
            <w:pPr>
              <w:spacing w:after="0" w:line="240" w:lineRule="auto"/>
              <w:rPr>
                <w:rFonts w:ascii="Times New Roman" w:hAnsi="Times New Roman" w:cs="Times New Roman"/>
                <w:sz w:val="13"/>
                <w:szCs w:val="13"/>
              </w:rPr>
            </w:pPr>
            <w:r w:rsidRPr="00001DA5">
              <w:rPr>
                <w:rFonts w:ascii="Times New Roman" w:hAnsi="Times New Roman" w:cs="Times New Roman"/>
                <w:sz w:val="13"/>
                <w:szCs w:val="13"/>
              </w:rPr>
              <w:t>NASH-related Biomarker</w:t>
            </w:r>
          </w:p>
        </w:tc>
        <w:tc>
          <w:tcPr>
            <w:tcW w:w="590" w:type="pct"/>
            <w:gridSpan w:val="2"/>
            <w:tcBorders>
              <w:top w:val="single" w:sz="4" w:space="0" w:color="auto"/>
              <w:bottom w:val="single" w:sz="4" w:space="0" w:color="auto"/>
            </w:tcBorders>
            <w:vAlign w:val="center"/>
          </w:tcPr>
          <w:p w14:paraId="56F8770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Placebo</w:t>
            </w:r>
          </w:p>
          <w:p w14:paraId="14FAB91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N=51</w:t>
            </w:r>
          </w:p>
        </w:tc>
        <w:tc>
          <w:tcPr>
            <w:tcW w:w="694" w:type="pct"/>
            <w:gridSpan w:val="2"/>
            <w:tcBorders>
              <w:top w:val="single" w:sz="4" w:space="0" w:color="auto"/>
              <w:bottom w:val="single" w:sz="4" w:space="0" w:color="auto"/>
            </w:tcBorders>
            <w:vAlign w:val="center"/>
          </w:tcPr>
          <w:p w14:paraId="719B324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Tirzepatide 1 mg</w:t>
            </w:r>
          </w:p>
          <w:p w14:paraId="69E5550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N=52</w:t>
            </w:r>
          </w:p>
        </w:tc>
        <w:tc>
          <w:tcPr>
            <w:tcW w:w="730" w:type="pct"/>
            <w:gridSpan w:val="2"/>
            <w:tcBorders>
              <w:top w:val="single" w:sz="4" w:space="0" w:color="auto"/>
              <w:bottom w:val="single" w:sz="4" w:space="0" w:color="auto"/>
            </w:tcBorders>
            <w:vAlign w:val="center"/>
          </w:tcPr>
          <w:p w14:paraId="1DFB585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Tirzepatide 5 mg</w:t>
            </w:r>
          </w:p>
          <w:p w14:paraId="4E78CBE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N=55</w:t>
            </w:r>
          </w:p>
        </w:tc>
        <w:tc>
          <w:tcPr>
            <w:tcW w:w="764" w:type="pct"/>
            <w:gridSpan w:val="2"/>
            <w:tcBorders>
              <w:top w:val="single" w:sz="4" w:space="0" w:color="auto"/>
              <w:bottom w:val="single" w:sz="4" w:space="0" w:color="auto"/>
            </w:tcBorders>
            <w:vAlign w:val="center"/>
          </w:tcPr>
          <w:p w14:paraId="0B3470D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Tirzepatide 10 mg</w:t>
            </w:r>
          </w:p>
          <w:p w14:paraId="75DA640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N=51</w:t>
            </w:r>
          </w:p>
        </w:tc>
        <w:tc>
          <w:tcPr>
            <w:tcW w:w="730" w:type="pct"/>
            <w:gridSpan w:val="2"/>
            <w:tcBorders>
              <w:top w:val="single" w:sz="4" w:space="0" w:color="auto"/>
              <w:bottom w:val="single" w:sz="4" w:space="0" w:color="auto"/>
            </w:tcBorders>
            <w:vAlign w:val="center"/>
          </w:tcPr>
          <w:p w14:paraId="563BBAD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Tirzepatide 15 mg</w:t>
            </w:r>
          </w:p>
          <w:p w14:paraId="4C7C2F7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N=53</w:t>
            </w:r>
          </w:p>
        </w:tc>
        <w:tc>
          <w:tcPr>
            <w:tcW w:w="693" w:type="pct"/>
            <w:gridSpan w:val="2"/>
            <w:tcBorders>
              <w:top w:val="single" w:sz="4" w:space="0" w:color="auto"/>
              <w:bottom w:val="single" w:sz="4" w:space="0" w:color="auto"/>
            </w:tcBorders>
            <w:vAlign w:val="center"/>
          </w:tcPr>
          <w:p w14:paraId="53359BC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Dulaglutide 1.5 mg</w:t>
            </w:r>
          </w:p>
          <w:p w14:paraId="4AA6204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N=54</w:t>
            </w:r>
          </w:p>
        </w:tc>
      </w:tr>
      <w:tr w:rsidR="0038485D" w:rsidRPr="00001DA5" w14:paraId="406962C4" w14:textId="77777777" w:rsidTr="00EE6D01">
        <w:trPr>
          <w:trHeight w:val="44"/>
        </w:trPr>
        <w:tc>
          <w:tcPr>
            <w:tcW w:w="486" w:type="pct"/>
            <w:tcBorders>
              <w:top w:val="single" w:sz="4" w:space="0" w:color="auto"/>
              <w:bottom w:val="single" w:sz="4" w:space="0" w:color="auto"/>
            </w:tcBorders>
            <w:vAlign w:val="center"/>
          </w:tcPr>
          <w:p w14:paraId="2D59FE57"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313" w:type="pct"/>
            <w:tcBorders>
              <w:top w:val="single" w:sz="4" w:space="0" w:color="auto"/>
              <w:bottom w:val="single" w:sz="4" w:space="0" w:color="auto"/>
            </w:tcBorders>
            <w:vAlign w:val="center"/>
          </w:tcPr>
          <w:p w14:paraId="707F17D5"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347" w:type="pct"/>
            <w:tcBorders>
              <w:top w:val="single" w:sz="4" w:space="0" w:color="auto"/>
              <w:bottom w:val="single" w:sz="4" w:space="0" w:color="auto"/>
            </w:tcBorders>
            <w:vAlign w:val="center"/>
          </w:tcPr>
          <w:p w14:paraId="56C24A7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mean</w:t>
            </w:r>
            <w:r w:rsidRPr="00001DA5">
              <w:rPr>
                <w:rFonts w:ascii="Times New Roman" w:hAnsi="Times New Roman" w:cs="Times New Roman"/>
                <w:sz w:val="13"/>
                <w:szCs w:val="13"/>
                <w:vertAlign w:val="superscript"/>
              </w:rPr>
              <w:t>a</w:t>
            </w:r>
          </w:p>
        </w:tc>
        <w:tc>
          <w:tcPr>
            <w:tcW w:w="243" w:type="pct"/>
            <w:tcBorders>
              <w:top w:val="single" w:sz="4" w:space="0" w:color="auto"/>
              <w:bottom w:val="single" w:sz="4" w:space="0" w:color="auto"/>
            </w:tcBorders>
            <w:vAlign w:val="center"/>
          </w:tcPr>
          <w:p w14:paraId="76B00D2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p-</w:t>
            </w:r>
          </w:p>
          <w:p w14:paraId="5AF55B0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value</w:t>
            </w:r>
          </w:p>
        </w:tc>
        <w:tc>
          <w:tcPr>
            <w:tcW w:w="486" w:type="pct"/>
            <w:tcBorders>
              <w:top w:val="single" w:sz="4" w:space="0" w:color="auto"/>
              <w:bottom w:val="single" w:sz="4" w:space="0" w:color="auto"/>
            </w:tcBorders>
            <w:vAlign w:val="center"/>
          </w:tcPr>
          <w:p w14:paraId="11B2B91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mean</w:t>
            </w:r>
            <w:r w:rsidRPr="00001DA5">
              <w:rPr>
                <w:rFonts w:ascii="Times New Roman" w:hAnsi="Times New Roman" w:cs="Times New Roman"/>
                <w:sz w:val="13"/>
                <w:szCs w:val="13"/>
                <w:vertAlign w:val="superscript"/>
              </w:rPr>
              <w:t>a</w:t>
            </w:r>
          </w:p>
        </w:tc>
        <w:tc>
          <w:tcPr>
            <w:tcW w:w="208" w:type="pct"/>
            <w:tcBorders>
              <w:top w:val="single" w:sz="4" w:space="0" w:color="auto"/>
              <w:bottom w:val="single" w:sz="4" w:space="0" w:color="auto"/>
            </w:tcBorders>
            <w:vAlign w:val="center"/>
          </w:tcPr>
          <w:p w14:paraId="1073B07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p-value</w:t>
            </w:r>
          </w:p>
        </w:tc>
        <w:tc>
          <w:tcPr>
            <w:tcW w:w="486" w:type="pct"/>
            <w:tcBorders>
              <w:top w:val="single" w:sz="4" w:space="0" w:color="auto"/>
              <w:bottom w:val="single" w:sz="4" w:space="0" w:color="auto"/>
            </w:tcBorders>
            <w:vAlign w:val="center"/>
          </w:tcPr>
          <w:p w14:paraId="4145FB3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mean</w:t>
            </w:r>
            <w:r w:rsidRPr="00001DA5">
              <w:rPr>
                <w:rFonts w:ascii="Times New Roman" w:hAnsi="Times New Roman" w:cs="Times New Roman"/>
                <w:sz w:val="13"/>
                <w:szCs w:val="13"/>
                <w:vertAlign w:val="superscript"/>
              </w:rPr>
              <w:t>a</w:t>
            </w:r>
          </w:p>
        </w:tc>
        <w:tc>
          <w:tcPr>
            <w:tcW w:w="244" w:type="pct"/>
            <w:tcBorders>
              <w:top w:val="single" w:sz="4" w:space="0" w:color="auto"/>
              <w:bottom w:val="single" w:sz="4" w:space="0" w:color="auto"/>
            </w:tcBorders>
            <w:vAlign w:val="center"/>
          </w:tcPr>
          <w:p w14:paraId="34C3E82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p-</w:t>
            </w:r>
          </w:p>
          <w:p w14:paraId="5AAD818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value</w:t>
            </w:r>
          </w:p>
        </w:tc>
        <w:tc>
          <w:tcPr>
            <w:tcW w:w="520" w:type="pct"/>
            <w:tcBorders>
              <w:top w:val="single" w:sz="4" w:space="0" w:color="auto"/>
              <w:bottom w:val="single" w:sz="4" w:space="0" w:color="auto"/>
            </w:tcBorders>
            <w:vAlign w:val="center"/>
          </w:tcPr>
          <w:p w14:paraId="4D4EC05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mean</w:t>
            </w:r>
            <w:r w:rsidRPr="00001DA5">
              <w:rPr>
                <w:rFonts w:ascii="Times New Roman" w:hAnsi="Times New Roman" w:cs="Times New Roman"/>
                <w:sz w:val="13"/>
                <w:szCs w:val="13"/>
                <w:vertAlign w:val="superscript"/>
              </w:rPr>
              <w:t>a</w:t>
            </w:r>
          </w:p>
        </w:tc>
        <w:tc>
          <w:tcPr>
            <w:tcW w:w="244" w:type="pct"/>
            <w:tcBorders>
              <w:top w:val="single" w:sz="4" w:space="0" w:color="auto"/>
              <w:bottom w:val="single" w:sz="4" w:space="0" w:color="auto"/>
            </w:tcBorders>
            <w:vAlign w:val="center"/>
          </w:tcPr>
          <w:p w14:paraId="61363242"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p-</w:t>
            </w:r>
          </w:p>
          <w:p w14:paraId="7732E79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value</w:t>
            </w:r>
          </w:p>
        </w:tc>
        <w:tc>
          <w:tcPr>
            <w:tcW w:w="486" w:type="pct"/>
            <w:tcBorders>
              <w:top w:val="single" w:sz="4" w:space="0" w:color="auto"/>
              <w:bottom w:val="single" w:sz="4" w:space="0" w:color="auto"/>
            </w:tcBorders>
            <w:vAlign w:val="center"/>
          </w:tcPr>
          <w:p w14:paraId="76EB6EF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mean</w:t>
            </w:r>
            <w:r w:rsidRPr="00001DA5">
              <w:rPr>
                <w:rFonts w:ascii="Times New Roman" w:hAnsi="Times New Roman" w:cs="Times New Roman"/>
                <w:sz w:val="13"/>
                <w:szCs w:val="13"/>
                <w:vertAlign w:val="superscript"/>
              </w:rPr>
              <w:t>a</w:t>
            </w:r>
          </w:p>
        </w:tc>
        <w:tc>
          <w:tcPr>
            <w:tcW w:w="244" w:type="pct"/>
            <w:tcBorders>
              <w:top w:val="single" w:sz="4" w:space="0" w:color="auto"/>
              <w:bottom w:val="single" w:sz="4" w:space="0" w:color="auto"/>
            </w:tcBorders>
            <w:vAlign w:val="center"/>
          </w:tcPr>
          <w:p w14:paraId="410D9F6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p-</w:t>
            </w:r>
          </w:p>
          <w:p w14:paraId="42A7FA0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value</w:t>
            </w:r>
          </w:p>
        </w:tc>
        <w:tc>
          <w:tcPr>
            <w:tcW w:w="486" w:type="pct"/>
            <w:tcBorders>
              <w:top w:val="single" w:sz="4" w:space="0" w:color="auto"/>
              <w:bottom w:val="single" w:sz="4" w:space="0" w:color="auto"/>
            </w:tcBorders>
            <w:vAlign w:val="center"/>
          </w:tcPr>
          <w:p w14:paraId="412F6AF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mean</w:t>
            </w:r>
            <w:r w:rsidRPr="00001DA5">
              <w:rPr>
                <w:rFonts w:ascii="Times New Roman" w:hAnsi="Times New Roman" w:cs="Times New Roman"/>
                <w:sz w:val="13"/>
                <w:szCs w:val="13"/>
                <w:vertAlign w:val="superscript"/>
              </w:rPr>
              <w:t>a</w:t>
            </w:r>
          </w:p>
        </w:tc>
        <w:tc>
          <w:tcPr>
            <w:tcW w:w="207" w:type="pct"/>
            <w:tcBorders>
              <w:top w:val="single" w:sz="4" w:space="0" w:color="auto"/>
              <w:bottom w:val="single" w:sz="4" w:space="0" w:color="auto"/>
            </w:tcBorders>
            <w:vAlign w:val="center"/>
          </w:tcPr>
          <w:p w14:paraId="5327FED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p-value</w:t>
            </w:r>
          </w:p>
        </w:tc>
      </w:tr>
      <w:tr w:rsidR="0038485D" w:rsidRPr="00001DA5" w14:paraId="0CF2790F" w14:textId="77777777" w:rsidTr="00EE6D01">
        <w:trPr>
          <w:trHeight w:val="89"/>
        </w:trPr>
        <w:tc>
          <w:tcPr>
            <w:tcW w:w="486" w:type="pct"/>
            <w:vMerge w:val="restart"/>
            <w:tcBorders>
              <w:top w:val="single" w:sz="4" w:space="0" w:color="auto"/>
              <w:bottom w:val="nil"/>
            </w:tcBorders>
          </w:tcPr>
          <w:p w14:paraId="25FEC40F" w14:textId="77777777" w:rsidR="0038485D" w:rsidRPr="00001DA5" w:rsidRDefault="0038485D" w:rsidP="00EE6D01">
            <w:pPr>
              <w:spacing w:after="0" w:line="240" w:lineRule="auto"/>
              <w:rPr>
                <w:rFonts w:ascii="Times New Roman" w:hAnsi="Times New Roman" w:cs="Times New Roman"/>
                <w:sz w:val="13"/>
                <w:szCs w:val="13"/>
              </w:rPr>
            </w:pPr>
            <w:r w:rsidRPr="00001DA5">
              <w:rPr>
                <w:rFonts w:ascii="Times New Roman" w:hAnsi="Times New Roman" w:cs="Times New Roman"/>
                <w:sz w:val="13"/>
                <w:szCs w:val="13"/>
              </w:rPr>
              <w:t>ALT, U/L</w:t>
            </w:r>
          </w:p>
        </w:tc>
        <w:tc>
          <w:tcPr>
            <w:tcW w:w="313" w:type="pct"/>
            <w:tcBorders>
              <w:top w:val="single" w:sz="4" w:space="0" w:color="auto"/>
              <w:bottom w:val="nil"/>
            </w:tcBorders>
            <w:vAlign w:val="center"/>
          </w:tcPr>
          <w:p w14:paraId="39B4388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BL</w:t>
            </w:r>
          </w:p>
        </w:tc>
        <w:tc>
          <w:tcPr>
            <w:tcW w:w="347" w:type="pct"/>
            <w:tcBorders>
              <w:top w:val="single" w:sz="4" w:space="0" w:color="auto"/>
              <w:bottom w:val="nil"/>
            </w:tcBorders>
            <w:vAlign w:val="center"/>
          </w:tcPr>
          <w:p w14:paraId="51E9A56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26.5 (4.7)</w:t>
            </w:r>
          </w:p>
        </w:tc>
        <w:tc>
          <w:tcPr>
            <w:tcW w:w="243" w:type="pct"/>
            <w:tcBorders>
              <w:top w:val="single" w:sz="4" w:space="0" w:color="auto"/>
              <w:bottom w:val="nil"/>
            </w:tcBorders>
            <w:vAlign w:val="center"/>
          </w:tcPr>
          <w:p w14:paraId="0B7A4A44"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uto"/>
              <w:bottom w:val="nil"/>
            </w:tcBorders>
            <w:vAlign w:val="center"/>
          </w:tcPr>
          <w:p w14:paraId="6D7FC5E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31.0 (4.6)</w:t>
            </w:r>
          </w:p>
        </w:tc>
        <w:tc>
          <w:tcPr>
            <w:tcW w:w="208" w:type="pct"/>
            <w:tcBorders>
              <w:top w:val="single" w:sz="4" w:space="0" w:color="auto"/>
              <w:bottom w:val="nil"/>
            </w:tcBorders>
            <w:vAlign w:val="center"/>
          </w:tcPr>
          <w:p w14:paraId="59D724E6"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uto"/>
              <w:bottom w:val="nil"/>
            </w:tcBorders>
            <w:vAlign w:val="center"/>
          </w:tcPr>
          <w:p w14:paraId="2DAF759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29.1 (4.5)</w:t>
            </w:r>
          </w:p>
        </w:tc>
        <w:tc>
          <w:tcPr>
            <w:tcW w:w="244" w:type="pct"/>
            <w:tcBorders>
              <w:top w:val="single" w:sz="4" w:space="0" w:color="auto"/>
              <w:bottom w:val="nil"/>
            </w:tcBorders>
            <w:vAlign w:val="center"/>
          </w:tcPr>
          <w:p w14:paraId="3F3E896E"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520" w:type="pct"/>
            <w:tcBorders>
              <w:top w:val="single" w:sz="4" w:space="0" w:color="auto"/>
              <w:bottom w:val="nil"/>
            </w:tcBorders>
            <w:vAlign w:val="center"/>
          </w:tcPr>
          <w:p w14:paraId="5D2B128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38.6 (4.7)</w:t>
            </w:r>
          </w:p>
        </w:tc>
        <w:tc>
          <w:tcPr>
            <w:tcW w:w="244" w:type="pct"/>
            <w:tcBorders>
              <w:top w:val="single" w:sz="4" w:space="0" w:color="auto"/>
              <w:bottom w:val="nil"/>
            </w:tcBorders>
            <w:vAlign w:val="center"/>
          </w:tcPr>
          <w:p w14:paraId="5873CA5F"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uto"/>
              <w:bottom w:val="nil"/>
            </w:tcBorders>
            <w:vAlign w:val="center"/>
          </w:tcPr>
          <w:p w14:paraId="6D2770D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28.1 (4.7)</w:t>
            </w:r>
          </w:p>
        </w:tc>
        <w:tc>
          <w:tcPr>
            <w:tcW w:w="244" w:type="pct"/>
            <w:tcBorders>
              <w:top w:val="single" w:sz="4" w:space="0" w:color="auto"/>
              <w:bottom w:val="nil"/>
            </w:tcBorders>
            <w:vAlign w:val="center"/>
          </w:tcPr>
          <w:p w14:paraId="1D21734D"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uto"/>
              <w:bottom w:val="nil"/>
            </w:tcBorders>
            <w:vAlign w:val="center"/>
          </w:tcPr>
          <w:p w14:paraId="275120A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30.3 (4.6)</w:t>
            </w:r>
          </w:p>
        </w:tc>
        <w:tc>
          <w:tcPr>
            <w:tcW w:w="207" w:type="pct"/>
            <w:tcBorders>
              <w:top w:val="single" w:sz="4" w:space="0" w:color="auto"/>
              <w:bottom w:val="nil"/>
            </w:tcBorders>
            <w:vAlign w:val="center"/>
          </w:tcPr>
          <w:p w14:paraId="6E5D50D2" w14:textId="77777777" w:rsidR="0038485D" w:rsidRPr="00001DA5" w:rsidRDefault="0038485D" w:rsidP="00EE6D01">
            <w:pPr>
              <w:spacing w:after="0" w:line="240" w:lineRule="auto"/>
              <w:jc w:val="center"/>
              <w:rPr>
                <w:rFonts w:ascii="Times New Roman" w:hAnsi="Times New Roman" w:cs="Times New Roman"/>
                <w:sz w:val="13"/>
                <w:szCs w:val="13"/>
              </w:rPr>
            </w:pPr>
          </w:p>
        </w:tc>
      </w:tr>
      <w:tr w:rsidR="0038485D" w:rsidRPr="00001DA5" w14:paraId="2DD27F85" w14:textId="77777777" w:rsidTr="00EE6D01">
        <w:trPr>
          <w:trHeight w:val="54"/>
        </w:trPr>
        <w:tc>
          <w:tcPr>
            <w:tcW w:w="486" w:type="pct"/>
            <w:vMerge/>
            <w:tcBorders>
              <w:top w:val="nil"/>
              <w:bottom w:val="nil"/>
            </w:tcBorders>
          </w:tcPr>
          <w:p w14:paraId="4D1AF629" w14:textId="77777777" w:rsidR="0038485D" w:rsidRPr="00001DA5" w:rsidRDefault="0038485D" w:rsidP="00EE6D01">
            <w:pPr>
              <w:spacing w:after="0" w:line="240" w:lineRule="auto"/>
              <w:rPr>
                <w:rFonts w:ascii="Symbol" w:hAnsi="Symbol" w:cs="Times New Roman"/>
                <w:sz w:val="13"/>
                <w:szCs w:val="13"/>
              </w:rPr>
            </w:pPr>
          </w:p>
        </w:tc>
        <w:tc>
          <w:tcPr>
            <w:tcW w:w="313" w:type="pct"/>
            <w:tcBorders>
              <w:top w:val="nil"/>
              <w:bottom w:val="nil"/>
            </w:tcBorders>
            <w:vAlign w:val="center"/>
          </w:tcPr>
          <w:p w14:paraId="1E62683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 xml:space="preserve">CFB </w:t>
            </w:r>
          </w:p>
        </w:tc>
        <w:tc>
          <w:tcPr>
            <w:tcW w:w="347" w:type="pct"/>
            <w:tcBorders>
              <w:top w:val="nil"/>
              <w:bottom w:val="nil"/>
            </w:tcBorders>
            <w:vAlign w:val="center"/>
          </w:tcPr>
          <w:p w14:paraId="4044362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-6.6 (1.9)</w:t>
            </w:r>
          </w:p>
        </w:tc>
        <w:tc>
          <w:tcPr>
            <w:tcW w:w="243" w:type="pct"/>
            <w:tcBorders>
              <w:top w:val="nil"/>
              <w:bottom w:val="nil"/>
            </w:tcBorders>
            <w:vAlign w:val="center"/>
          </w:tcPr>
          <w:p w14:paraId="13DF71C2"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&lt;0.001</w:t>
            </w:r>
          </w:p>
        </w:tc>
        <w:tc>
          <w:tcPr>
            <w:tcW w:w="486" w:type="pct"/>
            <w:tcBorders>
              <w:top w:val="nil"/>
              <w:bottom w:val="nil"/>
            </w:tcBorders>
            <w:vAlign w:val="center"/>
          </w:tcPr>
          <w:p w14:paraId="7E1BDA4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-4.7 (1.8)</w:t>
            </w:r>
          </w:p>
        </w:tc>
        <w:tc>
          <w:tcPr>
            <w:tcW w:w="208" w:type="pct"/>
            <w:tcBorders>
              <w:top w:val="nil"/>
              <w:bottom w:val="nil"/>
            </w:tcBorders>
            <w:vAlign w:val="center"/>
          </w:tcPr>
          <w:p w14:paraId="0D925FA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0.010</w:t>
            </w:r>
          </w:p>
        </w:tc>
        <w:tc>
          <w:tcPr>
            <w:tcW w:w="486" w:type="pct"/>
            <w:tcBorders>
              <w:top w:val="nil"/>
              <w:bottom w:val="nil"/>
            </w:tcBorders>
            <w:vAlign w:val="center"/>
          </w:tcPr>
          <w:p w14:paraId="436BDBB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-8.4 (1.8)</w:t>
            </w:r>
          </w:p>
        </w:tc>
        <w:tc>
          <w:tcPr>
            <w:tcW w:w="244" w:type="pct"/>
            <w:tcBorders>
              <w:top w:val="nil"/>
              <w:bottom w:val="nil"/>
            </w:tcBorders>
            <w:vAlign w:val="center"/>
          </w:tcPr>
          <w:p w14:paraId="1BD9AE3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&lt;0.001</w:t>
            </w:r>
          </w:p>
        </w:tc>
        <w:tc>
          <w:tcPr>
            <w:tcW w:w="520" w:type="pct"/>
            <w:tcBorders>
              <w:top w:val="nil"/>
              <w:bottom w:val="nil"/>
            </w:tcBorders>
            <w:vAlign w:val="center"/>
          </w:tcPr>
          <w:p w14:paraId="08FE261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-11.4 (1.8)</w:t>
            </w:r>
          </w:p>
        </w:tc>
        <w:tc>
          <w:tcPr>
            <w:tcW w:w="244" w:type="pct"/>
            <w:tcBorders>
              <w:top w:val="nil"/>
              <w:bottom w:val="nil"/>
            </w:tcBorders>
            <w:vAlign w:val="center"/>
          </w:tcPr>
          <w:p w14:paraId="19070DB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&lt;0.001</w:t>
            </w:r>
          </w:p>
        </w:tc>
        <w:tc>
          <w:tcPr>
            <w:tcW w:w="486" w:type="pct"/>
            <w:tcBorders>
              <w:top w:val="nil"/>
              <w:bottom w:val="nil"/>
            </w:tcBorders>
            <w:vAlign w:val="center"/>
          </w:tcPr>
          <w:p w14:paraId="3EA6713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-11.0 (2.0)</w:t>
            </w:r>
          </w:p>
        </w:tc>
        <w:tc>
          <w:tcPr>
            <w:tcW w:w="244" w:type="pct"/>
            <w:tcBorders>
              <w:top w:val="nil"/>
              <w:bottom w:val="nil"/>
            </w:tcBorders>
            <w:vAlign w:val="center"/>
          </w:tcPr>
          <w:p w14:paraId="1251F9E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&lt;0.001</w:t>
            </w:r>
          </w:p>
        </w:tc>
        <w:tc>
          <w:tcPr>
            <w:tcW w:w="486" w:type="pct"/>
            <w:tcBorders>
              <w:top w:val="nil"/>
              <w:bottom w:val="nil"/>
            </w:tcBorders>
            <w:vAlign w:val="center"/>
          </w:tcPr>
          <w:p w14:paraId="6DEC481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-4.6 (1.8)</w:t>
            </w:r>
          </w:p>
        </w:tc>
        <w:tc>
          <w:tcPr>
            <w:tcW w:w="207" w:type="pct"/>
            <w:tcBorders>
              <w:top w:val="nil"/>
              <w:bottom w:val="nil"/>
            </w:tcBorders>
            <w:vAlign w:val="center"/>
          </w:tcPr>
          <w:p w14:paraId="1C957C6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0.010</w:t>
            </w:r>
          </w:p>
        </w:tc>
      </w:tr>
      <w:tr w:rsidR="0038485D" w:rsidRPr="00001DA5" w14:paraId="5DDF9310" w14:textId="77777777" w:rsidTr="00EE6D01">
        <w:trPr>
          <w:trHeight w:val="54"/>
        </w:trPr>
        <w:tc>
          <w:tcPr>
            <w:tcW w:w="486" w:type="pct"/>
            <w:vMerge/>
            <w:tcBorders>
              <w:top w:val="nil"/>
              <w:bottom w:val="nil"/>
            </w:tcBorders>
          </w:tcPr>
          <w:p w14:paraId="7F72CDB4"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nil"/>
            </w:tcBorders>
            <w:vAlign w:val="center"/>
          </w:tcPr>
          <w:p w14:paraId="724A820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vs PBO</w:t>
            </w:r>
          </w:p>
        </w:tc>
        <w:tc>
          <w:tcPr>
            <w:tcW w:w="347" w:type="pct"/>
            <w:tcBorders>
              <w:top w:val="nil"/>
              <w:bottom w:val="nil"/>
            </w:tcBorders>
            <w:vAlign w:val="center"/>
          </w:tcPr>
          <w:p w14:paraId="2F6B285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43" w:type="pct"/>
            <w:tcBorders>
              <w:top w:val="nil"/>
              <w:bottom w:val="nil"/>
            </w:tcBorders>
          </w:tcPr>
          <w:p w14:paraId="3CF6D3A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486" w:type="pct"/>
            <w:tcBorders>
              <w:top w:val="nil"/>
              <w:bottom w:val="nil"/>
            </w:tcBorders>
            <w:vAlign w:val="center"/>
          </w:tcPr>
          <w:p w14:paraId="64220C1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1.9 (-3.3, 7.0)</w:t>
            </w:r>
          </w:p>
        </w:tc>
        <w:tc>
          <w:tcPr>
            <w:tcW w:w="208" w:type="pct"/>
            <w:tcBorders>
              <w:top w:val="nil"/>
              <w:bottom w:val="nil"/>
            </w:tcBorders>
            <w:vAlign w:val="center"/>
          </w:tcPr>
          <w:p w14:paraId="09370CE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0.479</w:t>
            </w:r>
          </w:p>
        </w:tc>
        <w:tc>
          <w:tcPr>
            <w:tcW w:w="486" w:type="pct"/>
            <w:tcBorders>
              <w:top w:val="nil"/>
              <w:bottom w:val="nil"/>
            </w:tcBorders>
            <w:vAlign w:val="center"/>
          </w:tcPr>
          <w:p w14:paraId="1FF6AA0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-1.8 (-6.9, 3.2)</w:t>
            </w:r>
          </w:p>
        </w:tc>
        <w:tc>
          <w:tcPr>
            <w:tcW w:w="244" w:type="pct"/>
            <w:tcBorders>
              <w:top w:val="nil"/>
              <w:bottom w:val="nil"/>
            </w:tcBorders>
            <w:vAlign w:val="center"/>
          </w:tcPr>
          <w:p w14:paraId="54E5732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0.482</w:t>
            </w:r>
          </w:p>
        </w:tc>
        <w:tc>
          <w:tcPr>
            <w:tcW w:w="520" w:type="pct"/>
            <w:tcBorders>
              <w:top w:val="nil"/>
              <w:bottom w:val="nil"/>
            </w:tcBorders>
            <w:vAlign w:val="center"/>
          </w:tcPr>
          <w:p w14:paraId="0180A51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-4.8 (-10.0, 0.3)</w:t>
            </w:r>
          </w:p>
        </w:tc>
        <w:tc>
          <w:tcPr>
            <w:tcW w:w="244" w:type="pct"/>
            <w:tcBorders>
              <w:top w:val="nil"/>
              <w:bottom w:val="nil"/>
            </w:tcBorders>
            <w:vAlign w:val="center"/>
          </w:tcPr>
          <w:p w14:paraId="3F4A6D7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0.067</w:t>
            </w:r>
          </w:p>
        </w:tc>
        <w:tc>
          <w:tcPr>
            <w:tcW w:w="486" w:type="pct"/>
            <w:tcBorders>
              <w:top w:val="nil"/>
              <w:bottom w:val="nil"/>
            </w:tcBorders>
            <w:vAlign w:val="center"/>
          </w:tcPr>
          <w:p w14:paraId="2555A58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-4.5 (-9.9, 1.0)</w:t>
            </w:r>
          </w:p>
        </w:tc>
        <w:tc>
          <w:tcPr>
            <w:tcW w:w="244" w:type="pct"/>
            <w:tcBorders>
              <w:top w:val="nil"/>
              <w:bottom w:val="nil"/>
            </w:tcBorders>
            <w:vAlign w:val="center"/>
          </w:tcPr>
          <w:p w14:paraId="61BCF02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0.107</w:t>
            </w:r>
          </w:p>
        </w:tc>
        <w:tc>
          <w:tcPr>
            <w:tcW w:w="486" w:type="pct"/>
            <w:tcBorders>
              <w:top w:val="nil"/>
              <w:bottom w:val="nil"/>
            </w:tcBorders>
            <w:vAlign w:val="center"/>
          </w:tcPr>
          <w:p w14:paraId="28570C6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2.0 (-3.1, 7.0)</w:t>
            </w:r>
          </w:p>
        </w:tc>
        <w:tc>
          <w:tcPr>
            <w:tcW w:w="207" w:type="pct"/>
            <w:tcBorders>
              <w:top w:val="nil"/>
              <w:bottom w:val="nil"/>
            </w:tcBorders>
            <w:vAlign w:val="center"/>
          </w:tcPr>
          <w:p w14:paraId="2E82756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0.448</w:t>
            </w:r>
          </w:p>
        </w:tc>
      </w:tr>
      <w:tr w:rsidR="0038485D" w:rsidRPr="00001DA5" w14:paraId="2E498EAC" w14:textId="77777777" w:rsidTr="00EE6D01">
        <w:trPr>
          <w:trHeight w:val="54"/>
        </w:trPr>
        <w:tc>
          <w:tcPr>
            <w:tcW w:w="486" w:type="pct"/>
            <w:vMerge/>
            <w:tcBorders>
              <w:top w:val="nil"/>
              <w:bottom w:val="single" w:sz="4" w:space="0" w:color="A6A6A6" w:themeColor="background1" w:themeShade="A6"/>
            </w:tcBorders>
          </w:tcPr>
          <w:p w14:paraId="6519BD0E"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single" w:sz="4" w:space="0" w:color="A6A6A6" w:themeColor="background1" w:themeShade="A6"/>
            </w:tcBorders>
            <w:vAlign w:val="center"/>
          </w:tcPr>
          <w:p w14:paraId="27769FA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vs DU</w:t>
            </w:r>
          </w:p>
        </w:tc>
        <w:tc>
          <w:tcPr>
            <w:tcW w:w="347" w:type="pct"/>
            <w:tcBorders>
              <w:top w:val="nil"/>
              <w:bottom w:val="single" w:sz="4" w:space="0" w:color="A6A6A6" w:themeColor="background1" w:themeShade="A6"/>
            </w:tcBorders>
            <w:vAlign w:val="center"/>
          </w:tcPr>
          <w:p w14:paraId="0CD85E4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43" w:type="pct"/>
            <w:tcBorders>
              <w:top w:val="nil"/>
              <w:bottom w:val="single" w:sz="4" w:space="0" w:color="A6A6A6" w:themeColor="background1" w:themeShade="A6"/>
            </w:tcBorders>
          </w:tcPr>
          <w:p w14:paraId="63A6A17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486" w:type="pct"/>
            <w:tcBorders>
              <w:top w:val="nil"/>
              <w:bottom w:val="single" w:sz="4" w:space="0" w:color="A6A6A6" w:themeColor="background1" w:themeShade="A6"/>
            </w:tcBorders>
            <w:vAlign w:val="center"/>
          </w:tcPr>
          <w:p w14:paraId="0A8E195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 (-5.1, 4.9)</w:t>
            </w:r>
          </w:p>
        </w:tc>
        <w:tc>
          <w:tcPr>
            <w:tcW w:w="208" w:type="pct"/>
            <w:tcBorders>
              <w:top w:val="nil"/>
              <w:bottom w:val="single" w:sz="4" w:space="0" w:color="A6A6A6" w:themeColor="background1" w:themeShade="A6"/>
            </w:tcBorders>
            <w:vAlign w:val="center"/>
          </w:tcPr>
          <w:p w14:paraId="087006A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0.967</w:t>
            </w:r>
          </w:p>
        </w:tc>
        <w:tc>
          <w:tcPr>
            <w:tcW w:w="486" w:type="pct"/>
            <w:tcBorders>
              <w:top w:val="nil"/>
              <w:bottom w:val="single" w:sz="4" w:space="0" w:color="A6A6A6" w:themeColor="background1" w:themeShade="A6"/>
            </w:tcBorders>
            <w:vAlign w:val="center"/>
          </w:tcPr>
          <w:p w14:paraId="4CBB6CB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-3.8 (-8.7, 1.1)</w:t>
            </w:r>
          </w:p>
        </w:tc>
        <w:tc>
          <w:tcPr>
            <w:tcW w:w="244" w:type="pct"/>
            <w:tcBorders>
              <w:top w:val="nil"/>
              <w:bottom w:val="single" w:sz="4" w:space="0" w:color="A6A6A6" w:themeColor="background1" w:themeShade="A6"/>
            </w:tcBorders>
            <w:vAlign w:val="center"/>
          </w:tcPr>
          <w:p w14:paraId="4D475A1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0.131</w:t>
            </w:r>
          </w:p>
        </w:tc>
        <w:tc>
          <w:tcPr>
            <w:tcW w:w="520" w:type="pct"/>
            <w:tcBorders>
              <w:top w:val="nil"/>
              <w:bottom w:val="single" w:sz="4" w:space="0" w:color="A6A6A6" w:themeColor="background1" w:themeShade="A6"/>
            </w:tcBorders>
            <w:vAlign w:val="center"/>
          </w:tcPr>
          <w:p w14:paraId="4558E10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-6.8 (-11.8, -1.8)</w:t>
            </w:r>
          </w:p>
        </w:tc>
        <w:tc>
          <w:tcPr>
            <w:tcW w:w="244" w:type="pct"/>
            <w:tcBorders>
              <w:top w:val="nil"/>
              <w:bottom w:val="single" w:sz="4" w:space="0" w:color="A6A6A6" w:themeColor="background1" w:themeShade="A6"/>
            </w:tcBorders>
            <w:vAlign w:val="center"/>
          </w:tcPr>
          <w:p w14:paraId="7DBCAE5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0.008</w:t>
            </w:r>
          </w:p>
        </w:tc>
        <w:tc>
          <w:tcPr>
            <w:tcW w:w="486" w:type="pct"/>
            <w:tcBorders>
              <w:top w:val="nil"/>
              <w:bottom w:val="single" w:sz="4" w:space="0" w:color="A6A6A6" w:themeColor="background1" w:themeShade="A6"/>
            </w:tcBorders>
            <w:vAlign w:val="center"/>
          </w:tcPr>
          <w:p w14:paraId="4A7A1F2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-6.4 (-11.7, -1.1)</w:t>
            </w:r>
          </w:p>
        </w:tc>
        <w:tc>
          <w:tcPr>
            <w:tcW w:w="244" w:type="pct"/>
            <w:tcBorders>
              <w:top w:val="nil"/>
              <w:bottom w:val="single" w:sz="4" w:space="0" w:color="A6A6A6" w:themeColor="background1" w:themeShade="A6"/>
            </w:tcBorders>
            <w:vAlign w:val="center"/>
          </w:tcPr>
          <w:p w14:paraId="4A0A985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0.018</w:t>
            </w:r>
          </w:p>
        </w:tc>
        <w:tc>
          <w:tcPr>
            <w:tcW w:w="486" w:type="pct"/>
            <w:tcBorders>
              <w:top w:val="nil"/>
              <w:bottom w:val="single" w:sz="4" w:space="0" w:color="A6A6A6" w:themeColor="background1" w:themeShade="A6"/>
            </w:tcBorders>
            <w:vAlign w:val="center"/>
          </w:tcPr>
          <w:p w14:paraId="1383857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07" w:type="pct"/>
            <w:tcBorders>
              <w:top w:val="nil"/>
              <w:bottom w:val="single" w:sz="4" w:space="0" w:color="A6A6A6" w:themeColor="background1" w:themeShade="A6"/>
            </w:tcBorders>
            <w:vAlign w:val="center"/>
          </w:tcPr>
          <w:p w14:paraId="37A41F1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r>
      <w:tr w:rsidR="0038485D" w:rsidRPr="00001DA5" w14:paraId="4830C5D1" w14:textId="77777777" w:rsidTr="00EE6D01">
        <w:trPr>
          <w:trHeight w:val="54"/>
        </w:trPr>
        <w:tc>
          <w:tcPr>
            <w:tcW w:w="486" w:type="pct"/>
            <w:vMerge w:val="restart"/>
            <w:tcBorders>
              <w:top w:val="single" w:sz="4" w:space="0" w:color="A6A6A6" w:themeColor="background1" w:themeShade="A6"/>
              <w:bottom w:val="nil"/>
            </w:tcBorders>
          </w:tcPr>
          <w:p w14:paraId="56F323BD" w14:textId="77777777" w:rsidR="0038485D" w:rsidRPr="00001DA5" w:rsidRDefault="0038485D" w:rsidP="00EE6D01">
            <w:pPr>
              <w:spacing w:after="0" w:line="240" w:lineRule="auto"/>
              <w:rPr>
                <w:rFonts w:ascii="Symbol" w:hAnsi="Symbol" w:cs="Times New Roman"/>
                <w:sz w:val="13"/>
                <w:szCs w:val="13"/>
              </w:rPr>
            </w:pPr>
            <w:r w:rsidRPr="00001DA5">
              <w:rPr>
                <w:rFonts w:ascii="Times New Roman" w:hAnsi="Times New Roman" w:cs="Times New Roman"/>
                <w:sz w:val="13"/>
                <w:szCs w:val="13"/>
              </w:rPr>
              <w:t>AST, U/L</w:t>
            </w:r>
          </w:p>
        </w:tc>
        <w:tc>
          <w:tcPr>
            <w:tcW w:w="313" w:type="pct"/>
            <w:tcBorders>
              <w:top w:val="single" w:sz="4" w:space="0" w:color="A6A6A6" w:themeColor="background1" w:themeShade="A6"/>
              <w:bottom w:val="nil"/>
            </w:tcBorders>
            <w:vAlign w:val="center"/>
          </w:tcPr>
          <w:p w14:paraId="48AEFFE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BL</w:t>
            </w:r>
          </w:p>
        </w:tc>
        <w:tc>
          <w:tcPr>
            <w:tcW w:w="347" w:type="pct"/>
            <w:tcBorders>
              <w:top w:val="single" w:sz="4" w:space="0" w:color="A6A6A6" w:themeColor="background1" w:themeShade="A6"/>
              <w:bottom w:val="nil"/>
            </w:tcBorders>
            <w:vAlign w:val="center"/>
          </w:tcPr>
          <w:p w14:paraId="7C9BE62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22.5 (4.4)</w:t>
            </w:r>
          </w:p>
        </w:tc>
        <w:tc>
          <w:tcPr>
            <w:tcW w:w="243" w:type="pct"/>
            <w:tcBorders>
              <w:top w:val="single" w:sz="4" w:space="0" w:color="A6A6A6" w:themeColor="background1" w:themeShade="A6"/>
              <w:bottom w:val="nil"/>
            </w:tcBorders>
            <w:vAlign w:val="center"/>
          </w:tcPr>
          <w:p w14:paraId="03D970F0"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47CE69F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25.4 (4.3)</w:t>
            </w:r>
          </w:p>
        </w:tc>
        <w:tc>
          <w:tcPr>
            <w:tcW w:w="208" w:type="pct"/>
            <w:tcBorders>
              <w:top w:val="single" w:sz="4" w:space="0" w:color="A6A6A6" w:themeColor="background1" w:themeShade="A6"/>
              <w:bottom w:val="nil"/>
            </w:tcBorders>
            <w:vAlign w:val="center"/>
          </w:tcPr>
          <w:p w14:paraId="54C3630C"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66BBA00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22.7 (4.3)</w:t>
            </w:r>
          </w:p>
        </w:tc>
        <w:tc>
          <w:tcPr>
            <w:tcW w:w="244" w:type="pct"/>
            <w:tcBorders>
              <w:top w:val="single" w:sz="4" w:space="0" w:color="A6A6A6" w:themeColor="background1" w:themeShade="A6"/>
              <w:bottom w:val="nil"/>
            </w:tcBorders>
            <w:vAlign w:val="center"/>
          </w:tcPr>
          <w:p w14:paraId="46F7BA49"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520" w:type="pct"/>
            <w:tcBorders>
              <w:top w:val="single" w:sz="4" w:space="0" w:color="A6A6A6" w:themeColor="background1" w:themeShade="A6"/>
              <w:bottom w:val="nil"/>
            </w:tcBorders>
            <w:vAlign w:val="center"/>
          </w:tcPr>
          <w:p w14:paraId="28B258C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33.8 (4.4)</w:t>
            </w:r>
          </w:p>
        </w:tc>
        <w:tc>
          <w:tcPr>
            <w:tcW w:w="244" w:type="pct"/>
            <w:tcBorders>
              <w:top w:val="single" w:sz="4" w:space="0" w:color="A6A6A6" w:themeColor="background1" w:themeShade="A6"/>
              <w:bottom w:val="nil"/>
            </w:tcBorders>
            <w:vAlign w:val="center"/>
          </w:tcPr>
          <w:p w14:paraId="5D040D4D"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7F7F225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22.6 (4.5)</w:t>
            </w:r>
          </w:p>
        </w:tc>
        <w:tc>
          <w:tcPr>
            <w:tcW w:w="244" w:type="pct"/>
            <w:tcBorders>
              <w:top w:val="single" w:sz="4" w:space="0" w:color="A6A6A6" w:themeColor="background1" w:themeShade="A6"/>
              <w:bottom w:val="nil"/>
            </w:tcBorders>
            <w:vAlign w:val="center"/>
          </w:tcPr>
          <w:p w14:paraId="4B55DFAA"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3872581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23.3 (4.3)</w:t>
            </w:r>
          </w:p>
        </w:tc>
        <w:tc>
          <w:tcPr>
            <w:tcW w:w="207" w:type="pct"/>
            <w:tcBorders>
              <w:top w:val="single" w:sz="4" w:space="0" w:color="A6A6A6" w:themeColor="background1" w:themeShade="A6"/>
              <w:bottom w:val="nil"/>
            </w:tcBorders>
            <w:vAlign w:val="center"/>
          </w:tcPr>
          <w:p w14:paraId="15AA7AAC" w14:textId="77777777" w:rsidR="0038485D" w:rsidRPr="00001DA5" w:rsidRDefault="0038485D" w:rsidP="00EE6D01">
            <w:pPr>
              <w:spacing w:after="0" w:line="240" w:lineRule="auto"/>
              <w:jc w:val="center"/>
              <w:rPr>
                <w:rFonts w:ascii="Times New Roman" w:hAnsi="Times New Roman" w:cs="Times New Roman"/>
                <w:sz w:val="13"/>
                <w:szCs w:val="13"/>
              </w:rPr>
            </w:pPr>
          </w:p>
        </w:tc>
      </w:tr>
      <w:tr w:rsidR="0038485D" w:rsidRPr="00001DA5" w14:paraId="4D5FD994" w14:textId="77777777" w:rsidTr="00EE6D01">
        <w:trPr>
          <w:trHeight w:val="72"/>
        </w:trPr>
        <w:tc>
          <w:tcPr>
            <w:tcW w:w="486" w:type="pct"/>
            <w:vMerge/>
            <w:tcBorders>
              <w:top w:val="nil"/>
              <w:bottom w:val="nil"/>
            </w:tcBorders>
          </w:tcPr>
          <w:p w14:paraId="1221B8A6"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nil"/>
            </w:tcBorders>
            <w:vAlign w:val="center"/>
          </w:tcPr>
          <w:p w14:paraId="32B563F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 xml:space="preserve">CFB </w:t>
            </w:r>
          </w:p>
        </w:tc>
        <w:tc>
          <w:tcPr>
            <w:tcW w:w="347" w:type="pct"/>
            <w:tcBorders>
              <w:top w:val="nil"/>
              <w:bottom w:val="nil"/>
            </w:tcBorders>
            <w:vAlign w:val="center"/>
          </w:tcPr>
          <w:p w14:paraId="73C9B6C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-5.4 (2.2)</w:t>
            </w:r>
          </w:p>
        </w:tc>
        <w:tc>
          <w:tcPr>
            <w:tcW w:w="243" w:type="pct"/>
            <w:tcBorders>
              <w:top w:val="nil"/>
              <w:bottom w:val="nil"/>
            </w:tcBorders>
            <w:vAlign w:val="center"/>
          </w:tcPr>
          <w:p w14:paraId="1C75D04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0.014</w:t>
            </w:r>
          </w:p>
        </w:tc>
        <w:tc>
          <w:tcPr>
            <w:tcW w:w="486" w:type="pct"/>
            <w:tcBorders>
              <w:top w:val="nil"/>
              <w:bottom w:val="nil"/>
            </w:tcBorders>
            <w:vAlign w:val="center"/>
          </w:tcPr>
          <w:p w14:paraId="6EC4017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-4.5 (2.1)</w:t>
            </w:r>
          </w:p>
        </w:tc>
        <w:tc>
          <w:tcPr>
            <w:tcW w:w="208" w:type="pct"/>
            <w:tcBorders>
              <w:top w:val="nil"/>
              <w:bottom w:val="nil"/>
            </w:tcBorders>
            <w:vAlign w:val="center"/>
          </w:tcPr>
          <w:p w14:paraId="707A267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0.033</w:t>
            </w:r>
          </w:p>
        </w:tc>
        <w:tc>
          <w:tcPr>
            <w:tcW w:w="486" w:type="pct"/>
            <w:tcBorders>
              <w:top w:val="nil"/>
              <w:bottom w:val="nil"/>
            </w:tcBorders>
            <w:vAlign w:val="center"/>
          </w:tcPr>
          <w:p w14:paraId="1922D8C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-5.5 (2.0)</w:t>
            </w:r>
          </w:p>
        </w:tc>
        <w:tc>
          <w:tcPr>
            <w:tcW w:w="244" w:type="pct"/>
            <w:tcBorders>
              <w:top w:val="nil"/>
              <w:bottom w:val="nil"/>
            </w:tcBorders>
            <w:vAlign w:val="center"/>
          </w:tcPr>
          <w:p w14:paraId="68E34EF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0.007</w:t>
            </w:r>
          </w:p>
        </w:tc>
        <w:tc>
          <w:tcPr>
            <w:tcW w:w="520" w:type="pct"/>
            <w:tcBorders>
              <w:top w:val="nil"/>
              <w:bottom w:val="nil"/>
            </w:tcBorders>
            <w:vAlign w:val="center"/>
          </w:tcPr>
          <w:p w14:paraId="735A340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-3.2 (2.1)</w:t>
            </w:r>
          </w:p>
        </w:tc>
        <w:tc>
          <w:tcPr>
            <w:tcW w:w="244" w:type="pct"/>
            <w:tcBorders>
              <w:top w:val="nil"/>
              <w:bottom w:val="nil"/>
            </w:tcBorders>
            <w:vAlign w:val="center"/>
          </w:tcPr>
          <w:p w14:paraId="668B9F0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0.131</w:t>
            </w:r>
          </w:p>
        </w:tc>
        <w:tc>
          <w:tcPr>
            <w:tcW w:w="486" w:type="pct"/>
            <w:tcBorders>
              <w:top w:val="nil"/>
              <w:bottom w:val="nil"/>
            </w:tcBorders>
            <w:vAlign w:val="center"/>
          </w:tcPr>
          <w:p w14:paraId="1560B45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-7.4 (2.3)</w:t>
            </w:r>
          </w:p>
        </w:tc>
        <w:tc>
          <w:tcPr>
            <w:tcW w:w="244" w:type="pct"/>
            <w:tcBorders>
              <w:top w:val="nil"/>
              <w:bottom w:val="nil"/>
            </w:tcBorders>
            <w:vAlign w:val="center"/>
          </w:tcPr>
          <w:p w14:paraId="39F2936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0.002</w:t>
            </w:r>
          </w:p>
        </w:tc>
        <w:tc>
          <w:tcPr>
            <w:tcW w:w="486" w:type="pct"/>
            <w:tcBorders>
              <w:top w:val="nil"/>
              <w:bottom w:val="nil"/>
            </w:tcBorders>
            <w:vAlign w:val="center"/>
          </w:tcPr>
          <w:p w14:paraId="2A0D48D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-4.7 (2.0)</w:t>
            </w:r>
          </w:p>
        </w:tc>
        <w:tc>
          <w:tcPr>
            <w:tcW w:w="207" w:type="pct"/>
            <w:tcBorders>
              <w:top w:val="nil"/>
              <w:bottom w:val="nil"/>
            </w:tcBorders>
            <w:vAlign w:val="center"/>
          </w:tcPr>
          <w:p w14:paraId="5AB0D81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0.022</w:t>
            </w:r>
          </w:p>
        </w:tc>
      </w:tr>
      <w:tr w:rsidR="0038485D" w:rsidRPr="00001DA5" w14:paraId="38141EE1" w14:textId="77777777" w:rsidTr="00EE6D01">
        <w:trPr>
          <w:trHeight w:val="54"/>
        </w:trPr>
        <w:tc>
          <w:tcPr>
            <w:tcW w:w="486" w:type="pct"/>
            <w:vMerge/>
            <w:tcBorders>
              <w:top w:val="nil"/>
              <w:bottom w:val="nil"/>
            </w:tcBorders>
          </w:tcPr>
          <w:p w14:paraId="712AE512"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nil"/>
            </w:tcBorders>
            <w:vAlign w:val="center"/>
          </w:tcPr>
          <w:p w14:paraId="15A2C95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vs PBO</w:t>
            </w:r>
          </w:p>
        </w:tc>
        <w:tc>
          <w:tcPr>
            <w:tcW w:w="347" w:type="pct"/>
            <w:tcBorders>
              <w:top w:val="nil"/>
              <w:bottom w:val="nil"/>
            </w:tcBorders>
            <w:vAlign w:val="center"/>
          </w:tcPr>
          <w:p w14:paraId="2113EF4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43" w:type="pct"/>
            <w:tcBorders>
              <w:top w:val="nil"/>
              <w:bottom w:val="nil"/>
            </w:tcBorders>
          </w:tcPr>
          <w:p w14:paraId="14CFE96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486" w:type="pct"/>
            <w:tcBorders>
              <w:top w:val="nil"/>
              <w:bottom w:val="nil"/>
            </w:tcBorders>
            <w:vAlign w:val="center"/>
          </w:tcPr>
          <w:p w14:paraId="073A40D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0.8 (-5.1, 6.8)</w:t>
            </w:r>
          </w:p>
        </w:tc>
        <w:tc>
          <w:tcPr>
            <w:tcW w:w="208" w:type="pct"/>
            <w:tcBorders>
              <w:top w:val="nil"/>
              <w:bottom w:val="nil"/>
            </w:tcBorders>
            <w:vAlign w:val="center"/>
          </w:tcPr>
          <w:p w14:paraId="60D5DD2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0.780</w:t>
            </w:r>
          </w:p>
        </w:tc>
        <w:tc>
          <w:tcPr>
            <w:tcW w:w="486" w:type="pct"/>
            <w:tcBorders>
              <w:top w:val="nil"/>
              <w:bottom w:val="nil"/>
            </w:tcBorders>
            <w:vAlign w:val="center"/>
          </w:tcPr>
          <w:p w14:paraId="07912C3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 (-6.0, 5.7)</w:t>
            </w:r>
          </w:p>
        </w:tc>
        <w:tc>
          <w:tcPr>
            <w:tcW w:w="244" w:type="pct"/>
            <w:tcBorders>
              <w:top w:val="nil"/>
              <w:bottom w:val="nil"/>
            </w:tcBorders>
            <w:vAlign w:val="center"/>
          </w:tcPr>
          <w:p w14:paraId="6759B25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0.961</w:t>
            </w:r>
          </w:p>
        </w:tc>
        <w:tc>
          <w:tcPr>
            <w:tcW w:w="520" w:type="pct"/>
            <w:tcBorders>
              <w:top w:val="nil"/>
              <w:bottom w:val="nil"/>
            </w:tcBorders>
            <w:vAlign w:val="center"/>
          </w:tcPr>
          <w:p w14:paraId="771B793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2.2 (-3.7, 8.2)</w:t>
            </w:r>
          </w:p>
        </w:tc>
        <w:tc>
          <w:tcPr>
            <w:tcW w:w="244" w:type="pct"/>
            <w:tcBorders>
              <w:top w:val="nil"/>
              <w:bottom w:val="nil"/>
            </w:tcBorders>
            <w:vAlign w:val="center"/>
          </w:tcPr>
          <w:p w14:paraId="7406030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0.465</w:t>
            </w:r>
          </w:p>
        </w:tc>
        <w:tc>
          <w:tcPr>
            <w:tcW w:w="486" w:type="pct"/>
            <w:tcBorders>
              <w:top w:val="nil"/>
              <w:bottom w:val="nil"/>
            </w:tcBorders>
            <w:vAlign w:val="center"/>
          </w:tcPr>
          <w:p w14:paraId="25AE16E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-2.1 (-8.4, 4.2)</w:t>
            </w:r>
          </w:p>
        </w:tc>
        <w:tc>
          <w:tcPr>
            <w:tcW w:w="244" w:type="pct"/>
            <w:tcBorders>
              <w:top w:val="nil"/>
              <w:bottom w:val="nil"/>
            </w:tcBorders>
            <w:vAlign w:val="center"/>
          </w:tcPr>
          <w:p w14:paraId="22B1782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0.516</w:t>
            </w:r>
          </w:p>
        </w:tc>
        <w:tc>
          <w:tcPr>
            <w:tcW w:w="486" w:type="pct"/>
            <w:tcBorders>
              <w:top w:val="nil"/>
              <w:bottom w:val="nil"/>
            </w:tcBorders>
            <w:vAlign w:val="center"/>
          </w:tcPr>
          <w:p w14:paraId="0D5B610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0.7 (-5.1, 6.6)</w:t>
            </w:r>
          </w:p>
        </w:tc>
        <w:tc>
          <w:tcPr>
            <w:tcW w:w="207" w:type="pct"/>
            <w:tcBorders>
              <w:top w:val="nil"/>
              <w:bottom w:val="nil"/>
            </w:tcBorders>
            <w:vAlign w:val="center"/>
          </w:tcPr>
          <w:p w14:paraId="05A578B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0.808</w:t>
            </w:r>
          </w:p>
        </w:tc>
      </w:tr>
      <w:tr w:rsidR="0038485D" w:rsidRPr="00001DA5" w14:paraId="3EA42841" w14:textId="77777777" w:rsidTr="00EE6D01">
        <w:trPr>
          <w:trHeight w:val="54"/>
        </w:trPr>
        <w:tc>
          <w:tcPr>
            <w:tcW w:w="486" w:type="pct"/>
            <w:vMerge/>
            <w:tcBorders>
              <w:top w:val="nil"/>
              <w:bottom w:val="single" w:sz="4" w:space="0" w:color="A6A6A6" w:themeColor="background1" w:themeShade="A6"/>
            </w:tcBorders>
          </w:tcPr>
          <w:p w14:paraId="76F16BE3" w14:textId="77777777" w:rsidR="0038485D" w:rsidRPr="00001DA5" w:rsidRDefault="0038485D" w:rsidP="00EE6D01">
            <w:pPr>
              <w:spacing w:after="0" w:line="240" w:lineRule="auto"/>
              <w:rPr>
                <w:rFonts w:ascii="Symbol" w:hAnsi="Symbol" w:cs="Times New Roman"/>
                <w:sz w:val="13"/>
                <w:szCs w:val="13"/>
              </w:rPr>
            </w:pPr>
          </w:p>
        </w:tc>
        <w:tc>
          <w:tcPr>
            <w:tcW w:w="313" w:type="pct"/>
            <w:tcBorders>
              <w:top w:val="nil"/>
              <w:bottom w:val="single" w:sz="4" w:space="0" w:color="A6A6A6" w:themeColor="background1" w:themeShade="A6"/>
            </w:tcBorders>
            <w:vAlign w:val="center"/>
          </w:tcPr>
          <w:p w14:paraId="26C4CE9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vs DU</w:t>
            </w:r>
          </w:p>
        </w:tc>
        <w:tc>
          <w:tcPr>
            <w:tcW w:w="347" w:type="pct"/>
            <w:tcBorders>
              <w:top w:val="nil"/>
              <w:bottom w:val="single" w:sz="4" w:space="0" w:color="A6A6A6" w:themeColor="background1" w:themeShade="A6"/>
            </w:tcBorders>
            <w:vAlign w:val="center"/>
          </w:tcPr>
          <w:p w14:paraId="67372D4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43" w:type="pct"/>
            <w:tcBorders>
              <w:top w:val="nil"/>
              <w:bottom w:val="single" w:sz="4" w:space="0" w:color="A6A6A6" w:themeColor="background1" w:themeShade="A6"/>
            </w:tcBorders>
          </w:tcPr>
          <w:p w14:paraId="4AD1119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486" w:type="pct"/>
            <w:tcBorders>
              <w:top w:val="nil"/>
              <w:bottom w:val="single" w:sz="4" w:space="0" w:color="A6A6A6" w:themeColor="background1" w:themeShade="A6"/>
            </w:tcBorders>
            <w:vAlign w:val="center"/>
          </w:tcPr>
          <w:p w14:paraId="519D10B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 (-5.6, 5.9)</w:t>
            </w:r>
          </w:p>
        </w:tc>
        <w:tc>
          <w:tcPr>
            <w:tcW w:w="208" w:type="pct"/>
            <w:tcBorders>
              <w:top w:val="nil"/>
              <w:bottom w:val="single" w:sz="4" w:space="0" w:color="A6A6A6" w:themeColor="background1" w:themeShade="A6"/>
            </w:tcBorders>
            <w:vAlign w:val="center"/>
          </w:tcPr>
          <w:p w14:paraId="1198340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0.965</w:t>
            </w:r>
          </w:p>
        </w:tc>
        <w:tc>
          <w:tcPr>
            <w:tcW w:w="486" w:type="pct"/>
            <w:tcBorders>
              <w:top w:val="nil"/>
              <w:bottom w:val="single" w:sz="4" w:space="0" w:color="A6A6A6" w:themeColor="background1" w:themeShade="A6"/>
            </w:tcBorders>
            <w:vAlign w:val="center"/>
          </w:tcPr>
          <w:p w14:paraId="17108C5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 (-6.5, 4.8)</w:t>
            </w:r>
          </w:p>
        </w:tc>
        <w:tc>
          <w:tcPr>
            <w:tcW w:w="244" w:type="pct"/>
            <w:tcBorders>
              <w:top w:val="nil"/>
              <w:bottom w:val="single" w:sz="4" w:space="0" w:color="A6A6A6" w:themeColor="background1" w:themeShade="A6"/>
            </w:tcBorders>
            <w:vAlign w:val="center"/>
          </w:tcPr>
          <w:p w14:paraId="70E4CE5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0.762</w:t>
            </w:r>
          </w:p>
        </w:tc>
        <w:tc>
          <w:tcPr>
            <w:tcW w:w="520" w:type="pct"/>
            <w:tcBorders>
              <w:top w:val="nil"/>
              <w:bottom w:val="single" w:sz="4" w:space="0" w:color="A6A6A6" w:themeColor="background1" w:themeShade="A6"/>
            </w:tcBorders>
            <w:vAlign w:val="center"/>
          </w:tcPr>
          <w:p w14:paraId="14CD505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1.5 (-4.2, 7.2)</w:t>
            </w:r>
          </w:p>
        </w:tc>
        <w:tc>
          <w:tcPr>
            <w:tcW w:w="244" w:type="pct"/>
            <w:tcBorders>
              <w:top w:val="nil"/>
              <w:bottom w:val="single" w:sz="4" w:space="0" w:color="A6A6A6" w:themeColor="background1" w:themeShade="A6"/>
            </w:tcBorders>
            <w:vAlign w:val="center"/>
          </w:tcPr>
          <w:p w14:paraId="239057B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0.609</w:t>
            </w:r>
          </w:p>
        </w:tc>
        <w:tc>
          <w:tcPr>
            <w:tcW w:w="486" w:type="pct"/>
            <w:tcBorders>
              <w:top w:val="nil"/>
              <w:bottom w:val="single" w:sz="4" w:space="0" w:color="A6A6A6" w:themeColor="background1" w:themeShade="A6"/>
            </w:tcBorders>
            <w:vAlign w:val="center"/>
          </w:tcPr>
          <w:p w14:paraId="7381410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-2.8 (-8.9, 3.3)</w:t>
            </w:r>
          </w:p>
        </w:tc>
        <w:tc>
          <w:tcPr>
            <w:tcW w:w="244" w:type="pct"/>
            <w:tcBorders>
              <w:top w:val="nil"/>
              <w:bottom w:val="single" w:sz="4" w:space="0" w:color="A6A6A6" w:themeColor="background1" w:themeShade="A6"/>
            </w:tcBorders>
            <w:vAlign w:val="center"/>
          </w:tcPr>
          <w:p w14:paraId="40A94D1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0.366</w:t>
            </w:r>
          </w:p>
        </w:tc>
        <w:tc>
          <w:tcPr>
            <w:tcW w:w="486" w:type="pct"/>
            <w:tcBorders>
              <w:top w:val="nil"/>
              <w:bottom w:val="single" w:sz="4" w:space="0" w:color="A6A6A6" w:themeColor="background1" w:themeShade="A6"/>
            </w:tcBorders>
            <w:vAlign w:val="center"/>
          </w:tcPr>
          <w:p w14:paraId="39FF3C3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07" w:type="pct"/>
            <w:tcBorders>
              <w:top w:val="nil"/>
              <w:bottom w:val="single" w:sz="4" w:space="0" w:color="A6A6A6" w:themeColor="background1" w:themeShade="A6"/>
            </w:tcBorders>
            <w:vAlign w:val="center"/>
          </w:tcPr>
          <w:p w14:paraId="0FB5705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r>
      <w:tr w:rsidR="0038485D" w:rsidRPr="00001DA5" w14:paraId="1F6E9D13" w14:textId="77777777" w:rsidTr="00EE6D01">
        <w:trPr>
          <w:trHeight w:val="54"/>
        </w:trPr>
        <w:tc>
          <w:tcPr>
            <w:tcW w:w="486" w:type="pct"/>
            <w:vMerge w:val="restart"/>
            <w:tcBorders>
              <w:top w:val="single" w:sz="4" w:space="0" w:color="A6A6A6" w:themeColor="background1" w:themeShade="A6"/>
              <w:bottom w:val="nil"/>
            </w:tcBorders>
          </w:tcPr>
          <w:p w14:paraId="3AA90D3F" w14:textId="77777777" w:rsidR="0038485D" w:rsidRPr="00001DA5" w:rsidRDefault="0038485D" w:rsidP="00EE6D01">
            <w:pPr>
              <w:spacing w:after="0" w:line="240" w:lineRule="auto"/>
              <w:rPr>
                <w:rFonts w:ascii="Times New Roman" w:hAnsi="Times New Roman" w:cs="Times New Roman"/>
                <w:sz w:val="13"/>
                <w:szCs w:val="13"/>
              </w:rPr>
            </w:pPr>
            <w:r w:rsidRPr="00001DA5">
              <w:rPr>
                <w:rFonts w:ascii="Times New Roman" w:hAnsi="Times New Roman" w:cs="Times New Roman"/>
                <w:sz w:val="13"/>
                <w:szCs w:val="13"/>
              </w:rPr>
              <w:t>K-18, U/L</w:t>
            </w:r>
          </w:p>
        </w:tc>
        <w:tc>
          <w:tcPr>
            <w:tcW w:w="313" w:type="pct"/>
            <w:tcBorders>
              <w:top w:val="single" w:sz="4" w:space="0" w:color="A6A6A6" w:themeColor="background1" w:themeShade="A6"/>
              <w:bottom w:val="nil"/>
            </w:tcBorders>
            <w:vAlign w:val="center"/>
          </w:tcPr>
          <w:p w14:paraId="026DF63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BL</w:t>
            </w:r>
          </w:p>
        </w:tc>
        <w:tc>
          <w:tcPr>
            <w:tcW w:w="347" w:type="pct"/>
            <w:tcBorders>
              <w:top w:val="single" w:sz="4" w:space="0" w:color="A6A6A6" w:themeColor="background1" w:themeShade="A6"/>
              <w:bottom w:val="nil"/>
            </w:tcBorders>
            <w:vAlign w:val="center"/>
          </w:tcPr>
          <w:p w14:paraId="4F8C5F8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394.4 (50.3)</w:t>
            </w:r>
          </w:p>
        </w:tc>
        <w:tc>
          <w:tcPr>
            <w:tcW w:w="243" w:type="pct"/>
            <w:tcBorders>
              <w:top w:val="single" w:sz="4" w:space="0" w:color="A6A6A6" w:themeColor="background1" w:themeShade="A6"/>
              <w:bottom w:val="nil"/>
            </w:tcBorders>
            <w:vAlign w:val="center"/>
          </w:tcPr>
          <w:p w14:paraId="57395798"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4DE250B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363.3 (51.9)</w:t>
            </w:r>
          </w:p>
        </w:tc>
        <w:tc>
          <w:tcPr>
            <w:tcW w:w="208" w:type="pct"/>
            <w:tcBorders>
              <w:top w:val="single" w:sz="4" w:space="0" w:color="A6A6A6" w:themeColor="background1" w:themeShade="A6"/>
              <w:bottom w:val="nil"/>
            </w:tcBorders>
            <w:vAlign w:val="center"/>
          </w:tcPr>
          <w:p w14:paraId="7E40396C"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00E7F17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375.8 (49.3)</w:t>
            </w:r>
          </w:p>
        </w:tc>
        <w:tc>
          <w:tcPr>
            <w:tcW w:w="244" w:type="pct"/>
            <w:tcBorders>
              <w:top w:val="single" w:sz="4" w:space="0" w:color="A6A6A6" w:themeColor="background1" w:themeShade="A6"/>
              <w:bottom w:val="nil"/>
            </w:tcBorders>
            <w:vAlign w:val="center"/>
          </w:tcPr>
          <w:p w14:paraId="5D2797EE"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520" w:type="pct"/>
            <w:tcBorders>
              <w:top w:val="single" w:sz="4" w:space="0" w:color="A6A6A6" w:themeColor="background1" w:themeShade="A6"/>
              <w:bottom w:val="nil"/>
            </w:tcBorders>
            <w:vAlign w:val="center"/>
          </w:tcPr>
          <w:p w14:paraId="52FC71A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409.9 (50.3)</w:t>
            </w:r>
          </w:p>
        </w:tc>
        <w:tc>
          <w:tcPr>
            <w:tcW w:w="244" w:type="pct"/>
            <w:tcBorders>
              <w:top w:val="single" w:sz="4" w:space="0" w:color="A6A6A6" w:themeColor="background1" w:themeShade="A6"/>
              <w:bottom w:val="nil"/>
            </w:tcBorders>
            <w:vAlign w:val="center"/>
          </w:tcPr>
          <w:p w14:paraId="39A12A6D"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76E55CC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376.2 (55.0)</w:t>
            </w:r>
          </w:p>
        </w:tc>
        <w:tc>
          <w:tcPr>
            <w:tcW w:w="244" w:type="pct"/>
            <w:tcBorders>
              <w:top w:val="single" w:sz="4" w:space="0" w:color="A6A6A6" w:themeColor="background1" w:themeShade="A6"/>
              <w:bottom w:val="nil"/>
            </w:tcBorders>
            <w:vAlign w:val="center"/>
          </w:tcPr>
          <w:p w14:paraId="58244B0D"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0360242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478.3 (49.8)</w:t>
            </w:r>
          </w:p>
        </w:tc>
        <w:tc>
          <w:tcPr>
            <w:tcW w:w="207" w:type="pct"/>
            <w:tcBorders>
              <w:top w:val="single" w:sz="4" w:space="0" w:color="A6A6A6" w:themeColor="background1" w:themeShade="A6"/>
              <w:bottom w:val="nil"/>
            </w:tcBorders>
            <w:vAlign w:val="center"/>
          </w:tcPr>
          <w:p w14:paraId="1A573A91" w14:textId="77777777" w:rsidR="0038485D" w:rsidRPr="00001DA5" w:rsidRDefault="0038485D" w:rsidP="00EE6D01">
            <w:pPr>
              <w:spacing w:after="0" w:line="240" w:lineRule="auto"/>
              <w:jc w:val="center"/>
              <w:rPr>
                <w:rFonts w:ascii="Times New Roman" w:hAnsi="Times New Roman" w:cs="Times New Roman"/>
                <w:sz w:val="13"/>
                <w:szCs w:val="13"/>
              </w:rPr>
            </w:pPr>
          </w:p>
        </w:tc>
      </w:tr>
      <w:tr w:rsidR="0038485D" w:rsidRPr="00001DA5" w14:paraId="03659709" w14:textId="77777777" w:rsidTr="00EE6D01">
        <w:trPr>
          <w:trHeight w:val="54"/>
        </w:trPr>
        <w:tc>
          <w:tcPr>
            <w:tcW w:w="486" w:type="pct"/>
            <w:vMerge/>
            <w:tcBorders>
              <w:top w:val="nil"/>
              <w:bottom w:val="nil"/>
            </w:tcBorders>
          </w:tcPr>
          <w:p w14:paraId="718CB7EB" w14:textId="77777777" w:rsidR="0038485D" w:rsidRPr="00001DA5" w:rsidRDefault="0038485D" w:rsidP="00EE6D01">
            <w:pPr>
              <w:spacing w:after="0" w:line="240" w:lineRule="auto"/>
              <w:rPr>
                <w:rFonts w:ascii="Symbol" w:hAnsi="Symbol" w:cs="Times New Roman"/>
                <w:sz w:val="13"/>
                <w:szCs w:val="13"/>
              </w:rPr>
            </w:pPr>
          </w:p>
        </w:tc>
        <w:tc>
          <w:tcPr>
            <w:tcW w:w="313" w:type="pct"/>
            <w:tcBorders>
              <w:top w:val="nil"/>
              <w:bottom w:val="nil"/>
            </w:tcBorders>
            <w:vAlign w:val="center"/>
          </w:tcPr>
          <w:p w14:paraId="3E78A04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 xml:space="preserve">CFB </w:t>
            </w:r>
          </w:p>
        </w:tc>
        <w:tc>
          <w:tcPr>
            <w:tcW w:w="347" w:type="pct"/>
            <w:tcBorders>
              <w:top w:val="nil"/>
              <w:bottom w:val="nil"/>
            </w:tcBorders>
            <w:vAlign w:val="center"/>
          </w:tcPr>
          <w:p w14:paraId="34AA22B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-22.6 (37.3)</w:t>
            </w:r>
          </w:p>
        </w:tc>
        <w:tc>
          <w:tcPr>
            <w:tcW w:w="243" w:type="pct"/>
            <w:tcBorders>
              <w:top w:val="nil"/>
              <w:bottom w:val="nil"/>
            </w:tcBorders>
            <w:vAlign w:val="center"/>
          </w:tcPr>
          <w:p w14:paraId="7E023BD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0.545</w:t>
            </w:r>
          </w:p>
        </w:tc>
        <w:tc>
          <w:tcPr>
            <w:tcW w:w="486" w:type="pct"/>
            <w:tcBorders>
              <w:top w:val="nil"/>
              <w:bottom w:val="nil"/>
            </w:tcBorders>
            <w:vAlign w:val="center"/>
          </w:tcPr>
          <w:p w14:paraId="36BE88E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-55.6 (37.0)</w:t>
            </w:r>
          </w:p>
        </w:tc>
        <w:tc>
          <w:tcPr>
            <w:tcW w:w="208" w:type="pct"/>
            <w:tcBorders>
              <w:top w:val="nil"/>
              <w:bottom w:val="nil"/>
            </w:tcBorders>
            <w:vAlign w:val="center"/>
          </w:tcPr>
          <w:p w14:paraId="469647F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0.134</w:t>
            </w:r>
          </w:p>
        </w:tc>
        <w:tc>
          <w:tcPr>
            <w:tcW w:w="486" w:type="pct"/>
            <w:tcBorders>
              <w:top w:val="nil"/>
              <w:bottom w:val="nil"/>
            </w:tcBorders>
            <w:vAlign w:val="center"/>
          </w:tcPr>
          <w:p w14:paraId="0E532D2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-87.6 (35.9)</w:t>
            </w:r>
          </w:p>
        </w:tc>
        <w:tc>
          <w:tcPr>
            <w:tcW w:w="244" w:type="pct"/>
            <w:tcBorders>
              <w:top w:val="nil"/>
              <w:bottom w:val="nil"/>
            </w:tcBorders>
            <w:vAlign w:val="center"/>
          </w:tcPr>
          <w:p w14:paraId="27F86FB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0.015</w:t>
            </w:r>
          </w:p>
        </w:tc>
        <w:tc>
          <w:tcPr>
            <w:tcW w:w="520" w:type="pct"/>
            <w:tcBorders>
              <w:top w:val="nil"/>
              <w:bottom w:val="nil"/>
            </w:tcBorders>
            <w:vAlign w:val="center"/>
          </w:tcPr>
          <w:p w14:paraId="00E26F9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-157.8 (37.2)</w:t>
            </w:r>
          </w:p>
        </w:tc>
        <w:tc>
          <w:tcPr>
            <w:tcW w:w="244" w:type="pct"/>
            <w:tcBorders>
              <w:top w:val="nil"/>
              <w:bottom w:val="nil"/>
            </w:tcBorders>
            <w:vAlign w:val="center"/>
          </w:tcPr>
          <w:p w14:paraId="09DF988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&lt;0.001</w:t>
            </w:r>
          </w:p>
        </w:tc>
        <w:tc>
          <w:tcPr>
            <w:tcW w:w="486" w:type="pct"/>
            <w:tcBorders>
              <w:top w:val="nil"/>
              <w:bottom w:val="nil"/>
            </w:tcBorders>
            <w:vAlign w:val="center"/>
          </w:tcPr>
          <w:p w14:paraId="61EA132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-110.6 (41.2)</w:t>
            </w:r>
          </w:p>
        </w:tc>
        <w:tc>
          <w:tcPr>
            <w:tcW w:w="244" w:type="pct"/>
            <w:tcBorders>
              <w:top w:val="nil"/>
              <w:bottom w:val="nil"/>
            </w:tcBorders>
            <w:vAlign w:val="center"/>
          </w:tcPr>
          <w:p w14:paraId="6BEDD4C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0.008</w:t>
            </w:r>
          </w:p>
        </w:tc>
        <w:tc>
          <w:tcPr>
            <w:tcW w:w="486" w:type="pct"/>
            <w:tcBorders>
              <w:top w:val="nil"/>
              <w:bottom w:val="nil"/>
            </w:tcBorders>
            <w:vAlign w:val="center"/>
          </w:tcPr>
          <w:p w14:paraId="1E081C4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-66.9 (35.1)</w:t>
            </w:r>
          </w:p>
        </w:tc>
        <w:tc>
          <w:tcPr>
            <w:tcW w:w="207" w:type="pct"/>
            <w:tcBorders>
              <w:top w:val="nil"/>
              <w:bottom w:val="nil"/>
            </w:tcBorders>
            <w:vAlign w:val="center"/>
          </w:tcPr>
          <w:p w14:paraId="3832795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0.058</w:t>
            </w:r>
          </w:p>
        </w:tc>
      </w:tr>
      <w:tr w:rsidR="0038485D" w:rsidRPr="00001DA5" w14:paraId="17594250" w14:textId="77777777" w:rsidTr="00EE6D01">
        <w:trPr>
          <w:trHeight w:val="54"/>
        </w:trPr>
        <w:tc>
          <w:tcPr>
            <w:tcW w:w="486" w:type="pct"/>
            <w:vMerge/>
            <w:tcBorders>
              <w:top w:val="nil"/>
              <w:bottom w:val="nil"/>
            </w:tcBorders>
          </w:tcPr>
          <w:p w14:paraId="6B5FEFFC"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nil"/>
            </w:tcBorders>
            <w:vAlign w:val="center"/>
          </w:tcPr>
          <w:p w14:paraId="5A868DD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vs PBO</w:t>
            </w:r>
          </w:p>
        </w:tc>
        <w:tc>
          <w:tcPr>
            <w:tcW w:w="347" w:type="pct"/>
            <w:tcBorders>
              <w:top w:val="nil"/>
              <w:bottom w:val="nil"/>
            </w:tcBorders>
            <w:vAlign w:val="center"/>
          </w:tcPr>
          <w:p w14:paraId="76FC04C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43" w:type="pct"/>
            <w:tcBorders>
              <w:top w:val="nil"/>
              <w:bottom w:val="nil"/>
            </w:tcBorders>
          </w:tcPr>
          <w:p w14:paraId="3D5170A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486" w:type="pct"/>
            <w:tcBorders>
              <w:top w:val="nil"/>
              <w:bottom w:val="nil"/>
            </w:tcBorders>
            <w:vAlign w:val="center"/>
          </w:tcPr>
          <w:p w14:paraId="785AE55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-32.9 (-136.4, 70.6)</w:t>
            </w:r>
          </w:p>
        </w:tc>
        <w:tc>
          <w:tcPr>
            <w:tcW w:w="208" w:type="pct"/>
            <w:tcBorders>
              <w:top w:val="nil"/>
              <w:bottom w:val="nil"/>
            </w:tcBorders>
            <w:vAlign w:val="center"/>
          </w:tcPr>
          <w:p w14:paraId="521E444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0.531</w:t>
            </w:r>
          </w:p>
        </w:tc>
        <w:tc>
          <w:tcPr>
            <w:tcW w:w="486" w:type="pct"/>
            <w:tcBorders>
              <w:top w:val="nil"/>
              <w:bottom w:val="nil"/>
            </w:tcBorders>
            <w:vAlign w:val="center"/>
          </w:tcPr>
          <w:p w14:paraId="6E2E3ED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-65.0 (-167.0, 37.0)</w:t>
            </w:r>
          </w:p>
        </w:tc>
        <w:tc>
          <w:tcPr>
            <w:tcW w:w="244" w:type="pct"/>
            <w:tcBorders>
              <w:top w:val="nil"/>
              <w:bottom w:val="nil"/>
            </w:tcBorders>
            <w:vAlign w:val="center"/>
          </w:tcPr>
          <w:p w14:paraId="7F2CCEC2"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0.211</w:t>
            </w:r>
          </w:p>
        </w:tc>
        <w:tc>
          <w:tcPr>
            <w:tcW w:w="520" w:type="pct"/>
            <w:tcBorders>
              <w:top w:val="nil"/>
              <w:bottom w:val="nil"/>
            </w:tcBorders>
            <w:vAlign w:val="center"/>
          </w:tcPr>
          <w:p w14:paraId="7504EBF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-135.2 (-239.0, -31.3)</w:t>
            </w:r>
          </w:p>
        </w:tc>
        <w:tc>
          <w:tcPr>
            <w:tcW w:w="244" w:type="pct"/>
            <w:tcBorders>
              <w:top w:val="nil"/>
              <w:bottom w:val="nil"/>
            </w:tcBorders>
            <w:vAlign w:val="center"/>
          </w:tcPr>
          <w:p w14:paraId="58DDA74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0.011</w:t>
            </w:r>
          </w:p>
        </w:tc>
        <w:tc>
          <w:tcPr>
            <w:tcW w:w="486" w:type="pct"/>
            <w:tcBorders>
              <w:top w:val="nil"/>
              <w:bottom w:val="nil"/>
            </w:tcBorders>
            <w:vAlign w:val="center"/>
          </w:tcPr>
          <w:p w14:paraId="4A66C6A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-88.0 (-197.5, 21.6)</w:t>
            </w:r>
          </w:p>
        </w:tc>
        <w:tc>
          <w:tcPr>
            <w:tcW w:w="244" w:type="pct"/>
            <w:tcBorders>
              <w:top w:val="nil"/>
              <w:bottom w:val="nil"/>
            </w:tcBorders>
            <w:vAlign w:val="center"/>
          </w:tcPr>
          <w:p w14:paraId="63DEC9A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0.115</w:t>
            </w:r>
          </w:p>
        </w:tc>
        <w:tc>
          <w:tcPr>
            <w:tcW w:w="486" w:type="pct"/>
            <w:tcBorders>
              <w:top w:val="nil"/>
              <w:bottom w:val="nil"/>
            </w:tcBorders>
            <w:vAlign w:val="center"/>
          </w:tcPr>
          <w:p w14:paraId="74EC051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-44.3 (-145.2, 56.7)</w:t>
            </w:r>
          </w:p>
        </w:tc>
        <w:tc>
          <w:tcPr>
            <w:tcW w:w="207" w:type="pct"/>
            <w:tcBorders>
              <w:top w:val="nil"/>
              <w:bottom w:val="nil"/>
            </w:tcBorders>
            <w:vAlign w:val="center"/>
          </w:tcPr>
          <w:p w14:paraId="1D8BCD8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0.388</w:t>
            </w:r>
          </w:p>
        </w:tc>
      </w:tr>
      <w:tr w:rsidR="0038485D" w:rsidRPr="00001DA5" w14:paraId="76D87EF7" w14:textId="77777777" w:rsidTr="00EE6D01">
        <w:trPr>
          <w:trHeight w:val="54"/>
        </w:trPr>
        <w:tc>
          <w:tcPr>
            <w:tcW w:w="486" w:type="pct"/>
            <w:vMerge/>
            <w:tcBorders>
              <w:top w:val="nil"/>
              <w:bottom w:val="single" w:sz="4" w:space="0" w:color="auto"/>
            </w:tcBorders>
          </w:tcPr>
          <w:p w14:paraId="5651B15B"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single" w:sz="4" w:space="0" w:color="auto"/>
            </w:tcBorders>
            <w:vAlign w:val="center"/>
          </w:tcPr>
          <w:p w14:paraId="170DD60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vs DU</w:t>
            </w:r>
          </w:p>
        </w:tc>
        <w:tc>
          <w:tcPr>
            <w:tcW w:w="347" w:type="pct"/>
            <w:tcBorders>
              <w:top w:val="nil"/>
              <w:bottom w:val="single" w:sz="4" w:space="0" w:color="auto"/>
            </w:tcBorders>
            <w:vAlign w:val="center"/>
          </w:tcPr>
          <w:p w14:paraId="08D8F94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43" w:type="pct"/>
            <w:tcBorders>
              <w:top w:val="nil"/>
              <w:bottom w:val="single" w:sz="4" w:space="0" w:color="auto"/>
            </w:tcBorders>
          </w:tcPr>
          <w:p w14:paraId="06DFE2C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486" w:type="pct"/>
            <w:tcBorders>
              <w:top w:val="nil"/>
              <w:bottom w:val="single" w:sz="4" w:space="0" w:color="auto"/>
            </w:tcBorders>
            <w:vAlign w:val="center"/>
          </w:tcPr>
          <w:p w14:paraId="560A9DF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11.3 (-89.3, 111.9)</w:t>
            </w:r>
          </w:p>
        </w:tc>
        <w:tc>
          <w:tcPr>
            <w:tcW w:w="208" w:type="pct"/>
            <w:tcBorders>
              <w:top w:val="nil"/>
              <w:bottom w:val="single" w:sz="4" w:space="0" w:color="auto"/>
            </w:tcBorders>
            <w:vAlign w:val="center"/>
          </w:tcPr>
          <w:p w14:paraId="7059F73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0.824</w:t>
            </w:r>
          </w:p>
        </w:tc>
        <w:tc>
          <w:tcPr>
            <w:tcW w:w="486" w:type="pct"/>
            <w:tcBorders>
              <w:top w:val="nil"/>
              <w:bottom w:val="single" w:sz="4" w:space="0" w:color="auto"/>
            </w:tcBorders>
            <w:vAlign w:val="center"/>
          </w:tcPr>
          <w:p w14:paraId="466F1DC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-20.7 (-119.7, 78.3)</w:t>
            </w:r>
          </w:p>
        </w:tc>
        <w:tc>
          <w:tcPr>
            <w:tcW w:w="244" w:type="pct"/>
            <w:tcBorders>
              <w:top w:val="nil"/>
              <w:bottom w:val="single" w:sz="4" w:space="0" w:color="auto"/>
            </w:tcBorders>
            <w:vAlign w:val="center"/>
          </w:tcPr>
          <w:p w14:paraId="2FD638B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0.681</w:t>
            </w:r>
          </w:p>
        </w:tc>
        <w:tc>
          <w:tcPr>
            <w:tcW w:w="520" w:type="pct"/>
            <w:tcBorders>
              <w:top w:val="nil"/>
              <w:bottom w:val="single" w:sz="4" w:space="0" w:color="auto"/>
            </w:tcBorders>
            <w:vAlign w:val="center"/>
          </w:tcPr>
          <w:p w14:paraId="484B24D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-90.9 (-191.7, 9.9)</w:t>
            </w:r>
          </w:p>
        </w:tc>
        <w:tc>
          <w:tcPr>
            <w:tcW w:w="244" w:type="pct"/>
            <w:tcBorders>
              <w:top w:val="nil"/>
              <w:bottom w:val="single" w:sz="4" w:space="0" w:color="auto"/>
            </w:tcBorders>
            <w:vAlign w:val="center"/>
          </w:tcPr>
          <w:p w14:paraId="05D0395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0.077</w:t>
            </w:r>
          </w:p>
        </w:tc>
        <w:tc>
          <w:tcPr>
            <w:tcW w:w="486" w:type="pct"/>
            <w:tcBorders>
              <w:top w:val="nil"/>
              <w:bottom w:val="single" w:sz="4" w:space="0" w:color="auto"/>
            </w:tcBorders>
            <w:vAlign w:val="center"/>
          </w:tcPr>
          <w:p w14:paraId="2033DF0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-43.7 (-150.5, 63.1)</w:t>
            </w:r>
          </w:p>
        </w:tc>
        <w:tc>
          <w:tcPr>
            <w:tcW w:w="244" w:type="pct"/>
            <w:tcBorders>
              <w:top w:val="nil"/>
              <w:bottom w:val="single" w:sz="4" w:space="0" w:color="auto"/>
            </w:tcBorders>
            <w:vAlign w:val="center"/>
          </w:tcPr>
          <w:p w14:paraId="00FEBF2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0.421</w:t>
            </w:r>
          </w:p>
        </w:tc>
        <w:tc>
          <w:tcPr>
            <w:tcW w:w="486" w:type="pct"/>
            <w:tcBorders>
              <w:top w:val="nil"/>
              <w:bottom w:val="single" w:sz="4" w:space="0" w:color="auto"/>
            </w:tcBorders>
            <w:vAlign w:val="center"/>
          </w:tcPr>
          <w:p w14:paraId="47F8A8F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07" w:type="pct"/>
            <w:tcBorders>
              <w:top w:val="nil"/>
              <w:bottom w:val="single" w:sz="4" w:space="0" w:color="auto"/>
            </w:tcBorders>
            <w:vAlign w:val="center"/>
          </w:tcPr>
          <w:p w14:paraId="2977DFF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r>
      <w:tr w:rsidR="0038485D" w:rsidRPr="00001DA5" w14:paraId="116AB8BF" w14:textId="77777777" w:rsidTr="00EE6D01">
        <w:trPr>
          <w:trHeight w:val="54"/>
        </w:trPr>
        <w:tc>
          <w:tcPr>
            <w:tcW w:w="486" w:type="pct"/>
            <w:vMerge w:val="restart"/>
            <w:tcBorders>
              <w:top w:val="single" w:sz="4" w:space="0" w:color="A6A6A6" w:themeColor="background1" w:themeShade="A6"/>
              <w:bottom w:val="nil"/>
            </w:tcBorders>
          </w:tcPr>
          <w:p w14:paraId="6A8BC150" w14:textId="77777777" w:rsidR="0038485D" w:rsidRPr="00001DA5" w:rsidRDefault="0038485D" w:rsidP="00EE6D01">
            <w:pPr>
              <w:spacing w:after="0" w:line="240" w:lineRule="auto"/>
              <w:rPr>
                <w:rFonts w:ascii="Times New Roman" w:hAnsi="Times New Roman" w:cs="Times New Roman"/>
                <w:sz w:val="13"/>
                <w:szCs w:val="13"/>
              </w:rPr>
            </w:pPr>
            <w:r w:rsidRPr="00001DA5">
              <w:rPr>
                <w:rFonts w:ascii="Times New Roman" w:hAnsi="Times New Roman" w:cs="Times New Roman"/>
                <w:sz w:val="13"/>
                <w:szCs w:val="13"/>
              </w:rPr>
              <w:t>ProC3, ng/mL</w:t>
            </w:r>
          </w:p>
        </w:tc>
        <w:tc>
          <w:tcPr>
            <w:tcW w:w="313" w:type="pct"/>
            <w:tcBorders>
              <w:top w:val="single" w:sz="4" w:space="0" w:color="A6A6A6" w:themeColor="background1" w:themeShade="A6"/>
              <w:bottom w:val="nil"/>
            </w:tcBorders>
            <w:vAlign w:val="center"/>
          </w:tcPr>
          <w:p w14:paraId="0E84165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BL</w:t>
            </w:r>
          </w:p>
        </w:tc>
        <w:tc>
          <w:tcPr>
            <w:tcW w:w="347" w:type="pct"/>
            <w:tcBorders>
              <w:top w:val="single" w:sz="4" w:space="0" w:color="A6A6A6" w:themeColor="background1" w:themeShade="A6"/>
              <w:bottom w:val="nil"/>
            </w:tcBorders>
            <w:vAlign w:val="center"/>
          </w:tcPr>
          <w:p w14:paraId="7C5AFB1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9.3 (0.6)</w:t>
            </w:r>
          </w:p>
        </w:tc>
        <w:tc>
          <w:tcPr>
            <w:tcW w:w="243" w:type="pct"/>
            <w:tcBorders>
              <w:top w:val="single" w:sz="4" w:space="0" w:color="A6A6A6" w:themeColor="background1" w:themeShade="A6"/>
              <w:bottom w:val="nil"/>
            </w:tcBorders>
            <w:vAlign w:val="center"/>
          </w:tcPr>
          <w:p w14:paraId="495FDDF3"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7DD2947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9.3 (0.6)</w:t>
            </w:r>
          </w:p>
        </w:tc>
        <w:tc>
          <w:tcPr>
            <w:tcW w:w="208" w:type="pct"/>
            <w:tcBorders>
              <w:top w:val="single" w:sz="4" w:space="0" w:color="A6A6A6" w:themeColor="background1" w:themeShade="A6"/>
              <w:bottom w:val="nil"/>
            </w:tcBorders>
            <w:vAlign w:val="center"/>
          </w:tcPr>
          <w:p w14:paraId="12963CE6"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28AB08B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8.7 (0.6)</w:t>
            </w:r>
          </w:p>
        </w:tc>
        <w:tc>
          <w:tcPr>
            <w:tcW w:w="244" w:type="pct"/>
            <w:tcBorders>
              <w:top w:val="single" w:sz="4" w:space="0" w:color="A6A6A6" w:themeColor="background1" w:themeShade="A6"/>
              <w:bottom w:val="nil"/>
            </w:tcBorders>
            <w:vAlign w:val="center"/>
          </w:tcPr>
          <w:p w14:paraId="447A210F" w14:textId="77777777" w:rsidR="0038485D" w:rsidRPr="00001DA5" w:rsidRDefault="0038485D" w:rsidP="00EE6D01">
            <w:pPr>
              <w:spacing w:after="0" w:line="240" w:lineRule="auto"/>
              <w:rPr>
                <w:rFonts w:ascii="Times New Roman" w:hAnsi="Times New Roman" w:cs="Times New Roman"/>
                <w:sz w:val="13"/>
                <w:szCs w:val="13"/>
              </w:rPr>
            </w:pPr>
          </w:p>
        </w:tc>
        <w:tc>
          <w:tcPr>
            <w:tcW w:w="520" w:type="pct"/>
            <w:tcBorders>
              <w:top w:val="single" w:sz="4" w:space="0" w:color="A6A6A6" w:themeColor="background1" w:themeShade="A6"/>
              <w:bottom w:val="nil"/>
            </w:tcBorders>
            <w:vAlign w:val="center"/>
          </w:tcPr>
          <w:p w14:paraId="1C53085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9.9 (0.6)</w:t>
            </w:r>
          </w:p>
        </w:tc>
        <w:tc>
          <w:tcPr>
            <w:tcW w:w="244" w:type="pct"/>
            <w:tcBorders>
              <w:top w:val="single" w:sz="4" w:space="0" w:color="A6A6A6" w:themeColor="background1" w:themeShade="A6"/>
              <w:bottom w:val="nil"/>
            </w:tcBorders>
            <w:vAlign w:val="center"/>
          </w:tcPr>
          <w:p w14:paraId="38743E9C"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5E92BF4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8.6 (0.6)</w:t>
            </w:r>
          </w:p>
        </w:tc>
        <w:tc>
          <w:tcPr>
            <w:tcW w:w="244" w:type="pct"/>
            <w:tcBorders>
              <w:top w:val="single" w:sz="4" w:space="0" w:color="A6A6A6" w:themeColor="background1" w:themeShade="A6"/>
              <w:bottom w:val="nil"/>
            </w:tcBorders>
            <w:vAlign w:val="center"/>
          </w:tcPr>
          <w:p w14:paraId="3EC23555"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3B84CC7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8.8 (0.6)</w:t>
            </w:r>
          </w:p>
        </w:tc>
        <w:tc>
          <w:tcPr>
            <w:tcW w:w="207" w:type="pct"/>
            <w:tcBorders>
              <w:top w:val="single" w:sz="4" w:space="0" w:color="A6A6A6" w:themeColor="background1" w:themeShade="A6"/>
              <w:bottom w:val="nil"/>
            </w:tcBorders>
            <w:vAlign w:val="center"/>
          </w:tcPr>
          <w:p w14:paraId="70A552E9" w14:textId="77777777" w:rsidR="0038485D" w:rsidRPr="00001DA5" w:rsidRDefault="0038485D" w:rsidP="00EE6D01">
            <w:pPr>
              <w:spacing w:after="0" w:line="240" w:lineRule="auto"/>
              <w:jc w:val="center"/>
              <w:rPr>
                <w:rFonts w:ascii="Times New Roman" w:hAnsi="Times New Roman" w:cs="Times New Roman"/>
                <w:sz w:val="13"/>
                <w:szCs w:val="13"/>
              </w:rPr>
            </w:pPr>
          </w:p>
        </w:tc>
      </w:tr>
      <w:tr w:rsidR="0038485D" w:rsidRPr="00001DA5" w14:paraId="52D934E4" w14:textId="77777777" w:rsidTr="00EE6D01">
        <w:trPr>
          <w:trHeight w:val="54"/>
        </w:trPr>
        <w:tc>
          <w:tcPr>
            <w:tcW w:w="486" w:type="pct"/>
            <w:vMerge/>
            <w:tcBorders>
              <w:top w:val="nil"/>
              <w:bottom w:val="nil"/>
            </w:tcBorders>
          </w:tcPr>
          <w:p w14:paraId="463E33DB"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nil"/>
            </w:tcBorders>
            <w:vAlign w:val="center"/>
          </w:tcPr>
          <w:p w14:paraId="5B58227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 xml:space="preserve">CFB </w:t>
            </w:r>
          </w:p>
        </w:tc>
        <w:tc>
          <w:tcPr>
            <w:tcW w:w="347" w:type="pct"/>
            <w:tcBorders>
              <w:top w:val="nil"/>
              <w:bottom w:val="nil"/>
            </w:tcBorders>
            <w:vAlign w:val="center"/>
          </w:tcPr>
          <w:p w14:paraId="5F2E004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 (0.5)</w:t>
            </w:r>
          </w:p>
        </w:tc>
        <w:tc>
          <w:tcPr>
            <w:tcW w:w="243" w:type="pct"/>
            <w:tcBorders>
              <w:top w:val="nil"/>
              <w:bottom w:val="nil"/>
            </w:tcBorders>
            <w:vAlign w:val="center"/>
          </w:tcPr>
          <w:p w14:paraId="02CD524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0.077</w:t>
            </w:r>
          </w:p>
        </w:tc>
        <w:tc>
          <w:tcPr>
            <w:tcW w:w="486" w:type="pct"/>
            <w:tcBorders>
              <w:top w:val="nil"/>
              <w:bottom w:val="nil"/>
            </w:tcBorders>
            <w:vAlign w:val="center"/>
          </w:tcPr>
          <w:p w14:paraId="19D92C6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-0.5 (0.5)</w:t>
            </w:r>
          </w:p>
        </w:tc>
        <w:tc>
          <w:tcPr>
            <w:tcW w:w="208" w:type="pct"/>
            <w:tcBorders>
              <w:top w:val="nil"/>
              <w:bottom w:val="nil"/>
            </w:tcBorders>
            <w:vAlign w:val="center"/>
          </w:tcPr>
          <w:p w14:paraId="3B894C6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0.392</w:t>
            </w:r>
          </w:p>
        </w:tc>
        <w:tc>
          <w:tcPr>
            <w:tcW w:w="486" w:type="pct"/>
            <w:tcBorders>
              <w:top w:val="nil"/>
              <w:bottom w:val="nil"/>
            </w:tcBorders>
            <w:vAlign w:val="center"/>
          </w:tcPr>
          <w:p w14:paraId="1D43F15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 (0.5)</w:t>
            </w:r>
          </w:p>
        </w:tc>
        <w:tc>
          <w:tcPr>
            <w:tcW w:w="244" w:type="pct"/>
            <w:tcBorders>
              <w:top w:val="nil"/>
              <w:bottom w:val="nil"/>
            </w:tcBorders>
            <w:vAlign w:val="center"/>
          </w:tcPr>
          <w:p w14:paraId="528F6B9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0.853</w:t>
            </w:r>
          </w:p>
        </w:tc>
        <w:tc>
          <w:tcPr>
            <w:tcW w:w="520" w:type="pct"/>
            <w:tcBorders>
              <w:top w:val="nil"/>
              <w:bottom w:val="nil"/>
            </w:tcBorders>
            <w:vAlign w:val="center"/>
          </w:tcPr>
          <w:p w14:paraId="631FE59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-0.5 (0.5)</w:t>
            </w:r>
          </w:p>
        </w:tc>
        <w:tc>
          <w:tcPr>
            <w:tcW w:w="244" w:type="pct"/>
            <w:tcBorders>
              <w:top w:val="nil"/>
              <w:bottom w:val="nil"/>
            </w:tcBorders>
            <w:vAlign w:val="center"/>
          </w:tcPr>
          <w:p w14:paraId="59B781E2"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0.325</w:t>
            </w:r>
          </w:p>
        </w:tc>
        <w:tc>
          <w:tcPr>
            <w:tcW w:w="486" w:type="pct"/>
            <w:tcBorders>
              <w:top w:val="nil"/>
              <w:bottom w:val="nil"/>
            </w:tcBorders>
            <w:vAlign w:val="center"/>
          </w:tcPr>
          <w:p w14:paraId="6FFEA57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-1.2 (0.6)</w:t>
            </w:r>
          </w:p>
        </w:tc>
        <w:tc>
          <w:tcPr>
            <w:tcW w:w="244" w:type="pct"/>
            <w:tcBorders>
              <w:top w:val="nil"/>
              <w:bottom w:val="nil"/>
            </w:tcBorders>
            <w:vAlign w:val="center"/>
          </w:tcPr>
          <w:p w14:paraId="171FF6A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0.041</w:t>
            </w:r>
          </w:p>
        </w:tc>
        <w:tc>
          <w:tcPr>
            <w:tcW w:w="486" w:type="pct"/>
            <w:tcBorders>
              <w:top w:val="nil"/>
              <w:bottom w:val="nil"/>
            </w:tcBorders>
            <w:vAlign w:val="center"/>
          </w:tcPr>
          <w:p w14:paraId="4045D502"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-0.3 (0.5)</w:t>
            </w:r>
          </w:p>
        </w:tc>
        <w:tc>
          <w:tcPr>
            <w:tcW w:w="207" w:type="pct"/>
            <w:tcBorders>
              <w:top w:val="nil"/>
              <w:bottom w:val="nil"/>
            </w:tcBorders>
            <w:vAlign w:val="center"/>
          </w:tcPr>
          <w:p w14:paraId="520988F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0.605</w:t>
            </w:r>
          </w:p>
        </w:tc>
      </w:tr>
      <w:tr w:rsidR="0038485D" w:rsidRPr="00001DA5" w14:paraId="43F78676" w14:textId="77777777" w:rsidTr="00EE6D01">
        <w:trPr>
          <w:trHeight w:val="54"/>
        </w:trPr>
        <w:tc>
          <w:tcPr>
            <w:tcW w:w="486" w:type="pct"/>
            <w:vMerge/>
            <w:tcBorders>
              <w:top w:val="nil"/>
              <w:bottom w:val="nil"/>
            </w:tcBorders>
          </w:tcPr>
          <w:p w14:paraId="71CEE6A4"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nil"/>
            </w:tcBorders>
            <w:vAlign w:val="center"/>
          </w:tcPr>
          <w:p w14:paraId="29731D4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vs PBO</w:t>
            </w:r>
          </w:p>
        </w:tc>
        <w:tc>
          <w:tcPr>
            <w:tcW w:w="347" w:type="pct"/>
            <w:tcBorders>
              <w:top w:val="nil"/>
              <w:bottom w:val="nil"/>
            </w:tcBorders>
            <w:vAlign w:val="center"/>
          </w:tcPr>
          <w:p w14:paraId="40374F2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43" w:type="pct"/>
            <w:tcBorders>
              <w:top w:val="nil"/>
              <w:bottom w:val="nil"/>
            </w:tcBorders>
          </w:tcPr>
          <w:p w14:paraId="24E4C95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486" w:type="pct"/>
            <w:tcBorders>
              <w:top w:val="nil"/>
              <w:bottom w:val="nil"/>
            </w:tcBorders>
            <w:vAlign w:val="center"/>
          </w:tcPr>
          <w:p w14:paraId="780CC23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-1.4 (-2.8, 0.1)</w:t>
            </w:r>
          </w:p>
        </w:tc>
        <w:tc>
          <w:tcPr>
            <w:tcW w:w="208" w:type="pct"/>
            <w:tcBorders>
              <w:top w:val="nil"/>
              <w:bottom w:val="nil"/>
            </w:tcBorders>
            <w:vAlign w:val="center"/>
          </w:tcPr>
          <w:p w14:paraId="1C84310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0.064</w:t>
            </w:r>
          </w:p>
        </w:tc>
        <w:tc>
          <w:tcPr>
            <w:tcW w:w="486" w:type="pct"/>
            <w:tcBorders>
              <w:top w:val="nil"/>
              <w:bottom w:val="nil"/>
            </w:tcBorders>
            <w:vAlign w:val="center"/>
          </w:tcPr>
          <w:p w14:paraId="165A442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-1.0 (-2.4, 0.4)</w:t>
            </w:r>
          </w:p>
        </w:tc>
        <w:tc>
          <w:tcPr>
            <w:tcW w:w="244" w:type="pct"/>
            <w:tcBorders>
              <w:top w:val="nil"/>
              <w:bottom w:val="nil"/>
            </w:tcBorders>
            <w:vAlign w:val="center"/>
          </w:tcPr>
          <w:p w14:paraId="1FF50E6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0.159</w:t>
            </w:r>
          </w:p>
        </w:tc>
        <w:tc>
          <w:tcPr>
            <w:tcW w:w="520" w:type="pct"/>
            <w:tcBorders>
              <w:top w:val="nil"/>
              <w:bottom w:val="nil"/>
            </w:tcBorders>
            <w:vAlign w:val="center"/>
          </w:tcPr>
          <w:p w14:paraId="1736E39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-1.4 (-2.9, 0.0)</w:t>
            </w:r>
          </w:p>
        </w:tc>
        <w:tc>
          <w:tcPr>
            <w:tcW w:w="244" w:type="pct"/>
            <w:tcBorders>
              <w:top w:val="nil"/>
              <w:bottom w:val="nil"/>
            </w:tcBorders>
            <w:vAlign w:val="center"/>
          </w:tcPr>
          <w:p w14:paraId="2FC5944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0.051</w:t>
            </w:r>
          </w:p>
        </w:tc>
        <w:tc>
          <w:tcPr>
            <w:tcW w:w="486" w:type="pct"/>
            <w:tcBorders>
              <w:top w:val="nil"/>
              <w:bottom w:val="nil"/>
            </w:tcBorders>
            <w:vAlign w:val="center"/>
          </w:tcPr>
          <w:p w14:paraId="49D58C9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-2.1 (-3.6, -0.6)</w:t>
            </w:r>
          </w:p>
        </w:tc>
        <w:tc>
          <w:tcPr>
            <w:tcW w:w="244" w:type="pct"/>
            <w:tcBorders>
              <w:top w:val="nil"/>
              <w:bottom w:val="nil"/>
            </w:tcBorders>
            <w:vAlign w:val="center"/>
          </w:tcPr>
          <w:p w14:paraId="207FEDF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0.007</w:t>
            </w:r>
          </w:p>
        </w:tc>
        <w:tc>
          <w:tcPr>
            <w:tcW w:w="486" w:type="pct"/>
            <w:tcBorders>
              <w:top w:val="nil"/>
              <w:bottom w:val="nil"/>
            </w:tcBorders>
            <w:vAlign w:val="center"/>
          </w:tcPr>
          <w:p w14:paraId="66D9573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-1.2 (-2.6, 0.2)</w:t>
            </w:r>
          </w:p>
        </w:tc>
        <w:tc>
          <w:tcPr>
            <w:tcW w:w="207" w:type="pct"/>
            <w:tcBorders>
              <w:top w:val="nil"/>
              <w:bottom w:val="nil"/>
            </w:tcBorders>
            <w:vAlign w:val="center"/>
          </w:tcPr>
          <w:p w14:paraId="3AF429E2"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0.101</w:t>
            </w:r>
          </w:p>
        </w:tc>
      </w:tr>
      <w:tr w:rsidR="0038485D" w:rsidRPr="00001DA5" w14:paraId="38551BDF" w14:textId="77777777" w:rsidTr="00EE6D01">
        <w:trPr>
          <w:trHeight w:val="54"/>
        </w:trPr>
        <w:tc>
          <w:tcPr>
            <w:tcW w:w="486" w:type="pct"/>
            <w:vMerge/>
            <w:tcBorders>
              <w:top w:val="nil"/>
              <w:bottom w:val="single" w:sz="4" w:space="0" w:color="A6A6A6" w:themeColor="background1" w:themeShade="A6"/>
            </w:tcBorders>
          </w:tcPr>
          <w:p w14:paraId="09EE4206"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single" w:sz="4" w:space="0" w:color="A6A6A6" w:themeColor="background1" w:themeShade="A6"/>
            </w:tcBorders>
            <w:vAlign w:val="center"/>
          </w:tcPr>
          <w:p w14:paraId="14679BE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vs DU</w:t>
            </w:r>
          </w:p>
        </w:tc>
        <w:tc>
          <w:tcPr>
            <w:tcW w:w="347" w:type="pct"/>
            <w:tcBorders>
              <w:top w:val="nil"/>
              <w:bottom w:val="single" w:sz="4" w:space="0" w:color="A6A6A6" w:themeColor="background1" w:themeShade="A6"/>
            </w:tcBorders>
            <w:vAlign w:val="center"/>
          </w:tcPr>
          <w:p w14:paraId="65D4977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43" w:type="pct"/>
            <w:tcBorders>
              <w:top w:val="nil"/>
              <w:bottom w:val="single" w:sz="4" w:space="0" w:color="A6A6A6" w:themeColor="background1" w:themeShade="A6"/>
            </w:tcBorders>
          </w:tcPr>
          <w:p w14:paraId="27C403C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486" w:type="pct"/>
            <w:tcBorders>
              <w:top w:val="nil"/>
              <w:bottom w:val="single" w:sz="4" w:space="0" w:color="A6A6A6" w:themeColor="background1" w:themeShade="A6"/>
            </w:tcBorders>
            <w:vAlign w:val="center"/>
          </w:tcPr>
          <w:p w14:paraId="25D0D43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-0.2 (-1.6, 1.2)</w:t>
            </w:r>
          </w:p>
        </w:tc>
        <w:tc>
          <w:tcPr>
            <w:tcW w:w="208" w:type="pct"/>
            <w:tcBorders>
              <w:top w:val="nil"/>
              <w:bottom w:val="single" w:sz="4" w:space="0" w:color="A6A6A6" w:themeColor="background1" w:themeShade="A6"/>
            </w:tcBorders>
            <w:vAlign w:val="center"/>
          </w:tcPr>
          <w:p w14:paraId="5768FD71"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0.784</w:t>
            </w:r>
          </w:p>
        </w:tc>
        <w:tc>
          <w:tcPr>
            <w:tcW w:w="486" w:type="pct"/>
            <w:tcBorders>
              <w:top w:val="nil"/>
              <w:bottom w:val="single" w:sz="4" w:space="0" w:color="A6A6A6" w:themeColor="background1" w:themeShade="A6"/>
            </w:tcBorders>
            <w:vAlign w:val="center"/>
          </w:tcPr>
          <w:p w14:paraId="71CFC73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0.2 (-1.2, 1.5)</w:t>
            </w:r>
          </w:p>
        </w:tc>
        <w:tc>
          <w:tcPr>
            <w:tcW w:w="244" w:type="pct"/>
            <w:tcBorders>
              <w:top w:val="nil"/>
              <w:bottom w:val="single" w:sz="4" w:space="0" w:color="A6A6A6" w:themeColor="background1" w:themeShade="A6"/>
            </w:tcBorders>
            <w:vAlign w:val="center"/>
          </w:tcPr>
          <w:p w14:paraId="4B1B84A4"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0.817</w:t>
            </w:r>
          </w:p>
        </w:tc>
        <w:tc>
          <w:tcPr>
            <w:tcW w:w="520" w:type="pct"/>
            <w:tcBorders>
              <w:top w:val="nil"/>
              <w:bottom w:val="single" w:sz="4" w:space="0" w:color="A6A6A6" w:themeColor="background1" w:themeShade="A6"/>
            </w:tcBorders>
            <w:vAlign w:val="center"/>
          </w:tcPr>
          <w:p w14:paraId="79BC6FC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-0.2 (-1.6, 1.1)</w:t>
            </w:r>
          </w:p>
        </w:tc>
        <w:tc>
          <w:tcPr>
            <w:tcW w:w="244" w:type="pct"/>
            <w:tcBorders>
              <w:top w:val="nil"/>
              <w:bottom w:val="single" w:sz="4" w:space="0" w:color="A6A6A6" w:themeColor="background1" w:themeShade="A6"/>
            </w:tcBorders>
            <w:vAlign w:val="center"/>
          </w:tcPr>
          <w:p w14:paraId="4D19FEB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0.726</w:t>
            </w:r>
          </w:p>
        </w:tc>
        <w:tc>
          <w:tcPr>
            <w:tcW w:w="486" w:type="pct"/>
            <w:tcBorders>
              <w:top w:val="nil"/>
              <w:bottom w:val="single" w:sz="4" w:space="0" w:color="A6A6A6" w:themeColor="background1" w:themeShade="A6"/>
            </w:tcBorders>
            <w:vAlign w:val="center"/>
          </w:tcPr>
          <w:p w14:paraId="794D740A"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 (-2.4, 0.6)</w:t>
            </w:r>
          </w:p>
        </w:tc>
        <w:tc>
          <w:tcPr>
            <w:tcW w:w="244" w:type="pct"/>
            <w:tcBorders>
              <w:top w:val="nil"/>
              <w:bottom w:val="single" w:sz="4" w:space="0" w:color="A6A6A6" w:themeColor="background1" w:themeShade="A6"/>
            </w:tcBorders>
            <w:vAlign w:val="center"/>
          </w:tcPr>
          <w:p w14:paraId="2B69A15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0.226</w:t>
            </w:r>
          </w:p>
        </w:tc>
        <w:tc>
          <w:tcPr>
            <w:tcW w:w="486" w:type="pct"/>
            <w:tcBorders>
              <w:top w:val="nil"/>
              <w:bottom w:val="single" w:sz="4" w:space="0" w:color="A6A6A6" w:themeColor="background1" w:themeShade="A6"/>
            </w:tcBorders>
            <w:vAlign w:val="center"/>
          </w:tcPr>
          <w:p w14:paraId="0E603ED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07" w:type="pct"/>
            <w:tcBorders>
              <w:top w:val="nil"/>
              <w:bottom w:val="single" w:sz="4" w:space="0" w:color="A6A6A6" w:themeColor="background1" w:themeShade="A6"/>
            </w:tcBorders>
            <w:vAlign w:val="center"/>
          </w:tcPr>
          <w:p w14:paraId="1D57474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r>
      <w:tr w:rsidR="0038485D" w:rsidRPr="00001DA5" w14:paraId="32AFFCD3" w14:textId="77777777" w:rsidTr="00EE6D01">
        <w:trPr>
          <w:trHeight w:val="54"/>
        </w:trPr>
        <w:tc>
          <w:tcPr>
            <w:tcW w:w="486" w:type="pct"/>
            <w:vMerge w:val="restart"/>
            <w:tcBorders>
              <w:top w:val="single" w:sz="4" w:space="0" w:color="A6A6A6" w:themeColor="background1" w:themeShade="A6"/>
            </w:tcBorders>
          </w:tcPr>
          <w:p w14:paraId="341B07A3" w14:textId="77777777" w:rsidR="0038485D" w:rsidRPr="00001DA5" w:rsidRDefault="0038485D" w:rsidP="00EE6D01">
            <w:pPr>
              <w:spacing w:after="0" w:line="240" w:lineRule="auto"/>
              <w:rPr>
                <w:rFonts w:ascii="Times New Roman" w:hAnsi="Times New Roman" w:cs="Times New Roman"/>
                <w:sz w:val="13"/>
                <w:szCs w:val="13"/>
              </w:rPr>
            </w:pPr>
            <w:r w:rsidRPr="00001DA5">
              <w:rPr>
                <w:rFonts w:ascii="Times New Roman" w:hAnsi="Times New Roman" w:cs="Times New Roman"/>
                <w:sz w:val="13"/>
                <w:szCs w:val="13"/>
              </w:rPr>
              <w:t>Total Adiponectin, mg/L</w:t>
            </w:r>
          </w:p>
        </w:tc>
        <w:tc>
          <w:tcPr>
            <w:tcW w:w="313" w:type="pct"/>
            <w:tcBorders>
              <w:top w:val="single" w:sz="4" w:space="0" w:color="A6A6A6" w:themeColor="background1" w:themeShade="A6"/>
              <w:bottom w:val="nil"/>
            </w:tcBorders>
            <w:vAlign w:val="center"/>
          </w:tcPr>
          <w:p w14:paraId="0C00D8F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BL</w:t>
            </w:r>
          </w:p>
        </w:tc>
        <w:tc>
          <w:tcPr>
            <w:tcW w:w="347" w:type="pct"/>
            <w:tcBorders>
              <w:top w:val="single" w:sz="4" w:space="0" w:color="A6A6A6" w:themeColor="background1" w:themeShade="A6"/>
              <w:bottom w:val="nil"/>
            </w:tcBorders>
            <w:vAlign w:val="center"/>
          </w:tcPr>
          <w:p w14:paraId="178FA8D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4.0 (0.4)</w:t>
            </w:r>
          </w:p>
        </w:tc>
        <w:tc>
          <w:tcPr>
            <w:tcW w:w="243" w:type="pct"/>
            <w:tcBorders>
              <w:top w:val="single" w:sz="4" w:space="0" w:color="A6A6A6" w:themeColor="background1" w:themeShade="A6"/>
              <w:bottom w:val="nil"/>
            </w:tcBorders>
            <w:vAlign w:val="center"/>
          </w:tcPr>
          <w:p w14:paraId="7D4DDDCE"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2F43188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5.4 (0.4)</w:t>
            </w:r>
          </w:p>
        </w:tc>
        <w:tc>
          <w:tcPr>
            <w:tcW w:w="208" w:type="pct"/>
            <w:tcBorders>
              <w:top w:val="single" w:sz="4" w:space="0" w:color="A6A6A6" w:themeColor="background1" w:themeShade="A6"/>
              <w:bottom w:val="nil"/>
            </w:tcBorders>
            <w:vAlign w:val="center"/>
          </w:tcPr>
          <w:p w14:paraId="3C10D413"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6CA4BF5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4.2 (0.4)</w:t>
            </w:r>
          </w:p>
        </w:tc>
        <w:tc>
          <w:tcPr>
            <w:tcW w:w="244" w:type="pct"/>
            <w:tcBorders>
              <w:top w:val="single" w:sz="4" w:space="0" w:color="A6A6A6" w:themeColor="background1" w:themeShade="A6"/>
              <w:bottom w:val="nil"/>
            </w:tcBorders>
            <w:vAlign w:val="center"/>
          </w:tcPr>
          <w:p w14:paraId="074DF9D4"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520" w:type="pct"/>
            <w:tcBorders>
              <w:top w:val="single" w:sz="4" w:space="0" w:color="A6A6A6" w:themeColor="background1" w:themeShade="A6"/>
              <w:bottom w:val="nil"/>
            </w:tcBorders>
            <w:vAlign w:val="center"/>
          </w:tcPr>
          <w:p w14:paraId="5575DF8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4.3 (0.4)</w:t>
            </w:r>
          </w:p>
        </w:tc>
        <w:tc>
          <w:tcPr>
            <w:tcW w:w="244" w:type="pct"/>
            <w:tcBorders>
              <w:top w:val="single" w:sz="4" w:space="0" w:color="A6A6A6" w:themeColor="background1" w:themeShade="A6"/>
              <w:bottom w:val="nil"/>
            </w:tcBorders>
            <w:vAlign w:val="center"/>
          </w:tcPr>
          <w:p w14:paraId="260E2480"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079B1B2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5.1 (0.5)</w:t>
            </w:r>
          </w:p>
        </w:tc>
        <w:tc>
          <w:tcPr>
            <w:tcW w:w="244" w:type="pct"/>
            <w:tcBorders>
              <w:top w:val="single" w:sz="4" w:space="0" w:color="A6A6A6" w:themeColor="background1" w:themeShade="A6"/>
              <w:bottom w:val="nil"/>
            </w:tcBorders>
            <w:vAlign w:val="center"/>
          </w:tcPr>
          <w:p w14:paraId="646D0958" w14:textId="77777777" w:rsidR="0038485D" w:rsidRPr="00001DA5" w:rsidRDefault="0038485D" w:rsidP="00EE6D01">
            <w:pPr>
              <w:spacing w:after="0" w:line="240" w:lineRule="auto"/>
              <w:jc w:val="center"/>
              <w:rPr>
                <w:rFonts w:ascii="Times New Roman" w:hAnsi="Times New Roman" w:cs="Times New Roman"/>
                <w:sz w:val="13"/>
                <w:szCs w:val="13"/>
              </w:rPr>
            </w:pPr>
          </w:p>
        </w:tc>
        <w:tc>
          <w:tcPr>
            <w:tcW w:w="486" w:type="pct"/>
            <w:tcBorders>
              <w:top w:val="single" w:sz="4" w:space="0" w:color="A6A6A6" w:themeColor="background1" w:themeShade="A6"/>
              <w:bottom w:val="nil"/>
            </w:tcBorders>
            <w:vAlign w:val="center"/>
          </w:tcPr>
          <w:p w14:paraId="460C69E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4.5 (0.41)</w:t>
            </w:r>
          </w:p>
        </w:tc>
        <w:tc>
          <w:tcPr>
            <w:tcW w:w="207" w:type="pct"/>
            <w:tcBorders>
              <w:top w:val="single" w:sz="4" w:space="0" w:color="A6A6A6" w:themeColor="background1" w:themeShade="A6"/>
              <w:bottom w:val="nil"/>
            </w:tcBorders>
            <w:vAlign w:val="center"/>
          </w:tcPr>
          <w:p w14:paraId="6548BE0E" w14:textId="77777777" w:rsidR="0038485D" w:rsidRPr="00001DA5" w:rsidRDefault="0038485D" w:rsidP="00EE6D01">
            <w:pPr>
              <w:spacing w:after="0" w:line="240" w:lineRule="auto"/>
              <w:jc w:val="center"/>
              <w:rPr>
                <w:rFonts w:ascii="Times New Roman" w:hAnsi="Times New Roman" w:cs="Times New Roman"/>
                <w:sz w:val="13"/>
                <w:szCs w:val="13"/>
              </w:rPr>
            </w:pPr>
          </w:p>
        </w:tc>
      </w:tr>
      <w:tr w:rsidR="0038485D" w:rsidRPr="00001DA5" w14:paraId="63212C49" w14:textId="77777777" w:rsidTr="00EE6D01">
        <w:trPr>
          <w:trHeight w:val="72"/>
        </w:trPr>
        <w:tc>
          <w:tcPr>
            <w:tcW w:w="486" w:type="pct"/>
            <w:vMerge/>
          </w:tcPr>
          <w:p w14:paraId="2482E70C"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nil"/>
            </w:tcBorders>
            <w:vAlign w:val="center"/>
          </w:tcPr>
          <w:p w14:paraId="4CE67A4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 xml:space="preserve">CFB </w:t>
            </w:r>
          </w:p>
        </w:tc>
        <w:tc>
          <w:tcPr>
            <w:tcW w:w="347" w:type="pct"/>
            <w:tcBorders>
              <w:top w:val="nil"/>
              <w:bottom w:val="nil"/>
            </w:tcBorders>
            <w:vAlign w:val="center"/>
          </w:tcPr>
          <w:p w14:paraId="40ED8AC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 (0.2)</w:t>
            </w:r>
          </w:p>
        </w:tc>
        <w:tc>
          <w:tcPr>
            <w:tcW w:w="243" w:type="pct"/>
            <w:tcBorders>
              <w:top w:val="nil"/>
              <w:bottom w:val="nil"/>
            </w:tcBorders>
            <w:vAlign w:val="center"/>
          </w:tcPr>
          <w:p w14:paraId="73F1A25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0.799</w:t>
            </w:r>
          </w:p>
        </w:tc>
        <w:tc>
          <w:tcPr>
            <w:tcW w:w="486" w:type="pct"/>
            <w:tcBorders>
              <w:top w:val="nil"/>
              <w:bottom w:val="nil"/>
            </w:tcBorders>
            <w:vAlign w:val="center"/>
          </w:tcPr>
          <w:p w14:paraId="17EF0B8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 (0.2)</w:t>
            </w:r>
          </w:p>
        </w:tc>
        <w:tc>
          <w:tcPr>
            <w:tcW w:w="208" w:type="pct"/>
            <w:tcBorders>
              <w:top w:val="nil"/>
              <w:bottom w:val="nil"/>
            </w:tcBorders>
            <w:vAlign w:val="center"/>
          </w:tcPr>
          <w:p w14:paraId="489AEF92"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0.718</w:t>
            </w:r>
          </w:p>
        </w:tc>
        <w:tc>
          <w:tcPr>
            <w:tcW w:w="486" w:type="pct"/>
            <w:tcBorders>
              <w:top w:val="nil"/>
              <w:bottom w:val="nil"/>
            </w:tcBorders>
            <w:vAlign w:val="center"/>
          </w:tcPr>
          <w:p w14:paraId="7AE59B9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0.4 (0.2)</w:t>
            </w:r>
          </w:p>
        </w:tc>
        <w:tc>
          <w:tcPr>
            <w:tcW w:w="244" w:type="pct"/>
            <w:tcBorders>
              <w:top w:val="nil"/>
              <w:bottom w:val="nil"/>
            </w:tcBorders>
            <w:vAlign w:val="center"/>
          </w:tcPr>
          <w:p w14:paraId="558ECAB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0.090</w:t>
            </w:r>
          </w:p>
        </w:tc>
        <w:tc>
          <w:tcPr>
            <w:tcW w:w="520" w:type="pct"/>
            <w:tcBorders>
              <w:top w:val="nil"/>
              <w:bottom w:val="nil"/>
            </w:tcBorders>
            <w:vAlign w:val="center"/>
          </w:tcPr>
          <w:p w14:paraId="6204C19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 (0.2)</w:t>
            </w:r>
          </w:p>
        </w:tc>
        <w:tc>
          <w:tcPr>
            <w:tcW w:w="244" w:type="pct"/>
            <w:tcBorders>
              <w:top w:val="nil"/>
              <w:bottom w:val="nil"/>
            </w:tcBorders>
            <w:vAlign w:val="center"/>
          </w:tcPr>
          <w:p w14:paraId="6B83FDF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&lt;0.001</w:t>
            </w:r>
          </w:p>
        </w:tc>
        <w:tc>
          <w:tcPr>
            <w:tcW w:w="486" w:type="pct"/>
            <w:tcBorders>
              <w:top w:val="nil"/>
              <w:bottom w:val="nil"/>
            </w:tcBorders>
            <w:vAlign w:val="center"/>
          </w:tcPr>
          <w:p w14:paraId="41B308C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 (0.3)</w:t>
            </w:r>
          </w:p>
        </w:tc>
        <w:tc>
          <w:tcPr>
            <w:tcW w:w="244" w:type="pct"/>
            <w:tcBorders>
              <w:top w:val="nil"/>
              <w:bottom w:val="nil"/>
            </w:tcBorders>
            <w:vAlign w:val="center"/>
          </w:tcPr>
          <w:p w14:paraId="0C65AE7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&lt;0.001</w:t>
            </w:r>
          </w:p>
        </w:tc>
        <w:tc>
          <w:tcPr>
            <w:tcW w:w="486" w:type="pct"/>
            <w:tcBorders>
              <w:top w:val="nil"/>
              <w:bottom w:val="nil"/>
            </w:tcBorders>
            <w:vAlign w:val="center"/>
          </w:tcPr>
          <w:p w14:paraId="33E2C6B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0.3 (0.2)</w:t>
            </w:r>
          </w:p>
        </w:tc>
        <w:tc>
          <w:tcPr>
            <w:tcW w:w="207" w:type="pct"/>
            <w:tcBorders>
              <w:top w:val="nil"/>
              <w:bottom w:val="nil"/>
            </w:tcBorders>
            <w:vAlign w:val="center"/>
          </w:tcPr>
          <w:p w14:paraId="1DEE899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0.103</w:t>
            </w:r>
          </w:p>
        </w:tc>
      </w:tr>
      <w:tr w:rsidR="0038485D" w:rsidRPr="00001DA5" w14:paraId="6E7163D1" w14:textId="77777777" w:rsidTr="00EE6D01">
        <w:trPr>
          <w:trHeight w:val="54"/>
        </w:trPr>
        <w:tc>
          <w:tcPr>
            <w:tcW w:w="486" w:type="pct"/>
            <w:vMerge/>
          </w:tcPr>
          <w:p w14:paraId="0AACE2D6"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nil"/>
            </w:tcBorders>
            <w:vAlign w:val="center"/>
          </w:tcPr>
          <w:p w14:paraId="2586D7F4" w14:textId="77777777" w:rsidR="0038485D" w:rsidRPr="00001DA5" w:rsidRDefault="0038485D" w:rsidP="00EE6D01">
            <w:pPr>
              <w:spacing w:after="0" w:line="240" w:lineRule="auto"/>
              <w:jc w:val="center"/>
              <w:rPr>
                <w:rFonts w:ascii="Symbol" w:hAnsi="Symbol" w:cs="Times New Roman"/>
                <w:sz w:val="13"/>
                <w:szCs w:val="13"/>
              </w:rPr>
            </w:pPr>
            <w:r w:rsidRPr="00001DA5">
              <w:rPr>
                <w:rFonts w:ascii="Times New Roman" w:hAnsi="Times New Roman" w:cs="Times New Roman"/>
                <w:sz w:val="13"/>
                <w:szCs w:val="13"/>
              </w:rPr>
              <w:t>vs PBO</w:t>
            </w:r>
          </w:p>
        </w:tc>
        <w:tc>
          <w:tcPr>
            <w:tcW w:w="347" w:type="pct"/>
            <w:tcBorders>
              <w:top w:val="nil"/>
              <w:bottom w:val="nil"/>
            </w:tcBorders>
            <w:vAlign w:val="center"/>
          </w:tcPr>
          <w:p w14:paraId="4117658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43" w:type="pct"/>
            <w:tcBorders>
              <w:top w:val="nil"/>
              <w:bottom w:val="nil"/>
            </w:tcBorders>
          </w:tcPr>
          <w:p w14:paraId="39A0087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486" w:type="pct"/>
            <w:tcBorders>
              <w:top w:val="nil"/>
              <w:bottom w:val="nil"/>
            </w:tcBorders>
            <w:vAlign w:val="center"/>
          </w:tcPr>
          <w:p w14:paraId="4B70F40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 (-0.6, 0.6)</w:t>
            </w:r>
          </w:p>
        </w:tc>
        <w:tc>
          <w:tcPr>
            <w:tcW w:w="208" w:type="pct"/>
            <w:tcBorders>
              <w:top w:val="nil"/>
              <w:bottom w:val="nil"/>
            </w:tcBorders>
            <w:vAlign w:val="center"/>
          </w:tcPr>
          <w:p w14:paraId="474E78A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0.941</w:t>
            </w:r>
          </w:p>
        </w:tc>
        <w:tc>
          <w:tcPr>
            <w:tcW w:w="486" w:type="pct"/>
            <w:tcBorders>
              <w:top w:val="nil"/>
              <w:bottom w:val="nil"/>
            </w:tcBorders>
            <w:vAlign w:val="center"/>
          </w:tcPr>
          <w:p w14:paraId="287661E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0.4 (-0.2, 1.0)</w:t>
            </w:r>
          </w:p>
        </w:tc>
        <w:tc>
          <w:tcPr>
            <w:tcW w:w="244" w:type="pct"/>
            <w:tcBorders>
              <w:top w:val="nil"/>
              <w:bottom w:val="nil"/>
            </w:tcBorders>
            <w:vAlign w:val="center"/>
          </w:tcPr>
          <w:p w14:paraId="609785BB"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0.174</w:t>
            </w:r>
          </w:p>
        </w:tc>
        <w:tc>
          <w:tcPr>
            <w:tcW w:w="520" w:type="pct"/>
            <w:tcBorders>
              <w:top w:val="nil"/>
              <w:bottom w:val="nil"/>
            </w:tcBorders>
            <w:vAlign w:val="center"/>
          </w:tcPr>
          <w:p w14:paraId="2FF23F7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 (0.3, 1.5)</w:t>
            </w:r>
          </w:p>
        </w:tc>
        <w:tc>
          <w:tcPr>
            <w:tcW w:w="244" w:type="pct"/>
            <w:tcBorders>
              <w:top w:val="nil"/>
              <w:bottom w:val="nil"/>
            </w:tcBorders>
            <w:vAlign w:val="center"/>
          </w:tcPr>
          <w:p w14:paraId="7B79544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0.003</w:t>
            </w:r>
          </w:p>
        </w:tc>
        <w:tc>
          <w:tcPr>
            <w:tcW w:w="486" w:type="pct"/>
            <w:tcBorders>
              <w:top w:val="nil"/>
              <w:bottom w:val="nil"/>
            </w:tcBorders>
            <w:vAlign w:val="center"/>
          </w:tcPr>
          <w:p w14:paraId="78A218E7"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1.0 (0.3, 1.6)</w:t>
            </w:r>
          </w:p>
        </w:tc>
        <w:tc>
          <w:tcPr>
            <w:tcW w:w="244" w:type="pct"/>
            <w:tcBorders>
              <w:top w:val="nil"/>
              <w:bottom w:val="nil"/>
            </w:tcBorders>
            <w:vAlign w:val="center"/>
          </w:tcPr>
          <w:p w14:paraId="7DA2474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0.004</w:t>
            </w:r>
          </w:p>
        </w:tc>
        <w:tc>
          <w:tcPr>
            <w:tcW w:w="486" w:type="pct"/>
            <w:tcBorders>
              <w:top w:val="nil"/>
              <w:bottom w:val="nil"/>
            </w:tcBorders>
            <w:vAlign w:val="center"/>
          </w:tcPr>
          <w:p w14:paraId="55958E9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0.4 (-0.2, 1.0)</w:t>
            </w:r>
          </w:p>
        </w:tc>
        <w:tc>
          <w:tcPr>
            <w:tcW w:w="207" w:type="pct"/>
            <w:tcBorders>
              <w:top w:val="nil"/>
              <w:bottom w:val="nil"/>
            </w:tcBorders>
            <w:vAlign w:val="center"/>
          </w:tcPr>
          <w:p w14:paraId="658D07CE"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0.189</w:t>
            </w:r>
          </w:p>
        </w:tc>
      </w:tr>
      <w:tr w:rsidR="0038485D" w:rsidRPr="00001DA5" w14:paraId="0BC8704E" w14:textId="77777777" w:rsidTr="00EE6D01">
        <w:trPr>
          <w:trHeight w:val="54"/>
        </w:trPr>
        <w:tc>
          <w:tcPr>
            <w:tcW w:w="486" w:type="pct"/>
            <w:vMerge/>
            <w:tcBorders>
              <w:bottom w:val="single" w:sz="4" w:space="0" w:color="auto"/>
            </w:tcBorders>
          </w:tcPr>
          <w:p w14:paraId="0F0F3E0B" w14:textId="77777777" w:rsidR="0038485D" w:rsidRPr="00001DA5" w:rsidRDefault="0038485D" w:rsidP="00EE6D01">
            <w:pPr>
              <w:spacing w:after="0" w:line="240" w:lineRule="auto"/>
              <w:rPr>
                <w:rFonts w:ascii="Times New Roman" w:hAnsi="Times New Roman" w:cs="Times New Roman"/>
                <w:sz w:val="13"/>
                <w:szCs w:val="13"/>
              </w:rPr>
            </w:pPr>
          </w:p>
        </w:tc>
        <w:tc>
          <w:tcPr>
            <w:tcW w:w="313" w:type="pct"/>
            <w:tcBorders>
              <w:top w:val="nil"/>
              <w:bottom w:val="single" w:sz="4" w:space="0" w:color="auto"/>
            </w:tcBorders>
            <w:vAlign w:val="center"/>
          </w:tcPr>
          <w:p w14:paraId="56CBDBE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vs DU</w:t>
            </w:r>
          </w:p>
        </w:tc>
        <w:tc>
          <w:tcPr>
            <w:tcW w:w="347" w:type="pct"/>
            <w:tcBorders>
              <w:top w:val="nil"/>
              <w:bottom w:val="single" w:sz="4" w:space="0" w:color="auto"/>
            </w:tcBorders>
            <w:vAlign w:val="center"/>
          </w:tcPr>
          <w:p w14:paraId="65BEFCD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43" w:type="pct"/>
            <w:tcBorders>
              <w:top w:val="nil"/>
              <w:bottom w:val="single" w:sz="4" w:space="0" w:color="auto"/>
            </w:tcBorders>
          </w:tcPr>
          <w:p w14:paraId="6AF67D20"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486" w:type="pct"/>
            <w:tcBorders>
              <w:top w:val="nil"/>
              <w:bottom w:val="single" w:sz="4" w:space="0" w:color="auto"/>
            </w:tcBorders>
            <w:vAlign w:val="center"/>
          </w:tcPr>
          <w:p w14:paraId="0D2B173C"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-0.4 (-0.1, 0.2)</w:t>
            </w:r>
          </w:p>
        </w:tc>
        <w:tc>
          <w:tcPr>
            <w:tcW w:w="208" w:type="pct"/>
            <w:tcBorders>
              <w:top w:val="nil"/>
              <w:bottom w:val="single" w:sz="4" w:space="0" w:color="auto"/>
            </w:tcBorders>
            <w:vAlign w:val="center"/>
          </w:tcPr>
          <w:p w14:paraId="49270DC5"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0.163</w:t>
            </w:r>
          </w:p>
        </w:tc>
        <w:tc>
          <w:tcPr>
            <w:tcW w:w="486" w:type="pct"/>
            <w:tcBorders>
              <w:top w:val="nil"/>
              <w:bottom w:val="single" w:sz="4" w:space="0" w:color="auto"/>
            </w:tcBorders>
            <w:vAlign w:val="center"/>
          </w:tcPr>
          <w:p w14:paraId="7A48288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 (-0.6, 0.6)</w:t>
            </w:r>
          </w:p>
        </w:tc>
        <w:tc>
          <w:tcPr>
            <w:tcW w:w="244" w:type="pct"/>
            <w:tcBorders>
              <w:top w:val="nil"/>
              <w:bottom w:val="single" w:sz="4" w:space="0" w:color="auto"/>
            </w:tcBorders>
            <w:vAlign w:val="center"/>
          </w:tcPr>
          <w:p w14:paraId="3D4723A6"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0.962</w:t>
            </w:r>
          </w:p>
        </w:tc>
        <w:tc>
          <w:tcPr>
            <w:tcW w:w="520" w:type="pct"/>
            <w:tcBorders>
              <w:top w:val="nil"/>
              <w:bottom w:val="single" w:sz="4" w:space="0" w:color="auto"/>
            </w:tcBorders>
            <w:vAlign w:val="center"/>
          </w:tcPr>
          <w:p w14:paraId="6D2F6D18"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0.5 (-0.1, 1.1)</w:t>
            </w:r>
          </w:p>
        </w:tc>
        <w:tc>
          <w:tcPr>
            <w:tcW w:w="244" w:type="pct"/>
            <w:tcBorders>
              <w:top w:val="nil"/>
              <w:bottom w:val="single" w:sz="4" w:space="0" w:color="auto"/>
            </w:tcBorders>
            <w:vAlign w:val="center"/>
          </w:tcPr>
          <w:p w14:paraId="4F793119"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0.086</w:t>
            </w:r>
          </w:p>
        </w:tc>
        <w:tc>
          <w:tcPr>
            <w:tcW w:w="486" w:type="pct"/>
            <w:tcBorders>
              <w:top w:val="nil"/>
              <w:bottom w:val="single" w:sz="4" w:space="0" w:color="auto"/>
            </w:tcBorders>
            <w:vAlign w:val="center"/>
          </w:tcPr>
          <w:p w14:paraId="775D5DD3"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0.6 (-0.1, 1.2)</w:t>
            </w:r>
          </w:p>
        </w:tc>
        <w:tc>
          <w:tcPr>
            <w:tcW w:w="244" w:type="pct"/>
            <w:tcBorders>
              <w:top w:val="nil"/>
              <w:bottom w:val="single" w:sz="4" w:space="0" w:color="auto"/>
            </w:tcBorders>
            <w:vAlign w:val="center"/>
          </w:tcPr>
          <w:p w14:paraId="53E56E5F"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0.083</w:t>
            </w:r>
          </w:p>
        </w:tc>
        <w:tc>
          <w:tcPr>
            <w:tcW w:w="486" w:type="pct"/>
            <w:tcBorders>
              <w:top w:val="nil"/>
              <w:bottom w:val="single" w:sz="4" w:space="0" w:color="auto"/>
            </w:tcBorders>
            <w:vAlign w:val="center"/>
          </w:tcPr>
          <w:p w14:paraId="23C82322"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c>
          <w:tcPr>
            <w:tcW w:w="207" w:type="pct"/>
            <w:tcBorders>
              <w:top w:val="nil"/>
              <w:bottom w:val="single" w:sz="4" w:space="0" w:color="auto"/>
            </w:tcBorders>
            <w:vAlign w:val="center"/>
          </w:tcPr>
          <w:p w14:paraId="4FF8830D" w14:textId="77777777" w:rsidR="0038485D" w:rsidRPr="00001DA5" w:rsidRDefault="0038485D" w:rsidP="00EE6D01">
            <w:pPr>
              <w:spacing w:after="0" w:line="240" w:lineRule="auto"/>
              <w:jc w:val="center"/>
              <w:rPr>
                <w:rFonts w:ascii="Times New Roman" w:hAnsi="Times New Roman" w:cs="Times New Roman"/>
                <w:sz w:val="13"/>
                <w:szCs w:val="13"/>
              </w:rPr>
            </w:pPr>
            <w:r w:rsidRPr="00001DA5">
              <w:rPr>
                <w:rFonts w:ascii="Times New Roman" w:hAnsi="Times New Roman" w:cs="Times New Roman"/>
                <w:sz w:val="13"/>
                <w:szCs w:val="13"/>
              </w:rPr>
              <w:t>---</w:t>
            </w:r>
          </w:p>
        </w:tc>
      </w:tr>
    </w:tbl>
    <w:p w14:paraId="23890700" w14:textId="575D3D16" w:rsidR="0038485D" w:rsidRDefault="0038485D" w:rsidP="0038485D">
      <w:pPr>
        <w:spacing w:line="240" w:lineRule="auto"/>
        <w:rPr>
          <w:rFonts w:ascii="Times New Roman" w:hAnsi="Times New Roman" w:cs="Times New Roman"/>
          <w:szCs w:val="20"/>
        </w:rPr>
      </w:pPr>
      <w:r w:rsidRPr="00452FD8">
        <w:rPr>
          <w:rFonts w:ascii="Times New Roman" w:hAnsi="Times New Roman" w:cs="Times New Roman"/>
          <w:szCs w:val="20"/>
          <w:vertAlign w:val="superscript"/>
        </w:rPr>
        <w:t>a</w:t>
      </w:r>
      <w:r w:rsidRPr="00452FD8">
        <w:rPr>
          <w:rFonts w:ascii="Times New Roman" w:hAnsi="Times New Roman" w:cs="Times New Roman"/>
          <w:szCs w:val="20"/>
        </w:rPr>
        <w:t>Baseline and change from baseline at Week 26 data are presented as LSM (SE) and treatment differences (vs PBO and vs DU) are presented as LSM (95% confidence interval); p-values for within-treatment CFB and between-treatment (vs PBO and vs DU) are shown. Abbreviations: ALT=alanine aminotransferase; AST=aspartate aminotransferase; BL=baseline; CFB=change from baseline; DU=dulaglutide; K-18=keratin-18; LSM=least squares mean; N=number of patients included in the modified intent-to-treat population; PBO=placebo; SE=standard error.</w:t>
      </w:r>
    </w:p>
    <w:p w14:paraId="2EFD5E1E" w14:textId="324C93BC" w:rsidR="005D7DEE" w:rsidRPr="00452FD8" w:rsidRDefault="00EC5595" w:rsidP="0038485D">
      <w:pPr>
        <w:spacing w:line="240" w:lineRule="auto"/>
        <w:rPr>
          <w:rFonts w:ascii="Times New Roman" w:hAnsi="Times New Roman" w:cs="Times New Roman"/>
          <w:szCs w:val="20"/>
        </w:rPr>
      </w:pPr>
      <w:r>
        <w:rPr>
          <w:rFonts w:ascii="Times New Roman" w:hAnsi="Times New Roman" w:cs="Times New Roman"/>
          <w:szCs w:val="20"/>
        </w:rPr>
        <w:t xml:space="preserve">Coefficients of variation across treatment groups </w:t>
      </w:r>
      <w:r w:rsidR="00075E58">
        <w:rPr>
          <w:rFonts w:ascii="Times New Roman" w:hAnsi="Times New Roman" w:cs="Times New Roman"/>
          <w:szCs w:val="20"/>
        </w:rPr>
        <w:t xml:space="preserve">for the baseline values of the biomarkers were as follows: ALT </w:t>
      </w:r>
      <w:r w:rsidR="00E12803">
        <w:rPr>
          <w:rFonts w:ascii="Times New Roman" w:hAnsi="Times New Roman" w:cs="Times New Roman"/>
          <w:szCs w:val="20"/>
        </w:rPr>
        <w:t xml:space="preserve">(13.83%); AST (17.65%); </w:t>
      </w:r>
      <w:r w:rsidR="00E341BE">
        <w:rPr>
          <w:rFonts w:ascii="Times New Roman" w:hAnsi="Times New Roman" w:cs="Times New Roman"/>
          <w:szCs w:val="20"/>
        </w:rPr>
        <w:t xml:space="preserve">K-18 (10.47%); Pro-C3 (5.43%); total adiponectin (11.98%).  </w:t>
      </w:r>
    </w:p>
    <w:p w14:paraId="7E514E26" w14:textId="10315521" w:rsidR="0038485D" w:rsidRDefault="0038485D" w:rsidP="0038485D"/>
    <w:p w14:paraId="4F9B90F4" w14:textId="1B14B050" w:rsidR="0038485D" w:rsidRDefault="0038485D" w:rsidP="0038485D"/>
    <w:p w14:paraId="03BCBE83" w14:textId="7AE56C12" w:rsidR="0038485D" w:rsidRDefault="0038485D" w:rsidP="0038485D"/>
    <w:p w14:paraId="4E6FEF7D" w14:textId="37437F7A" w:rsidR="0038485D" w:rsidRDefault="0038485D" w:rsidP="0038485D"/>
    <w:p w14:paraId="337E48D5" w14:textId="0EBCE13C" w:rsidR="0038485D" w:rsidRDefault="0038485D" w:rsidP="0038485D"/>
    <w:p w14:paraId="78A0EF5E" w14:textId="77777777" w:rsidR="00A37ABF" w:rsidRDefault="00A37ABF" w:rsidP="0038485D">
      <w:pPr>
        <w:sectPr w:rsidR="00A37ABF" w:rsidSect="00A37ABF">
          <w:pgSz w:w="15840" w:h="12240" w:orient="landscape"/>
          <w:pgMar w:top="1440" w:right="1440" w:bottom="1440" w:left="1440" w:header="720" w:footer="720" w:gutter="0"/>
          <w:cols w:space="720"/>
          <w:docGrid w:linePitch="360"/>
        </w:sectPr>
      </w:pPr>
    </w:p>
    <w:p w14:paraId="3A04EBC6" w14:textId="018DFDA1" w:rsidR="0038485D" w:rsidRDefault="0038485D" w:rsidP="0038485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Supplemental Table S3</w:t>
      </w:r>
      <w:bookmarkEnd w:id="1"/>
      <w:r>
        <w:rPr>
          <w:rFonts w:ascii="Times New Roman" w:hAnsi="Times New Roman" w:cs="Times New Roman"/>
          <w:b/>
          <w:sz w:val="24"/>
          <w:szCs w:val="24"/>
        </w:rPr>
        <w:t xml:space="preserve">. </w:t>
      </w:r>
      <w:r w:rsidRPr="00086869">
        <w:rPr>
          <w:rFonts w:ascii="Times New Roman" w:hAnsi="Times New Roman" w:cs="Times New Roman"/>
          <w:b/>
          <w:sz w:val="24"/>
          <w:szCs w:val="24"/>
        </w:rPr>
        <w:t xml:space="preserve">Contribution </w:t>
      </w:r>
      <w:r>
        <w:rPr>
          <w:rFonts w:ascii="Times New Roman" w:hAnsi="Times New Roman" w:cs="Times New Roman"/>
          <w:b/>
          <w:sz w:val="24"/>
          <w:szCs w:val="24"/>
        </w:rPr>
        <w:t>o</w:t>
      </w:r>
      <w:r w:rsidRPr="00086869">
        <w:rPr>
          <w:rFonts w:ascii="Times New Roman" w:hAnsi="Times New Roman" w:cs="Times New Roman"/>
          <w:b/>
          <w:sz w:val="24"/>
          <w:szCs w:val="24"/>
        </w:rPr>
        <w:t xml:space="preserve">f Relevant Confounding Variables </w:t>
      </w:r>
      <w:r>
        <w:rPr>
          <w:rFonts w:ascii="Times New Roman" w:hAnsi="Times New Roman" w:cs="Times New Roman"/>
          <w:b/>
          <w:sz w:val="24"/>
          <w:szCs w:val="24"/>
        </w:rPr>
        <w:t>t</w:t>
      </w:r>
      <w:r w:rsidRPr="00086869">
        <w:rPr>
          <w:rFonts w:ascii="Times New Roman" w:hAnsi="Times New Roman" w:cs="Times New Roman"/>
          <w:b/>
          <w:sz w:val="24"/>
          <w:szCs w:val="24"/>
        </w:rPr>
        <w:t xml:space="preserve">o </w:t>
      </w:r>
      <w:r>
        <w:rPr>
          <w:rFonts w:ascii="Times New Roman" w:hAnsi="Times New Roman" w:cs="Times New Roman"/>
          <w:b/>
          <w:sz w:val="24"/>
          <w:szCs w:val="24"/>
        </w:rPr>
        <w:t>t</w:t>
      </w:r>
      <w:r w:rsidRPr="00086869">
        <w:rPr>
          <w:rFonts w:ascii="Times New Roman" w:hAnsi="Times New Roman" w:cs="Times New Roman"/>
          <w:b/>
          <w:sz w:val="24"/>
          <w:szCs w:val="24"/>
        </w:rPr>
        <w:t xml:space="preserve">he Variability </w:t>
      </w:r>
      <w:r>
        <w:rPr>
          <w:rFonts w:ascii="Times New Roman" w:hAnsi="Times New Roman" w:cs="Times New Roman"/>
          <w:b/>
          <w:sz w:val="24"/>
          <w:szCs w:val="24"/>
        </w:rPr>
        <w:t>o</w:t>
      </w:r>
      <w:r w:rsidRPr="00086869">
        <w:rPr>
          <w:rFonts w:ascii="Times New Roman" w:hAnsi="Times New Roman" w:cs="Times New Roman"/>
          <w:b/>
          <w:sz w:val="24"/>
          <w:szCs w:val="24"/>
        </w:rPr>
        <w:t xml:space="preserve">f </w:t>
      </w:r>
      <w:r>
        <w:rPr>
          <w:rFonts w:ascii="Times New Roman" w:hAnsi="Times New Roman" w:cs="Times New Roman"/>
          <w:b/>
          <w:sz w:val="24"/>
          <w:szCs w:val="24"/>
        </w:rPr>
        <w:t>t</w:t>
      </w:r>
      <w:r w:rsidRPr="00086869">
        <w:rPr>
          <w:rFonts w:ascii="Times New Roman" w:hAnsi="Times New Roman" w:cs="Times New Roman"/>
          <w:b/>
          <w:sz w:val="24"/>
          <w:szCs w:val="24"/>
        </w:rPr>
        <w:t xml:space="preserve">he Change </w:t>
      </w:r>
      <w:r>
        <w:rPr>
          <w:rFonts w:ascii="Times New Roman" w:hAnsi="Times New Roman" w:cs="Times New Roman"/>
          <w:b/>
          <w:sz w:val="24"/>
          <w:szCs w:val="24"/>
        </w:rPr>
        <w:t>f</w:t>
      </w:r>
      <w:r w:rsidRPr="00086869">
        <w:rPr>
          <w:rFonts w:ascii="Times New Roman" w:hAnsi="Times New Roman" w:cs="Times New Roman"/>
          <w:b/>
          <w:sz w:val="24"/>
          <w:szCs w:val="24"/>
        </w:rPr>
        <w:t xml:space="preserve">rom Baseline </w:t>
      </w:r>
      <w:r>
        <w:rPr>
          <w:rFonts w:ascii="Times New Roman" w:hAnsi="Times New Roman" w:cs="Times New Roman"/>
          <w:b/>
          <w:sz w:val="24"/>
          <w:szCs w:val="24"/>
        </w:rPr>
        <w:t>i</w:t>
      </w:r>
      <w:r w:rsidRPr="00086869">
        <w:rPr>
          <w:rFonts w:ascii="Times New Roman" w:hAnsi="Times New Roman" w:cs="Times New Roman"/>
          <w:b/>
          <w:sz w:val="24"/>
          <w:szCs w:val="24"/>
        </w:rPr>
        <w:t xml:space="preserve">n </w:t>
      </w:r>
      <w:r w:rsidR="00350223">
        <w:rPr>
          <w:rFonts w:ascii="Times New Roman" w:hAnsi="Times New Roman" w:cs="Times New Roman"/>
          <w:b/>
          <w:sz w:val="24"/>
          <w:szCs w:val="24"/>
        </w:rPr>
        <w:t xml:space="preserve">Log </w:t>
      </w:r>
      <w:r w:rsidRPr="00086869">
        <w:rPr>
          <w:rFonts w:ascii="Times New Roman" w:hAnsi="Times New Roman" w:cs="Times New Roman"/>
          <w:b/>
          <w:sz w:val="24"/>
          <w:szCs w:val="24"/>
        </w:rPr>
        <w:t>ALT</w:t>
      </w:r>
      <w:r w:rsidRPr="00086869">
        <w:rPr>
          <w:rFonts w:ascii="Times New Roman" w:hAnsi="Times New Roman" w:cs="Times New Roman"/>
          <w:sz w:val="24"/>
          <w:szCs w:val="24"/>
          <w:vertAlign w:val="superscript"/>
        </w:rPr>
        <w:t>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913"/>
        <w:gridCol w:w="1242"/>
        <w:gridCol w:w="1219"/>
        <w:gridCol w:w="1218"/>
        <w:gridCol w:w="1247"/>
        <w:gridCol w:w="1258"/>
      </w:tblGrid>
      <w:tr w:rsidR="0038485D" w:rsidRPr="0086443D" w14:paraId="0C4FEA90" w14:textId="77777777" w:rsidTr="00EE6D01">
        <w:trPr>
          <w:trHeight w:val="137"/>
        </w:trPr>
        <w:tc>
          <w:tcPr>
            <w:tcW w:w="2790" w:type="dxa"/>
            <w:vMerge w:val="restart"/>
            <w:tcBorders>
              <w:top w:val="single" w:sz="4" w:space="0" w:color="auto"/>
              <w:bottom w:val="nil"/>
            </w:tcBorders>
            <w:vAlign w:val="center"/>
          </w:tcPr>
          <w:p w14:paraId="69D5D70E" w14:textId="77777777" w:rsidR="0038485D" w:rsidRPr="0086443D" w:rsidRDefault="0038485D" w:rsidP="00EE6D01">
            <w:pPr>
              <w:spacing w:after="0" w:line="240" w:lineRule="auto"/>
              <w:rPr>
                <w:rFonts w:ascii="Times New Roman" w:hAnsi="Times New Roman" w:cs="Times New Roman"/>
                <w:szCs w:val="24"/>
              </w:rPr>
            </w:pPr>
            <w:r w:rsidRPr="0086443D">
              <w:rPr>
                <w:rFonts w:ascii="Times New Roman" w:hAnsi="Times New Roman" w:cs="Times New Roman"/>
                <w:szCs w:val="24"/>
              </w:rPr>
              <w:t>Important Variable</w:t>
            </w:r>
          </w:p>
        </w:tc>
        <w:tc>
          <w:tcPr>
            <w:tcW w:w="6570" w:type="dxa"/>
            <w:gridSpan w:val="6"/>
            <w:tcBorders>
              <w:top w:val="single" w:sz="4" w:space="0" w:color="auto"/>
              <w:bottom w:val="single" w:sz="4" w:space="0" w:color="auto"/>
            </w:tcBorders>
          </w:tcPr>
          <w:p w14:paraId="4BA822E8"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 xml:space="preserve">Percent of Explained Variability </w:t>
            </w:r>
          </w:p>
        </w:tc>
      </w:tr>
      <w:tr w:rsidR="0038485D" w:rsidRPr="0086443D" w14:paraId="6FC87E96" w14:textId="77777777" w:rsidTr="00EE6D01">
        <w:trPr>
          <w:trHeight w:val="137"/>
        </w:trPr>
        <w:tc>
          <w:tcPr>
            <w:tcW w:w="2790" w:type="dxa"/>
            <w:vMerge/>
            <w:tcBorders>
              <w:top w:val="nil"/>
              <w:bottom w:val="single" w:sz="4" w:space="0" w:color="auto"/>
            </w:tcBorders>
          </w:tcPr>
          <w:p w14:paraId="70E64657" w14:textId="77777777" w:rsidR="0038485D" w:rsidRPr="0086443D" w:rsidRDefault="0038485D" w:rsidP="00EE6D01">
            <w:pPr>
              <w:spacing w:after="0" w:line="240" w:lineRule="auto"/>
              <w:rPr>
                <w:rFonts w:ascii="Times New Roman" w:hAnsi="Times New Roman" w:cs="Times New Roman"/>
                <w:szCs w:val="24"/>
              </w:rPr>
            </w:pPr>
          </w:p>
        </w:tc>
        <w:tc>
          <w:tcPr>
            <w:tcW w:w="360" w:type="dxa"/>
            <w:tcBorders>
              <w:top w:val="single" w:sz="4" w:space="0" w:color="auto"/>
              <w:bottom w:val="single" w:sz="4" w:space="0" w:color="auto"/>
            </w:tcBorders>
          </w:tcPr>
          <w:p w14:paraId="4D256201"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Placebo</w:t>
            </w:r>
          </w:p>
        </w:tc>
        <w:tc>
          <w:tcPr>
            <w:tcW w:w="1253" w:type="dxa"/>
            <w:tcBorders>
              <w:top w:val="single" w:sz="4" w:space="0" w:color="auto"/>
              <w:bottom w:val="single" w:sz="4" w:space="0" w:color="auto"/>
            </w:tcBorders>
          </w:tcPr>
          <w:p w14:paraId="2E2D9782"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Tirzepatide 1 mg</w:t>
            </w:r>
          </w:p>
        </w:tc>
        <w:tc>
          <w:tcPr>
            <w:tcW w:w="1219" w:type="dxa"/>
            <w:tcBorders>
              <w:top w:val="single" w:sz="4" w:space="0" w:color="auto"/>
              <w:bottom w:val="single" w:sz="4" w:space="0" w:color="auto"/>
            </w:tcBorders>
          </w:tcPr>
          <w:p w14:paraId="261A1338"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Tirzepatide 5 mg</w:t>
            </w:r>
          </w:p>
        </w:tc>
        <w:tc>
          <w:tcPr>
            <w:tcW w:w="1218" w:type="dxa"/>
            <w:tcBorders>
              <w:top w:val="single" w:sz="4" w:space="0" w:color="auto"/>
              <w:bottom w:val="single" w:sz="4" w:space="0" w:color="auto"/>
            </w:tcBorders>
          </w:tcPr>
          <w:p w14:paraId="51601FA3"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Tirzepatide 10 mg</w:t>
            </w:r>
          </w:p>
        </w:tc>
        <w:tc>
          <w:tcPr>
            <w:tcW w:w="1260" w:type="dxa"/>
            <w:tcBorders>
              <w:top w:val="single" w:sz="4" w:space="0" w:color="auto"/>
              <w:bottom w:val="single" w:sz="4" w:space="0" w:color="auto"/>
            </w:tcBorders>
          </w:tcPr>
          <w:p w14:paraId="6FAA9750"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Tirzepatide 15 mg</w:t>
            </w:r>
          </w:p>
        </w:tc>
        <w:tc>
          <w:tcPr>
            <w:tcW w:w="1260" w:type="dxa"/>
            <w:tcBorders>
              <w:top w:val="single" w:sz="4" w:space="0" w:color="auto"/>
              <w:bottom w:val="single" w:sz="4" w:space="0" w:color="auto"/>
            </w:tcBorders>
          </w:tcPr>
          <w:p w14:paraId="7E7BD5DD"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Dulaglutide 1.5 mg</w:t>
            </w:r>
          </w:p>
        </w:tc>
      </w:tr>
      <w:tr w:rsidR="0038485D" w:rsidRPr="0086443D" w14:paraId="46595473" w14:textId="77777777" w:rsidTr="00EE6D01">
        <w:tc>
          <w:tcPr>
            <w:tcW w:w="2790" w:type="dxa"/>
            <w:tcBorders>
              <w:top w:val="single" w:sz="4" w:space="0" w:color="auto"/>
            </w:tcBorders>
            <w:vAlign w:val="center"/>
          </w:tcPr>
          <w:p w14:paraId="79AD31B5" w14:textId="77777777" w:rsidR="0038485D" w:rsidRPr="0086443D" w:rsidRDefault="0038485D" w:rsidP="00EE6D01">
            <w:pPr>
              <w:spacing w:after="0" w:line="240" w:lineRule="auto"/>
              <w:rPr>
                <w:rFonts w:ascii="Times New Roman" w:hAnsi="Times New Roman" w:cs="Times New Roman"/>
                <w:szCs w:val="24"/>
              </w:rPr>
            </w:pPr>
            <w:r w:rsidRPr="0086443D">
              <w:rPr>
                <w:rFonts w:ascii="Times New Roman" w:hAnsi="Times New Roman" w:cs="Times New Roman"/>
                <w:szCs w:val="24"/>
              </w:rPr>
              <w:t>Baseline Log ALT</w:t>
            </w:r>
          </w:p>
        </w:tc>
        <w:tc>
          <w:tcPr>
            <w:tcW w:w="360" w:type="dxa"/>
            <w:tcBorders>
              <w:top w:val="single" w:sz="4" w:space="0" w:color="auto"/>
            </w:tcBorders>
            <w:vAlign w:val="center"/>
          </w:tcPr>
          <w:p w14:paraId="0458D848"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1.03</w:t>
            </w:r>
          </w:p>
        </w:tc>
        <w:tc>
          <w:tcPr>
            <w:tcW w:w="1253" w:type="dxa"/>
            <w:tcBorders>
              <w:top w:val="single" w:sz="4" w:space="0" w:color="auto"/>
            </w:tcBorders>
            <w:vAlign w:val="center"/>
          </w:tcPr>
          <w:p w14:paraId="5F6DE871"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29.82</w:t>
            </w:r>
          </w:p>
        </w:tc>
        <w:tc>
          <w:tcPr>
            <w:tcW w:w="1219" w:type="dxa"/>
            <w:tcBorders>
              <w:top w:val="single" w:sz="4" w:space="0" w:color="auto"/>
            </w:tcBorders>
            <w:vAlign w:val="center"/>
          </w:tcPr>
          <w:p w14:paraId="167B304A"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30.41</w:t>
            </w:r>
          </w:p>
        </w:tc>
        <w:tc>
          <w:tcPr>
            <w:tcW w:w="1218" w:type="dxa"/>
            <w:tcBorders>
              <w:top w:val="single" w:sz="4" w:space="0" w:color="auto"/>
            </w:tcBorders>
            <w:vAlign w:val="center"/>
          </w:tcPr>
          <w:p w14:paraId="0EF83651"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62.38</w:t>
            </w:r>
          </w:p>
        </w:tc>
        <w:tc>
          <w:tcPr>
            <w:tcW w:w="1260" w:type="dxa"/>
            <w:tcBorders>
              <w:top w:val="single" w:sz="4" w:space="0" w:color="auto"/>
            </w:tcBorders>
            <w:vAlign w:val="center"/>
          </w:tcPr>
          <w:p w14:paraId="63487413"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29.39</w:t>
            </w:r>
          </w:p>
        </w:tc>
        <w:tc>
          <w:tcPr>
            <w:tcW w:w="1260" w:type="dxa"/>
            <w:tcBorders>
              <w:top w:val="single" w:sz="4" w:space="0" w:color="auto"/>
            </w:tcBorders>
            <w:vAlign w:val="center"/>
          </w:tcPr>
          <w:p w14:paraId="6D99F503"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41.51</w:t>
            </w:r>
          </w:p>
        </w:tc>
      </w:tr>
      <w:tr w:rsidR="0038485D" w:rsidRPr="0086443D" w14:paraId="5E318F2C" w14:textId="77777777" w:rsidTr="00EE6D01">
        <w:tc>
          <w:tcPr>
            <w:tcW w:w="2790" w:type="dxa"/>
            <w:vAlign w:val="center"/>
          </w:tcPr>
          <w:p w14:paraId="6C098A07" w14:textId="77777777" w:rsidR="0038485D" w:rsidRPr="0086443D" w:rsidRDefault="0038485D" w:rsidP="00EE6D01">
            <w:pPr>
              <w:spacing w:after="0" w:line="240" w:lineRule="auto"/>
              <w:rPr>
                <w:rFonts w:ascii="Times New Roman" w:hAnsi="Times New Roman" w:cs="Times New Roman"/>
                <w:szCs w:val="24"/>
              </w:rPr>
            </w:pPr>
            <w:r w:rsidRPr="0086443D">
              <w:rPr>
                <w:rFonts w:ascii="Times New Roman" w:hAnsi="Times New Roman" w:cs="Times New Roman"/>
                <w:szCs w:val="24"/>
              </w:rPr>
              <w:t>CFB Weight</w:t>
            </w:r>
          </w:p>
        </w:tc>
        <w:tc>
          <w:tcPr>
            <w:tcW w:w="360" w:type="dxa"/>
            <w:vAlign w:val="center"/>
          </w:tcPr>
          <w:p w14:paraId="45012EF8"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5.65</w:t>
            </w:r>
          </w:p>
        </w:tc>
        <w:tc>
          <w:tcPr>
            <w:tcW w:w="1253" w:type="dxa"/>
            <w:vAlign w:val="center"/>
          </w:tcPr>
          <w:p w14:paraId="5973C6D2"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11.95</w:t>
            </w:r>
          </w:p>
        </w:tc>
        <w:tc>
          <w:tcPr>
            <w:tcW w:w="1219" w:type="dxa"/>
            <w:vAlign w:val="center"/>
          </w:tcPr>
          <w:p w14:paraId="499F4140"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21.46</w:t>
            </w:r>
          </w:p>
        </w:tc>
        <w:tc>
          <w:tcPr>
            <w:tcW w:w="1218" w:type="dxa"/>
            <w:vAlign w:val="center"/>
          </w:tcPr>
          <w:p w14:paraId="7D9721B8"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4.61</w:t>
            </w:r>
          </w:p>
        </w:tc>
        <w:tc>
          <w:tcPr>
            <w:tcW w:w="1260" w:type="dxa"/>
            <w:vAlign w:val="center"/>
          </w:tcPr>
          <w:p w14:paraId="29F57825"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15.3</w:t>
            </w:r>
          </w:p>
        </w:tc>
        <w:tc>
          <w:tcPr>
            <w:tcW w:w="1260" w:type="dxa"/>
            <w:vAlign w:val="center"/>
          </w:tcPr>
          <w:p w14:paraId="490EF749"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4.22</w:t>
            </w:r>
          </w:p>
        </w:tc>
      </w:tr>
      <w:tr w:rsidR="0038485D" w:rsidRPr="0086443D" w14:paraId="6C3ADACC" w14:textId="77777777" w:rsidTr="00EE6D01">
        <w:tc>
          <w:tcPr>
            <w:tcW w:w="2790" w:type="dxa"/>
            <w:vAlign w:val="center"/>
          </w:tcPr>
          <w:p w14:paraId="2E4E7B27" w14:textId="77777777" w:rsidR="0038485D" w:rsidRPr="0086443D" w:rsidRDefault="0038485D" w:rsidP="00EE6D01">
            <w:pPr>
              <w:spacing w:after="0" w:line="240" w:lineRule="auto"/>
              <w:rPr>
                <w:rFonts w:ascii="Times New Roman" w:hAnsi="Times New Roman" w:cs="Times New Roman"/>
                <w:szCs w:val="24"/>
              </w:rPr>
            </w:pPr>
            <w:r w:rsidRPr="0086443D">
              <w:rPr>
                <w:rFonts w:ascii="Times New Roman" w:hAnsi="Times New Roman" w:cs="Times New Roman"/>
                <w:szCs w:val="24"/>
              </w:rPr>
              <w:t>Baseline Weight</w:t>
            </w:r>
          </w:p>
        </w:tc>
        <w:tc>
          <w:tcPr>
            <w:tcW w:w="360" w:type="dxa"/>
            <w:vAlign w:val="center"/>
          </w:tcPr>
          <w:p w14:paraId="13D75DCA"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8.94</w:t>
            </w:r>
          </w:p>
        </w:tc>
        <w:tc>
          <w:tcPr>
            <w:tcW w:w="1253" w:type="dxa"/>
            <w:vAlign w:val="center"/>
          </w:tcPr>
          <w:p w14:paraId="4835C0F6"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3.55</w:t>
            </w:r>
          </w:p>
        </w:tc>
        <w:tc>
          <w:tcPr>
            <w:tcW w:w="1219" w:type="dxa"/>
            <w:vAlign w:val="center"/>
          </w:tcPr>
          <w:p w14:paraId="51386825"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2.58</w:t>
            </w:r>
          </w:p>
        </w:tc>
        <w:tc>
          <w:tcPr>
            <w:tcW w:w="1218" w:type="dxa"/>
            <w:vAlign w:val="center"/>
          </w:tcPr>
          <w:p w14:paraId="7C0037EB"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0.15</w:t>
            </w:r>
          </w:p>
        </w:tc>
        <w:tc>
          <w:tcPr>
            <w:tcW w:w="1260" w:type="dxa"/>
            <w:vAlign w:val="center"/>
          </w:tcPr>
          <w:p w14:paraId="2F6E2277"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10.5</w:t>
            </w:r>
          </w:p>
        </w:tc>
        <w:tc>
          <w:tcPr>
            <w:tcW w:w="1260" w:type="dxa"/>
            <w:vAlign w:val="center"/>
          </w:tcPr>
          <w:p w14:paraId="2F2CFEE1"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1.55</w:t>
            </w:r>
          </w:p>
        </w:tc>
      </w:tr>
    </w:tbl>
    <w:p w14:paraId="28E8B4E1" w14:textId="77777777" w:rsidR="0038485D" w:rsidRPr="00452FD8" w:rsidRDefault="0038485D" w:rsidP="0038485D">
      <w:pPr>
        <w:spacing w:after="0" w:line="240" w:lineRule="auto"/>
        <w:rPr>
          <w:rFonts w:ascii="Times New Roman" w:hAnsi="Times New Roman" w:cs="Times New Roman"/>
          <w:sz w:val="18"/>
          <w:szCs w:val="24"/>
        </w:rPr>
      </w:pPr>
      <w:r w:rsidRPr="00452FD8">
        <w:rPr>
          <w:rFonts w:ascii="Times New Roman" w:hAnsi="Times New Roman" w:cs="Times New Roman"/>
          <w:szCs w:val="24"/>
        </w:rPr>
        <w:t xml:space="preserve">Data presented as %. </w:t>
      </w:r>
      <w:r w:rsidRPr="00452FD8">
        <w:rPr>
          <w:rFonts w:ascii="Times New Roman" w:hAnsi="Times New Roman" w:cs="Times New Roman"/>
          <w:szCs w:val="24"/>
          <w:vertAlign w:val="superscript"/>
        </w:rPr>
        <w:t>1</w:t>
      </w:r>
      <w:r w:rsidRPr="00452FD8">
        <w:rPr>
          <w:rFonts w:ascii="Times New Roman" w:hAnsi="Times New Roman" w:cs="Times New Roman"/>
          <w:szCs w:val="24"/>
        </w:rPr>
        <w:t>ALT was log-transformed for this analysis due to skewness of the data. CFB=change from baseline</w:t>
      </w:r>
    </w:p>
    <w:p w14:paraId="026FDD74" w14:textId="77777777" w:rsidR="0038485D" w:rsidRDefault="0038485D" w:rsidP="0038485D">
      <w:pPr>
        <w:spacing w:after="16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188F6A15" w14:textId="79F6EC43" w:rsidR="0038485D" w:rsidRDefault="0038485D" w:rsidP="0038485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Supplemental Table S4.  </w:t>
      </w:r>
      <w:r w:rsidRPr="00086869">
        <w:rPr>
          <w:rFonts w:ascii="Times New Roman" w:hAnsi="Times New Roman" w:cs="Times New Roman"/>
          <w:b/>
          <w:sz w:val="24"/>
          <w:szCs w:val="24"/>
        </w:rPr>
        <w:t xml:space="preserve">Contribution </w:t>
      </w:r>
      <w:r>
        <w:rPr>
          <w:rFonts w:ascii="Times New Roman" w:hAnsi="Times New Roman" w:cs="Times New Roman"/>
          <w:b/>
          <w:sz w:val="24"/>
          <w:szCs w:val="24"/>
        </w:rPr>
        <w:t>o</w:t>
      </w:r>
      <w:r w:rsidRPr="00086869">
        <w:rPr>
          <w:rFonts w:ascii="Times New Roman" w:hAnsi="Times New Roman" w:cs="Times New Roman"/>
          <w:b/>
          <w:sz w:val="24"/>
          <w:szCs w:val="24"/>
        </w:rPr>
        <w:t xml:space="preserve">f Relevant Confounding Variables </w:t>
      </w:r>
      <w:r>
        <w:rPr>
          <w:rFonts w:ascii="Times New Roman" w:hAnsi="Times New Roman" w:cs="Times New Roman"/>
          <w:b/>
          <w:sz w:val="24"/>
          <w:szCs w:val="24"/>
        </w:rPr>
        <w:t>t</w:t>
      </w:r>
      <w:r w:rsidRPr="00086869">
        <w:rPr>
          <w:rFonts w:ascii="Times New Roman" w:hAnsi="Times New Roman" w:cs="Times New Roman"/>
          <w:b/>
          <w:sz w:val="24"/>
          <w:szCs w:val="24"/>
        </w:rPr>
        <w:t xml:space="preserve">o </w:t>
      </w:r>
      <w:r>
        <w:rPr>
          <w:rFonts w:ascii="Times New Roman" w:hAnsi="Times New Roman" w:cs="Times New Roman"/>
          <w:b/>
          <w:sz w:val="24"/>
          <w:szCs w:val="24"/>
        </w:rPr>
        <w:t>t</w:t>
      </w:r>
      <w:r w:rsidRPr="00086869">
        <w:rPr>
          <w:rFonts w:ascii="Times New Roman" w:hAnsi="Times New Roman" w:cs="Times New Roman"/>
          <w:b/>
          <w:sz w:val="24"/>
          <w:szCs w:val="24"/>
        </w:rPr>
        <w:t xml:space="preserve">he Variability </w:t>
      </w:r>
      <w:r>
        <w:rPr>
          <w:rFonts w:ascii="Times New Roman" w:hAnsi="Times New Roman" w:cs="Times New Roman"/>
          <w:b/>
          <w:sz w:val="24"/>
          <w:szCs w:val="24"/>
        </w:rPr>
        <w:t>o</w:t>
      </w:r>
      <w:r w:rsidRPr="00086869">
        <w:rPr>
          <w:rFonts w:ascii="Times New Roman" w:hAnsi="Times New Roman" w:cs="Times New Roman"/>
          <w:b/>
          <w:sz w:val="24"/>
          <w:szCs w:val="24"/>
        </w:rPr>
        <w:t xml:space="preserve">f </w:t>
      </w:r>
      <w:r>
        <w:rPr>
          <w:rFonts w:ascii="Times New Roman" w:hAnsi="Times New Roman" w:cs="Times New Roman"/>
          <w:b/>
          <w:sz w:val="24"/>
          <w:szCs w:val="24"/>
        </w:rPr>
        <w:t>t</w:t>
      </w:r>
      <w:r w:rsidRPr="00086869">
        <w:rPr>
          <w:rFonts w:ascii="Times New Roman" w:hAnsi="Times New Roman" w:cs="Times New Roman"/>
          <w:b/>
          <w:sz w:val="24"/>
          <w:szCs w:val="24"/>
        </w:rPr>
        <w:t xml:space="preserve">he Change </w:t>
      </w:r>
      <w:r>
        <w:rPr>
          <w:rFonts w:ascii="Times New Roman" w:hAnsi="Times New Roman" w:cs="Times New Roman"/>
          <w:b/>
          <w:sz w:val="24"/>
          <w:szCs w:val="24"/>
        </w:rPr>
        <w:t>f</w:t>
      </w:r>
      <w:r w:rsidRPr="00086869">
        <w:rPr>
          <w:rFonts w:ascii="Times New Roman" w:hAnsi="Times New Roman" w:cs="Times New Roman"/>
          <w:b/>
          <w:sz w:val="24"/>
          <w:szCs w:val="24"/>
        </w:rPr>
        <w:t xml:space="preserve">rom Baseline </w:t>
      </w:r>
      <w:r>
        <w:rPr>
          <w:rFonts w:ascii="Times New Roman" w:hAnsi="Times New Roman" w:cs="Times New Roman"/>
          <w:b/>
          <w:sz w:val="24"/>
          <w:szCs w:val="24"/>
        </w:rPr>
        <w:t>i</w:t>
      </w:r>
      <w:r w:rsidRPr="00086869">
        <w:rPr>
          <w:rFonts w:ascii="Times New Roman" w:hAnsi="Times New Roman" w:cs="Times New Roman"/>
          <w:b/>
          <w:sz w:val="24"/>
          <w:szCs w:val="24"/>
        </w:rPr>
        <w:t xml:space="preserve">n </w:t>
      </w:r>
      <w:r w:rsidR="00350223">
        <w:rPr>
          <w:rFonts w:ascii="Times New Roman" w:hAnsi="Times New Roman" w:cs="Times New Roman"/>
          <w:b/>
          <w:sz w:val="24"/>
          <w:szCs w:val="24"/>
        </w:rPr>
        <w:t xml:space="preserve">Log </w:t>
      </w:r>
      <w:r w:rsidRPr="00086869">
        <w:rPr>
          <w:rFonts w:ascii="Times New Roman" w:hAnsi="Times New Roman" w:cs="Times New Roman"/>
          <w:b/>
          <w:sz w:val="24"/>
          <w:szCs w:val="24"/>
        </w:rPr>
        <w:t>A</w:t>
      </w:r>
      <w:r>
        <w:rPr>
          <w:rFonts w:ascii="Times New Roman" w:hAnsi="Times New Roman" w:cs="Times New Roman"/>
          <w:b/>
          <w:sz w:val="24"/>
          <w:szCs w:val="24"/>
        </w:rPr>
        <w:t>S</w:t>
      </w:r>
      <w:r w:rsidRPr="00086869">
        <w:rPr>
          <w:rFonts w:ascii="Times New Roman" w:hAnsi="Times New Roman" w:cs="Times New Roman"/>
          <w:b/>
          <w:sz w:val="24"/>
          <w:szCs w:val="24"/>
        </w:rPr>
        <w:t>T</w:t>
      </w:r>
      <w:r w:rsidRPr="00086869">
        <w:rPr>
          <w:rFonts w:ascii="Times New Roman" w:hAnsi="Times New Roman" w:cs="Times New Roman"/>
          <w:sz w:val="24"/>
          <w:szCs w:val="24"/>
          <w:vertAlign w:val="superscript"/>
        </w:rPr>
        <w:t>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173"/>
        <w:gridCol w:w="1260"/>
        <w:gridCol w:w="1259"/>
        <w:gridCol w:w="1218"/>
        <w:gridCol w:w="1218"/>
        <w:gridCol w:w="1255"/>
      </w:tblGrid>
      <w:tr w:rsidR="0038485D" w:rsidRPr="00B22851" w14:paraId="332DEC02" w14:textId="77777777" w:rsidTr="00EE6D01">
        <w:trPr>
          <w:trHeight w:val="332"/>
        </w:trPr>
        <w:tc>
          <w:tcPr>
            <w:tcW w:w="1977" w:type="dxa"/>
            <w:vMerge w:val="restart"/>
            <w:tcBorders>
              <w:top w:val="single" w:sz="4" w:space="0" w:color="auto"/>
              <w:bottom w:val="nil"/>
            </w:tcBorders>
            <w:vAlign w:val="center"/>
          </w:tcPr>
          <w:p w14:paraId="50E57149" w14:textId="77777777" w:rsidR="0038485D" w:rsidRPr="00B22851" w:rsidRDefault="0038485D" w:rsidP="00EE6D01">
            <w:pPr>
              <w:spacing w:after="0" w:line="240" w:lineRule="auto"/>
              <w:rPr>
                <w:rFonts w:ascii="Times New Roman" w:hAnsi="Times New Roman" w:cs="Times New Roman"/>
                <w:szCs w:val="24"/>
              </w:rPr>
            </w:pPr>
            <w:r w:rsidRPr="00B22851">
              <w:rPr>
                <w:rFonts w:ascii="Times New Roman" w:hAnsi="Times New Roman" w:cs="Times New Roman"/>
                <w:szCs w:val="24"/>
              </w:rPr>
              <w:t xml:space="preserve">Important </w:t>
            </w:r>
            <w:r>
              <w:rPr>
                <w:rFonts w:ascii="Times New Roman" w:hAnsi="Times New Roman" w:cs="Times New Roman"/>
                <w:szCs w:val="24"/>
              </w:rPr>
              <w:t>V</w:t>
            </w:r>
            <w:r w:rsidRPr="00B22851">
              <w:rPr>
                <w:rFonts w:ascii="Times New Roman" w:hAnsi="Times New Roman" w:cs="Times New Roman"/>
                <w:szCs w:val="24"/>
              </w:rPr>
              <w:t>ariable</w:t>
            </w:r>
          </w:p>
        </w:tc>
        <w:tc>
          <w:tcPr>
            <w:tcW w:w="7383" w:type="dxa"/>
            <w:gridSpan w:val="6"/>
            <w:tcBorders>
              <w:top w:val="single" w:sz="4" w:space="0" w:color="auto"/>
              <w:bottom w:val="single" w:sz="4" w:space="0" w:color="auto"/>
            </w:tcBorders>
            <w:vAlign w:val="center"/>
          </w:tcPr>
          <w:p w14:paraId="0D37DD35"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Percent of Explained Variability</w:t>
            </w:r>
          </w:p>
        </w:tc>
      </w:tr>
      <w:tr w:rsidR="0038485D" w:rsidRPr="00B22851" w14:paraId="792D69C0" w14:textId="77777777" w:rsidTr="00EE6D01">
        <w:trPr>
          <w:trHeight w:val="137"/>
        </w:trPr>
        <w:tc>
          <w:tcPr>
            <w:tcW w:w="1977" w:type="dxa"/>
            <w:vMerge/>
            <w:tcBorders>
              <w:top w:val="nil"/>
              <w:bottom w:val="single" w:sz="4" w:space="0" w:color="auto"/>
            </w:tcBorders>
          </w:tcPr>
          <w:p w14:paraId="03C3D395" w14:textId="77777777" w:rsidR="0038485D" w:rsidRPr="00B22851" w:rsidRDefault="0038485D" w:rsidP="00EE6D01">
            <w:pPr>
              <w:spacing w:after="0" w:line="240" w:lineRule="auto"/>
              <w:rPr>
                <w:rFonts w:ascii="Times New Roman" w:hAnsi="Times New Roman" w:cs="Times New Roman"/>
                <w:szCs w:val="24"/>
              </w:rPr>
            </w:pPr>
          </w:p>
        </w:tc>
        <w:tc>
          <w:tcPr>
            <w:tcW w:w="1173" w:type="dxa"/>
            <w:tcBorders>
              <w:top w:val="single" w:sz="4" w:space="0" w:color="auto"/>
              <w:bottom w:val="single" w:sz="4" w:space="0" w:color="auto"/>
            </w:tcBorders>
          </w:tcPr>
          <w:p w14:paraId="0A98C037"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Placebo</w:t>
            </w:r>
          </w:p>
        </w:tc>
        <w:tc>
          <w:tcPr>
            <w:tcW w:w="1260" w:type="dxa"/>
            <w:tcBorders>
              <w:top w:val="single" w:sz="4" w:space="0" w:color="auto"/>
              <w:bottom w:val="single" w:sz="4" w:space="0" w:color="auto"/>
            </w:tcBorders>
          </w:tcPr>
          <w:p w14:paraId="2112C397"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Tirzepatide 1 mg</w:t>
            </w:r>
          </w:p>
        </w:tc>
        <w:tc>
          <w:tcPr>
            <w:tcW w:w="1259" w:type="dxa"/>
            <w:tcBorders>
              <w:top w:val="single" w:sz="4" w:space="0" w:color="auto"/>
              <w:bottom w:val="single" w:sz="4" w:space="0" w:color="auto"/>
            </w:tcBorders>
          </w:tcPr>
          <w:p w14:paraId="67E647E0"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Tirzepatide 5 mg</w:t>
            </w:r>
          </w:p>
        </w:tc>
        <w:tc>
          <w:tcPr>
            <w:tcW w:w="1218" w:type="dxa"/>
            <w:tcBorders>
              <w:top w:val="single" w:sz="4" w:space="0" w:color="auto"/>
              <w:bottom w:val="single" w:sz="4" w:space="0" w:color="auto"/>
            </w:tcBorders>
          </w:tcPr>
          <w:p w14:paraId="08605C48"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Tirzepatide 10 mg</w:t>
            </w:r>
          </w:p>
        </w:tc>
        <w:tc>
          <w:tcPr>
            <w:tcW w:w="1218" w:type="dxa"/>
            <w:tcBorders>
              <w:top w:val="single" w:sz="4" w:space="0" w:color="auto"/>
              <w:bottom w:val="single" w:sz="4" w:space="0" w:color="auto"/>
            </w:tcBorders>
          </w:tcPr>
          <w:p w14:paraId="73C0EBF4"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Tirzepatide 15 mg</w:t>
            </w:r>
          </w:p>
        </w:tc>
        <w:tc>
          <w:tcPr>
            <w:tcW w:w="1255" w:type="dxa"/>
            <w:tcBorders>
              <w:top w:val="single" w:sz="4" w:space="0" w:color="auto"/>
              <w:bottom w:val="single" w:sz="4" w:space="0" w:color="auto"/>
            </w:tcBorders>
          </w:tcPr>
          <w:p w14:paraId="4B28D984"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Dulaglutide 1.5 mg</w:t>
            </w:r>
          </w:p>
        </w:tc>
      </w:tr>
      <w:tr w:rsidR="0038485D" w:rsidRPr="00B22851" w14:paraId="524CA846" w14:textId="77777777" w:rsidTr="00EE6D01">
        <w:tc>
          <w:tcPr>
            <w:tcW w:w="1977" w:type="dxa"/>
            <w:tcBorders>
              <w:top w:val="single" w:sz="4" w:space="0" w:color="auto"/>
            </w:tcBorders>
            <w:vAlign w:val="center"/>
          </w:tcPr>
          <w:p w14:paraId="5E3EF1EB" w14:textId="77777777" w:rsidR="0038485D" w:rsidRPr="00B22851" w:rsidRDefault="0038485D" w:rsidP="00EE6D01">
            <w:pPr>
              <w:spacing w:after="0" w:line="240" w:lineRule="auto"/>
              <w:rPr>
                <w:rFonts w:ascii="Times New Roman" w:hAnsi="Times New Roman" w:cs="Times New Roman"/>
                <w:szCs w:val="24"/>
              </w:rPr>
            </w:pPr>
            <w:r w:rsidRPr="00B22851">
              <w:rPr>
                <w:rFonts w:ascii="Times New Roman" w:hAnsi="Times New Roman" w:cs="Times New Roman"/>
                <w:szCs w:val="24"/>
              </w:rPr>
              <w:t>Baseline Log AST</w:t>
            </w:r>
          </w:p>
        </w:tc>
        <w:tc>
          <w:tcPr>
            <w:tcW w:w="1173" w:type="dxa"/>
            <w:tcBorders>
              <w:top w:val="single" w:sz="4" w:space="0" w:color="auto"/>
            </w:tcBorders>
            <w:vAlign w:val="center"/>
          </w:tcPr>
          <w:p w14:paraId="2FD3B849"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15.46</w:t>
            </w:r>
          </w:p>
        </w:tc>
        <w:tc>
          <w:tcPr>
            <w:tcW w:w="1260" w:type="dxa"/>
            <w:tcBorders>
              <w:top w:val="single" w:sz="4" w:space="0" w:color="auto"/>
            </w:tcBorders>
            <w:vAlign w:val="center"/>
          </w:tcPr>
          <w:p w14:paraId="6851A248"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64.25</w:t>
            </w:r>
          </w:p>
        </w:tc>
        <w:tc>
          <w:tcPr>
            <w:tcW w:w="1259" w:type="dxa"/>
            <w:tcBorders>
              <w:top w:val="single" w:sz="4" w:space="0" w:color="auto"/>
            </w:tcBorders>
            <w:vAlign w:val="center"/>
          </w:tcPr>
          <w:p w14:paraId="1ECB953A"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32.63</w:t>
            </w:r>
          </w:p>
        </w:tc>
        <w:tc>
          <w:tcPr>
            <w:tcW w:w="1218" w:type="dxa"/>
            <w:tcBorders>
              <w:top w:val="single" w:sz="4" w:space="0" w:color="auto"/>
            </w:tcBorders>
            <w:vAlign w:val="center"/>
          </w:tcPr>
          <w:p w14:paraId="03288939"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58.44</w:t>
            </w:r>
          </w:p>
        </w:tc>
        <w:tc>
          <w:tcPr>
            <w:tcW w:w="1218" w:type="dxa"/>
            <w:tcBorders>
              <w:top w:val="single" w:sz="4" w:space="0" w:color="auto"/>
            </w:tcBorders>
            <w:vAlign w:val="center"/>
          </w:tcPr>
          <w:p w14:paraId="4524F732"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40.22</w:t>
            </w:r>
          </w:p>
        </w:tc>
        <w:tc>
          <w:tcPr>
            <w:tcW w:w="1255" w:type="dxa"/>
            <w:tcBorders>
              <w:top w:val="single" w:sz="4" w:space="0" w:color="auto"/>
            </w:tcBorders>
            <w:vAlign w:val="center"/>
          </w:tcPr>
          <w:p w14:paraId="362C0871"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41.89</w:t>
            </w:r>
          </w:p>
        </w:tc>
      </w:tr>
      <w:tr w:rsidR="0038485D" w:rsidRPr="00B22851" w14:paraId="15B2E04F" w14:textId="77777777" w:rsidTr="00EE6D01">
        <w:tc>
          <w:tcPr>
            <w:tcW w:w="1977" w:type="dxa"/>
            <w:vAlign w:val="center"/>
          </w:tcPr>
          <w:p w14:paraId="61E05B5F" w14:textId="77777777" w:rsidR="0038485D" w:rsidRPr="00B22851" w:rsidRDefault="0038485D" w:rsidP="00EE6D01">
            <w:pPr>
              <w:spacing w:after="0" w:line="240" w:lineRule="auto"/>
              <w:rPr>
                <w:rFonts w:ascii="Times New Roman" w:hAnsi="Times New Roman" w:cs="Times New Roman"/>
                <w:szCs w:val="24"/>
              </w:rPr>
            </w:pPr>
            <w:r w:rsidRPr="00B22851">
              <w:rPr>
                <w:rFonts w:ascii="Times New Roman" w:hAnsi="Times New Roman" w:cs="Times New Roman"/>
                <w:szCs w:val="24"/>
              </w:rPr>
              <w:t>CFB Weight</w:t>
            </w:r>
          </w:p>
        </w:tc>
        <w:tc>
          <w:tcPr>
            <w:tcW w:w="1173" w:type="dxa"/>
            <w:vAlign w:val="center"/>
          </w:tcPr>
          <w:p w14:paraId="771E3276"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3.63</w:t>
            </w:r>
          </w:p>
        </w:tc>
        <w:tc>
          <w:tcPr>
            <w:tcW w:w="1260" w:type="dxa"/>
            <w:vAlign w:val="center"/>
          </w:tcPr>
          <w:p w14:paraId="5C82C8BC"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4.77</w:t>
            </w:r>
          </w:p>
        </w:tc>
        <w:tc>
          <w:tcPr>
            <w:tcW w:w="1259" w:type="dxa"/>
            <w:vAlign w:val="center"/>
          </w:tcPr>
          <w:p w14:paraId="205BB57B"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5.85</w:t>
            </w:r>
          </w:p>
        </w:tc>
        <w:tc>
          <w:tcPr>
            <w:tcW w:w="1218" w:type="dxa"/>
            <w:vAlign w:val="center"/>
          </w:tcPr>
          <w:p w14:paraId="794DF9B6"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0.18</w:t>
            </w:r>
          </w:p>
        </w:tc>
        <w:tc>
          <w:tcPr>
            <w:tcW w:w="1218" w:type="dxa"/>
            <w:vAlign w:val="center"/>
          </w:tcPr>
          <w:p w14:paraId="3F71A6A4"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10.9</w:t>
            </w:r>
          </w:p>
        </w:tc>
        <w:tc>
          <w:tcPr>
            <w:tcW w:w="1255" w:type="dxa"/>
            <w:vAlign w:val="center"/>
          </w:tcPr>
          <w:p w14:paraId="0612AE3C"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0.29</w:t>
            </w:r>
          </w:p>
        </w:tc>
      </w:tr>
      <w:tr w:rsidR="0038485D" w:rsidRPr="00B22851" w14:paraId="0E47DAA4" w14:textId="77777777" w:rsidTr="00EE6D01">
        <w:tc>
          <w:tcPr>
            <w:tcW w:w="1977" w:type="dxa"/>
            <w:vAlign w:val="center"/>
          </w:tcPr>
          <w:p w14:paraId="0A53E622" w14:textId="77777777" w:rsidR="0038485D" w:rsidRPr="00B22851" w:rsidRDefault="0038485D" w:rsidP="00EE6D01">
            <w:pPr>
              <w:spacing w:after="0" w:line="240" w:lineRule="auto"/>
              <w:rPr>
                <w:rFonts w:ascii="Times New Roman" w:hAnsi="Times New Roman" w:cs="Times New Roman"/>
                <w:szCs w:val="24"/>
              </w:rPr>
            </w:pPr>
            <w:r w:rsidRPr="00B22851">
              <w:rPr>
                <w:rFonts w:ascii="Times New Roman" w:hAnsi="Times New Roman" w:cs="Times New Roman"/>
                <w:szCs w:val="24"/>
              </w:rPr>
              <w:t>Baseline Weight</w:t>
            </w:r>
          </w:p>
        </w:tc>
        <w:tc>
          <w:tcPr>
            <w:tcW w:w="1173" w:type="dxa"/>
            <w:vAlign w:val="center"/>
          </w:tcPr>
          <w:p w14:paraId="4FB05901"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2.01</w:t>
            </w:r>
          </w:p>
        </w:tc>
        <w:tc>
          <w:tcPr>
            <w:tcW w:w="1260" w:type="dxa"/>
            <w:vAlign w:val="center"/>
          </w:tcPr>
          <w:p w14:paraId="3B534D1C"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4.66</w:t>
            </w:r>
          </w:p>
        </w:tc>
        <w:tc>
          <w:tcPr>
            <w:tcW w:w="1259" w:type="dxa"/>
            <w:vAlign w:val="center"/>
          </w:tcPr>
          <w:p w14:paraId="05C20B89"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0.34</w:t>
            </w:r>
          </w:p>
        </w:tc>
        <w:tc>
          <w:tcPr>
            <w:tcW w:w="1218" w:type="dxa"/>
            <w:vAlign w:val="center"/>
          </w:tcPr>
          <w:p w14:paraId="00412A84"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0.11</w:t>
            </w:r>
          </w:p>
        </w:tc>
        <w:tc>
          <w:tcPr>
            <w:tcW w:w="1218" w:type="dxa"/>
            <w:vAlign w:val="center"/>
          </w:tcPr>
          <w:p w14:paraId="5F08AFB7"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2.77</w:t>
            </w:r>
          </w:p>
        </w:tc>
        <w:tc>
          <w:tcPr>
            <w:tcW w:w="1255" w:type="dxa"/>
            <w:vAlign w:val="center"/>
          </w:tcPr>
          <w:p w14:paraId="6B49EE4C"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0.72</w:t>
            </w:r>
          </w:p>
        </w:tc>
      </w:tr>
      <w:tr w:rsidR="0038485D" w:rsidRPr="00B22851" w14:paraId="253BFFAD" w14:textId="77777777" w:rsidTr="00EE6D01">
        <w:tc>
          <w:tcPr>
            <w:tcW w:w="1977" w:type="dxa"/>
            <w:vAlign w:val="center"/>
          </w:tcPr>
          <w:p w14:paraId="759B70F5" w14:textId="77777777" w:rsidR="0038485D" w:rsidRPr="00B22851" w:rsidRDefault="0038485D" w:rsidP="00EE6D01">
            <w:pPr>
              <w:spacing w:after="0" w:line="240" w:lineRule="auto"/>
              <w:rPr>
                <w:rFonts w:ascii="Times New Roman" w:hAnsi="Times New Roman" w:cs="Times New Roman"/>
                <w:szCs w:val="24"/>
              </w:rPr>
            </w:pPr>
            <w:r w:rsidRPr="00B22851">
              <w:rPr>
                <w:rFonts w:ascii="Times New Roman" w:hAnsi="Times New Roman" w:cs="Times New Roman"/>
                <w:szCs w:val="24"/>
              </w:rPr>
              <w:t>CFB Log Triglycerides</w:t>
            </w:r>
          </w:p>
        </w:tc>
        <w:tc>
          <w:tcPr>
            <w:tcW w:w="1173" w:type="dxa"/>
            <w:vAlign w:val="center"/>
          </w:tcPr>
          <w:p w14:paraId="67496DB9"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0.24</w:t>
            </w:r>
          </w:p>
        </w:tc>
        <w:tc>
          <w:tcPr>
            <w:tcW w:w="1260" w:type="dxa"/>
            <w:vAlign w:val="center"/>
          </w:tcPr>
          <w:p w14:paraId="070342D4"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9.75</w:t>
            </w:r>
          </w:p>
        </w:tc>
        <w:tc>
          <w:tcPr>
            <w:tcW w:w="1259" w:type="dxa"/>
            <w:vAlign w:val="center"/>
          </w:tcPr>
          <w:p w14:paraId="232772B8"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2.04</w:t>
            </w:r>
          </w:p>
        </w:tc>
        <w:tc>
          <w:tcPr>
            <w:tcW w:w="1218" w:type="dxa"/>
            <w:vAlign w:val="center"/>
          </w:tcPr>
          <w:p w14:paraId="3B68BD0F"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0.09</w:t>
            </w:r>
          </w:p>
        </w:tc>
        <w:tc>
          <w:tcPr>
            <w:tcW w:w="1218" w:type="dxa"/>
            <w:vAlign w:val="center"/>
          </w:tcPr>
          <w:p w14:paraId="3C29B57A"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0.25</w:t>
            </w:r>
          </w:p>
        </w:tc>
        <w:tc>
          <w:tcPr>
            <w:tcW w:w="1255" w:type="dxa"/>
            <w:vAlign w:val="center"/>
          </w:tcPr>
          <w:p w14:paraId="2723D8AC" w14:textId="77777777" w:rsidR="0038485D" w:rsidRPr="00B22851" w:rsidRDefault="0038485D" w:rsidP="00EE6D01">
            <w:pPr>
              <w:spacing w:after="0" w:line="240" w:lineRule="auto"/>
              <w:jc w:val="center"/>
              <w:rPr>
                <w:rFonts w:ascii="Times New Roman" w:hAnsi="Times New Roman" w:cs="Times New Roman"/>
                <w:szCs w:val="24"/>
              </w:rPr>
            </w:pPr>
            <w:r w:rsidRPr="00B22851">
              <w:rPr>
                <w:rFonts w:ascii="Times New Roman" w:hAnsi="Times New Roman" w:cs="Times New Roman"/>
                <w:szCs w:val="24"/>
              </w:rPr>
              <w:t>0.51</w:t>
            </w:r>
          </w:p>
        </w:tc>
      </w:tr>
    </w:tbl>
    <w:p w14:paraId="09CC4460" w14:textId="77777777" w:rsidR="0038485D" w:rsidRPr="00452FD8" w:rsidRDefault="0038485D" w:rsidP="0038485D">
      <w:pPr>
        <w:spacing w:after="0" w:line="240" w:lineRule="auto"/>
        <w:rPr>
          <w:rFonts w:ascii="Times New Roman" w:hAnsi="Times New Roman" w:cs="Times New Roman"/>
          <w:sz w:val="18"/>
          <w:szCs w:val="24"/>
        </w:rPr>
      </w:pPr>
      <w:r w:rsidRPr="00452FD8">
        <w:rPr>
          <w:rFonts w:ascii="Times New Roman" w:hAnsi="Times New Roman" w:cs="Times New Roman"/>
          <w:szCs w:val="24"/>
          <w:vertAlign w:val="superscript"/>
        </w:rPr>
        <w:t>1</w:t>
      </w:r>
      <w:r w:rsidRPr="00452FD8">
        <w:rPr>
          <w:rFonts w:ascii="Times New Roman" w:hAnsi="Times New Roman" w:cs="Times New Roman"/>
          <w:szCs w:val="24"/>
        </w:rPr>
        <w:t>AST was log-transformed for this analysis due to skewness of the data. CFB=change from baseline</w:t>
      </w:r>
    </w:p>
    <w:p w14:paraId="7C67D703" w14:textId="77777777" w:rsidR="0038485D" w:rsidRDefault="0038485D" w:rsidP="0038485D">
      <w:pPr>
        <w:spacing w:after="0" w:line="240" w:lineRule="auto"/>
        <w:jc w:val="both"/>
        <w:rPr>
          <w:rFonts w:ascii="Times New Roman" w:hAnsi="Times New Roman" w:cs="Times New Roman"/>
          <w:b/>
          <w:sz w:val="24"/>
          <w:szCs w:val="24"/>
        </w:rPr>
      </w:pPr>
    </w:p>
    <w:p w14:paraId="36B07A83" w14:textId="77777777" w:rsidR="0038485D" w:rsidRDefault="0038485D" w:rsidP="0038485D">
      <w:pPr>
        <w:spacing w:after="160" w:line="240" w:lineRule="auto"/>
        <w:rPr>
          <w:rFonts w:ascii="Times New Roman" w:hAnsi="Times New Roman" w:cs="Times New Roman"/>
          <w:sz w:val="24"/>
          <w:szCs w:val="24"/>
        </w:rPr>
      </w:pPr>
      <w:r>
        <w:rPr>
          <w:rFonts w:ascii="Times New Roman" w:hAnsi="Times New Roman" w:cs="Times New Roman"/>
          <w:sz w:val="24"/>
          <w:szCs w:val="24"/>
        </w:rPr>
        <w:br w:type="page"/>
      </w:r>
    </w:p>
    <w:p w14:paraId="2B58C723" w14:textId="58504709" w:rsidR="0038485D" w:rsidRDefault="0038485D" w:rsidP="0038485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Supplemental Table S5. </w:t>
      </w:r>
      <w:r w:rsidRPr="007F621F">
        <w:rPr>
          <w:rFonts w:ascii="Times New Roman" w:hAnsi="Times New Roman" w:cs="Times New Roman"/>
          <w:b/>
          <w:sz w:val="24"/>
          <w:szCs w:val="24"/>
        </w:rPr>
        <w:t xml:space="preserve">Contribution </w:t>
      </w:r>
      <w:r>
        <w:rPr>
          <w:rFonts w:ascii="Times New Roman" w:hAnsi="Times New Roman" w:cs="Times New Roman"/>
          <w:b/>
          <w:sz w:val="24"/>
          <w:szCs w:val="24"/>
        </w:rPr>
        <w:t>o</w:t>
      </w:r>
      <w:r w:rsidRPr="007F621F">
        <w:rPr>
          <w:rFonts w:ascii="Times New Roman" w:hAnsi="Times New Roman" w:cs="Times New Roman"/>
          <w:b/>
          <w:sz w:val="24"/>
          <w:szCs w:val="24"/>
        </w:rPr>
        <w:t xml:space="preserve">f Relevant Confounding Variables  </w:t>
      </w:r>
      <w:r>
        <w:rPr>
          <w:rFonts w:ascii="Times New Roman" w:hAnsi="Times New Roman" w:cs="Times New Roman"/>
          <w:b/>
          <w:sz w:val="24"/>
          <w:szCs w:val="24"/>
        </w:rPr>
        <w:t>to t</w:t>
      </w:r>
      <w:r w:rsidRPr="007F621F">
        <w:rPr>
          <w:rFonts w:ascii="Times New Roman" w:hAnsi="Times New Roman" w:cs="Times New Roman"/>
          <w:b/>
          <w:sz w:val="24"/>
          <w:szCs w:val="24"/>
        </w:rPr>
        <w:t xml:space="preserve">he Variability </w:t>
      </w:r>
      <w:r>
        <w:rPr>
          <w:rFonts w:ascii="Times New Roman" w:hAnsi="Times New Roman" w:cs="Times New Roman"/>
          <w:b/>
          <w:sz w:val="24"/>
          <w:szCs w:val="24"/>
        </w:rPr>
        <w:t>o</w:t>
      </w:r>
      <w:r w:rsidRPr="007F621F">
        <w:rPr>
          <w:rFonts w:ascii="Times New Roman" w:hAnsi="Times New Roman" w:cs="Times New Roman"/>
          <w:b/>
          <w:sz w:val="24"/>
          <w:szCs w:val="24"/>
        </w:rPr>
        <w:t xml:space="preserve">f </w:t>
      </w:r>
      <w:r>
        <w:rPr>
          <w:rFonts w:ascii="Times New Roman" w:hAnsi="Times New Roman" w:cs="Times New Roman"/>
          <w:b/>
          <w:sz w:val="24"/>
          <w:szCs w:val="24"/>
        </w:rPr>
        <w:t>t</w:t>
      </w:r>
      <w:r w:rsidRPr="007F621F">
        <w:rPr>
          <w:rFonts w:ascii="Times New Roman" w:hAnsi="Times New Roman" w:cs="Times New Roman"/>
          <w:b/>
          <w:sz w:val="24"/>
          <w:szCs w:val="24"/>
        </w:rPr>
        <w:t xml:space="preserve">he Change </w:t>
      </w:r>
      <w:r>
        <w:rPr>
          <w:rFonts w:ascii="Times New Roman" w:hAnsi="Times New Roman" w:cs="Times New Roman"/>
          <w:b/>
          <w:sz w:val="24"/>
          <w:szCs w:val="24"/>
        </w:rPr>
        <w:t>f</w:t>
      </w:r>
      <w:r w:rsidRPr="007F621F">
        <w:rPr>
          <w:rFonts w:ascii="Times New Roman" w:hAnsi="Times New Roman" w:cs="Times New Roman"/>
          <w:b/>
          <w:sz w:val="24"/>
          <w:szCs w:val="24"/>
        </w:rPr>
        <w:t xml:space="preserve">rom Baseline in </w:t>
      </w:r>
      <w:r w:rsidR="00350223">
        <w:rPr>
          <w:rFonts w:ascii="Times New Roman" w:hAnsi="Times New Roman" w:cs="Times New Roman"/>
          <w:b/>
          <w:sz w:val="24"/>
          <w:szCs w:val="24"/>
        </w:rPr>
        <w:t xml:space="preserve">Log </w:t>
      </w:r>
      <w:r w:rsidRPr="007F621F">
        <w:rPr>
          <w:rFonts w:ascii="Times New Roman" w:hAnsi="Times New Roman" w:cs="Times New Roman"/>
          <w:b/>
          <w:sz w:val="24"/>
          <w:szCs w:val="24"/>
        </w:rPr>
        <w:t>K-18</w:t>
      </w:r>
      <w:r w:rsidRPr="007F621F">
        <w:rPr>
          <w:rFonts w:ascii="Times New Roman" w:hAnsi="Times New Roman" w:cs="Times New Roman"/>
          <w:b/>
          <w:sz w:val="24"/>
          <w:szCs w:val="24"/>
          <w:vertAlign w:val="superscript"/>
        </w:rPr>
        <w:t>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913"/>
        <w:gridCol w:w="1218"/>
        <w:gridCol w:w="1219"/>
        <w:gridCol w:w="1218"/>
        <w:gridCol w:w="1248"/>
        <w:gridCol w:w="1258"/>
      </w:tblGrid>
      <w:tr w:rsidR="0038485D" w:rsidRPr="0086443D" w14:paraId="7406DDB7" w14:textId="77777777" w:rsidTr="00EE6D01">
        <w:trPr>
          <w:trHeight w:val="137"/>
        </w:trPr>
        <w:tc>
          <w:tcPr>
            <w:tcW w:w="2520" w:type="dxa"/>
            <w:vMerge w:val="restart"/>
            <w:tcBorders>
              <w:top w:val="single" w:sz="4" w:space="0" w:color="auto"/>
              <w:bottom w:val="nil"/>
            </w:tcBorders>
            <w:vAlign w:val="center"/>
          </w:tcPr>
          <w:p w14:paraId="07DC5180" w14:textId="77777777" w:rsidR="0038485D" w:rsidRPr="0086443D" w:rsidRDefault="0038485D" w:rsidP="00EE6D01">
            <w:pPr>
              <w:spacing w:after="0" w:line="240" w:lineRule="auto"/>
              <w:rPr>
                <w:rFonts w:ascii="Times New Roman" w:hAnsi="Times New Roman" w:cs="Times New Roman"/>
                <w:szCs w:val="24"/>
              </w:rPr>
            </w:pPr>
            <w:r w:rsidRPr="0086443D">
              <w:rPr>
                <w:rFonts w:ascii="Times New Roman" w:hAnsi="Times New Roman" w:cs="Times New Roman"/>
                <w:szCs w:val="24"/>
              </w:rPr>
              <w:t>Important Variable</w:t>
            </w:r>
          </w:p>
        </w:tc>
        <w:tc>
          <w:tcPr>
            <w:tcW w:w="6840" w:type="dxa"/>
            <w:gridSpan w:val="6"/>
            <w:tcBorders>
              <w:top w:val="single" w:sz="4" w:space="0" w:color="auto"/>
              <w:bottom w:val="single" w:sz="4" w:space="0" w:color="auto"/>
            </w:tcBorders>
          </w:tcPr>
          <w:p w14:paraId="2A2F4F6D"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Percent of Explained Variability</w:t>
            </w:r>
          </w:p>
        </w:tc>
      </w:tr>
      <w:tr w:rsidR="0038485D" w:rsidRPr="0086443D" w14:paraId="5D6077E4" w14:textId="77777777" w:rsidTr="00EE6D01">
        <w:trPr>
          <w:trHeight w:val="137"/>
        </w:trPr>
        <w:tc>
          <w:tcPr>
            <w:tcW w:w="2520" w:type="dxa"/>
            <w:vMerge/>
            <w:tcBorders>
              <w:top w:val="nil"/>
              <w:bottom w:val="single" w:sz="4" w:space="0" w:color="auto"/>
            </w:tcBorders>
          </w:tcPr>
          <w:p w14:paraId="46749C82" w14:textId="77777777" w:rsidR="0038485D" w:rsidRPr="0086443D" w:rsidRDefault="0038485D" w:rsidP="00EE6D01">
            <w:pPr>
              <w:spacing w:after="0" w:line="240" w:lineRule="auto"/>
              <w:rPr>
                <w:rFonts w:ascii="Times New Roman" w:hAnsi="Times New Roman" w:cs="Times New Roman"/>
                <w:szCs w:val="24"/>
              </w:rPr>
            </w:pPr>
          </w:p>
        </w:tc>
        <w:tc>
          <w:tcPr>
            <w:tcW w:w="672" w:type="dxa"/>
            <w:tcBorders>
              <w:top w:val="single" w:sz="4" w:space="0" w:color="auto"/>
              <w:bottom w:val="single" w:sz="4" w:space="0" w:color="auto"/>
            </w:tcBorders>
          </w:tcPr>
          <w:p w14:paraId="02A4F7C7"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Placebo</w:t>
            </w:r>
          </w:p>
        </w:tc>
        <w:tc>
          <w:tcPr>
            <w:tcW w:w="1218" w:type="dxa"/>
            <w:tcBorders>
              <w:top w:val="single" w:sz="4" w:space="0" w:color="auto"/>
              <w:bottom w:val="single" w:sz="4" w:space="0" w:color="auto"/>
            </w:tcBorders>
            <w:vAlign w:val="center"/>
          </w:tcPr>
          <w:p w14:paraId="0DC24AE3"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Tirzepatide 1 mg</w:t>
            </w:r>
          </w:p>
        </w:tc>
        <w:tc>
          <w:tcPr>
            <w:tcW w:w="1219" w:type="dxa"/>
            <w:tcBorders>
              <w:top w:val="single" w:sz="4" w:space="0" w:color="auto"/>
              <w:bottom w:val="single" w:sz="4" w:space="0" w:color="auto"/>
            </w:tcBorders>
            <w:vAlign w:val="center"/>
          </w:tcPr>
          <w:p w14:paraId="71BFA5C7"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Tirzepatide 5 mg</w:t>
            </w:r>
          </w:p>
        </w:tc>
        <w:tc>
          <w:tcPr>
            <w:tcW w:w="1218" w:type="dxa"/>
            <w:tcBorders>
              <w:top w:val="single" w:sz="4" w:space="0" w:color="auto"/>
              <w:bottom w:val="single" w:sz="4" w:space="0" w:color="auto"/>
            </w:tcBorders>
            <w:vAlign w:val="center"/>
          </w:tcPr>
          <w:p w14:paraId="6047C6CA"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Tirzepatide 10 mg</w:t>
            </w:r>
          </w:p>
        </w:tc>
        <w:tc>
          <w:tcPr>
            <w:tcW w:w="1254" w:type="dxa"/>
            <w:tcBorders>
              <w:top w:val="single" w:sz="4" w:space="0" w:color="auto"/>
              <w:bottom w:val="single" w:sz="4" w:space="0" w:color="auto"/>
            </w:tcBorders>
            <w:vAlign w:val="center"/>
          </w:tcPr>
          <w:p w14:paraId="3CA22B32"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Tirzepatide 15 mg</w:t>
            </w:r>
          </w:p>
        </w:tc>
        <w:tc>
          <w:tcPr>
            <w:tcW w:w="1259" w:type="dxa"/>
            <w:tcBorders>
              <w:top w:val="single" w:sz="4" w:space="0" w:color="auto"/>
              <w:bottom w:val="single" w:sz="4" w:space="0" w:color="auto"/>
            </w:tcBorders>
            <w:vAlign w:val="center"/>
          </w:tcPr>
          <w:p w14:paraId="345FE1A6"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Dulaglutide 1.5 mg</w:t>
            </w:r>
          </w:p>
        </w:tc>
      </w:tr>
      <w:tr w:rsidR="0038485D" w:rsidRPr="0086443D" w14:paraId="66BAE4AC" w14:textId="77777777" w:rsidTr="00EE6D01">
        <w:tc>
          <w:tcPr>
            <w:tcW w:w="2520" w:type="dxa"/>
            <w:tcBorders>
              <w:top w:val="single" w:sz="4" w:space="0" w:color="auto"/>
            </w:tcBorders>
            <w:vAlign w:val="center"/>
          </w:tcPr>
          <w:p w14:paraId="58E456D2" w14:textId="77777777" w:rsidR="0038485D" w:rsidRPr="0086443D" w:rsidRDefault="0038485D" w:rsidP="00EE6D01">
            <w:pPr>
              <w:spacing w:after="0" w:line="240" w:lineRule="auto"/>
              <w:rPr>
                <w:rFonts w:ascii="Times New Roman" w:hAnsi="Times New Roman" w:cs="Times New Roman"/>
                <w:szCs w:val="24"/>
              </w:rPr>
            </w:pPr>
            <w:r w:rsidRPr="0086443D">
              <w:rPr>
                <w:rFonts w:ascii="Times New Roman" w:hAnsi="Times New Roman" w:cs="Times New Roman"/>
                <w:szCs w:val="24"/>
              </w:rPr>
              <w:t>Baseline Log K-18</w:t>
            </w:r>
          </w:p>
        </w:tc>
        <w:tc>
          <w:tcPr>
            <w:tcW w:w="672" w:type="dxa"/>
            <w:tcBorders>
              <w:top w:val="single" w:sz="4" w:space="0" w:color="auto"/>
            </w:tcBorders>
            <w:vAlign w:val="center"/>
          </w:tcPr>
          <w:p w14:paraId="4AE38CD5"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18.87</w:t>
            </w:r>
          </w:p>
        </w:tc>
        <w:tc>
          <w:tcPr>
            <w:tcW w:w="1218" w:type="dxa"/>
            <w:tcBorders>
              <w:top w:val="single" w:sz="4" w:space="0" w:color="auto"/>
            </w:tcBorders>
            <w:vAlign w:val="center"/>
          </w:tcPr>
          <w:p w14:paraId="169E995A"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38.</w:t>
            </w:r>
            <w:r>
              <w:rPr>
                <w:rFonts w:ascii="Times New Roman" w:hAnsi="Times New Roman" w:cs="Times New Roman"/>
                <w:szCs w:val="24"/>
              </w:rPr>
              <w:t>27</w:t>
            </w:r>
          </w:p>
        </w:tc>
        <w:tc>
          <w:tcPr>
            <w:tcW w:w="1219" w:type="dxa"/>
            <w:tcBorders>
              <w:top w:val="single" w:sz="4" w:space="0" w:color="auto"/>
            </w:tcBorders>
            <w:vAlign w:val="center"/>
          </w:tcPr>
          <w:p w14:paraId="5D6DE098"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24.44</w:t>
            </w:r>
          </w:p>
        </w:tc>
        <w:tc>
          <w:tcPr>
            <w:tcW w:w="1218" w:type="dxa"/>
            <w:tcBorders>
              <w:top w:val="single" w:sz="4" w:space="0" w:color="auto"/>
            </w:tcBorders>
            <w:vAlign w:val="center"/>
          </w:tcPr>
          <w:p w14:paraId="5B4E0B52"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64.29</w:t>
            </w:r>
          </w:p>
        </w:tc>
        <w:tc>
          <w:tcPr>
            <w:tcW w:w="1254" w:type="dxa"/>
            <w:tcBorders>
              <w:top w:val="single" w:sz="4" w:space="0" w:color="auto"/>
            </w:tcBorders>
            <w:vAlign w:val="center"/>
          </w:tcPr>
          <w:p w14:paraId="5C153C67"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31.69</w:t>
            </w:r>
          </w:p>
        </w:tc>
        <w:tc>
          <w:tcPr>
            <w:tcW w:w="1259" w:type="dxa"/>
            <w:tcBorders>
              <w:top w:val="single" w:sz="4" w:space="0" w:color="auto"/>
            </w:tcBorders>
            <w:vAlign w:val="center"/>
          </w:tcPr>
          <w:p w14:paraId="35BB1FAC"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32.95</w:t>
            </w:r>
          </w:p>
        </w:tc>
      </w:tr>
      <w:tr w:rsidR="0038485D" w:rsidRPr="0086443D" w14:paraId="12069ABA" w14:textId="77777777" w:rsidTr="00EE6D01">
        <w:tc>
          <w:tcPr>
            <w:tcW w:w="2520" w:type="dxa"/>
            <w:vAlign w:val="center"/>
          </w:tcPr>
          <w:p w14:paraId="2AE3767F" w14:textId="77777777" w:rsidR="0038485D" w:rsidRPr="0086443D" w:rsidRDefault="0038485D" w:rsidP="00EE6D01">
            <w:pPr>
              <w:spacing w:after="0" w:line="240" w:lineRule="auto"/>
              <w:rPr>
                <w:rFonts w:ascii="Times New Roman" w:hAnsi="Times New Roman" w:cs="Times New Roman"/>
                <w:szCs w:val="24"/>
              </w:rPr>
            </w:pPr>
            <w:r w:rsidRPr="0086443D">
              <w:rPr>
                <w:rFonts w:ascii="Times New Roman" w:hAnsi="Times New Roman" w:cs="Times New Roman"/>
                <w:szCs w:val="24"/>
              </w:rPr>
              <w:t>CFB HbA1c</w:t>
            </w:r>
          </w:p>
        </w:tc>
        <w:tc>
          <w:tcPr>
            <w:tcW w:w="672" w:type="dxa"/>
            <w:vAlign w:val="center"/>
          </w:tcPr>
          <w:p w14:paraId="7345C212"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0.11</w:t>
            </w:r>
          </w:p>
        </w:tc>
        <w:tc>
          <w:tcPr>
            <w:tcW w:w="1218" w:type="dxa"/>
            <w:vAlign w:val="center"/>
          </w:tcPr>
          <w:p w14:paraId="563327DF"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5.</w:t>
            </w:r>
            <w:r>
              <w:rPr>
                <w:rFonts w:ascii="Times New Roman" w:hAnsi="Times New Roman" w:cs="Times New Roman"/>
                <w:szCs w:val="24"/>
              </w:rPr>
              <w:t>59</w:t>
            </w:r>
          </w:p>
        </w:tc>
        <w:tc>
          <w:tcPr>
            <w:tcW w:w="1219" w:type="dxa"/>
            <w:vAlign w:val="center"/>
          </w:tcPr>
          <w:p w14:paraId="038D6F41"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5.33</w:t>
            </w:r>
          </w:p>
        </w:tc>
        <w:tc>
          <w:tcPr>
            <w:tcW w:w="1218" w:type="dxa"/>
            <w:vAlign w:val="center"/>
          </w:tcPr>
          <w:p w14:paraId="63F1D0E6"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0</w:t>
            </w:r>
          </w:p>
        </w:tc>
        <w:tc>
          <w:tcPr>
            <w:tcW w:w="1254" w:type="dxa"/>
            <w:vAlign w:val="center"/>
          </w:tcPr>
          <w:p w14:paraId="4EE801E9"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7.48</w:t>
            </w:r>
          </w:p>
        </w:tc>
        <w:tc>
          <w:tcPr>
            <w:tcW w:w="1259" w:type="dxa"/>
            <w:vAlign w:val="center"/>
          </w:tcPr>
          <w:p w14:paraId="359E393D"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0.13</w:t>
            </w:r>
          </w:p>
        </w:tc>
      </w:tr>
      <w:tr w:rsidR="0038485D" w:rsidRPr="0086443D" w14:paraId="50B68C6E" w14:textId="77777777" w:rsidTr="00EE6D01">
        <w:tc>
          <w:tcPr>
            <w:tcW w:w="2520" w:type="dxa"/>
            <w:vAlign w:val="center"/>
          </w:tcPr>
          <w:p w14:paraId="226A8293" w14:textId="77777777" w:rsidR="0038485D" w:rsidRPr="0086443D" w:rsidRDefault="0038485D" w:rsidP="00EE6D01">
            <w:pPr>
              <w:spacing w:after="0" w:line="240" w:lineRule="auto"/>
              <w:rPr>
                <w:rFonts w:ascii="Times New Roman" w:hAnsi="Times New Roman" w:cs="Times New Roman"/>
                <w:szCs w:val="24"/>
              </w:rPr>
            </w:pPr>
            <w:r w:rsidRPr="0086443D">
              <w:rPr>
                <w:rFonts w:ascii="Times New Roman" w:hAnsi="Times New Roman" w:cs="Times New Roman"/>
                <w:szCs w:val="24"/>
              </w:rPr>
              <w:t>Baseline HbA1c</w:t>
            </w:r>
          </w:p>
        </w:tc>
        <w:tc>
          <w:tcPr>
            <w:tcW w:w="672" w:type="dxa"/>
            <w:vAlign w:val="center"/>
          </w:tcPr>
          <w:p w14:paraId="6B20134C"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2.26</w:t>
            </w:r>
          </w:p>
        </w:tc>
        <w:tc>
          <w:tcPr>
            <w:tcW w:w="1218" w:type="dxa"/>
            <w:vAlign w:val="center"/>
          </w:tcPr>
          <w:p w14:paraId="489138E7" w14:textId="77777777" w:rsidR="0038485D" w:rsidRPr="0086443D" w:rsidRDefault="0038485D" w:rsidP="00EE6D01">
            <w:pPr>
              <w:spacing w:after="0" w:line="240" w:lineRule="auto"/>
              <w:jc w:val="center"/>
              <w:rPr>
                <w:rFonts w:ascii="Times New Roman" w:hAnsi="Times New Roman" w:cs="Times New Roman"/>
                <w:szCs w:val="24"/>
              </w:rPr>
            </w:pPr>
            <w:r>
              <w:rPr>
                <w:rFonts w:ascii="Times New Roman" w:hAnsi="Times New Roman" w:cs="Times New Roman"/>
                <w:szCs w:val="24"/>
              </w:rPr>
              <w:t>6.76</w:t>
            </w:r>
          </w:p>
        </w:tc>
        <w:tc>
          <w:tcPr>
            <w:tcW w:w="1219" w:type="dxa"/>
            <w:vAlign w:val="center"/>
          </w:tcPr>
          <w:p w14:paraId="0640DE26"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0.46</w:t>
            </w:r>
          </w:p>
        </w:tc>
        <w:tc>
          <w:tcPr>
            <w:tcW w:w="1218" w:type="dxa"/>
            <w:vAlign w:val="center"/>
          </w:tcPr>
          <w:p w14:paraId="0196FE52"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0.01</w:t>
            </w:r>
          </w:p>
        </w:tc>
        <w:tc>
          <w:tcPr>
            <w:tcW w:w="1254" w:type="dxa"/>
            <w:vAlign w:val="center"/>
          </w:tcPr>
          <w:p w14:paraId="18A75134"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2.94</w:t>
            </w:r>
          </w:p>
        </w:tc>
        <w:tc>
          <w:tcPr>
            <w:tcW w:w="1259" w:type="dxa"/>
            <w:vAlign w:val="center"/>
          </w:tcPr>
          <w:p w14:paraId="65E30152" w14:textId="77777777" w:rsidR="0038485D" w:rsidRPr="0086443D" w:rsidRDefault="0038485D" w:rsidP="00EE6D01">
            <w:pPr>
              <w:spacing w:after="0" w:line="240" w:lineRule="auto"/>
              <w:jc w:val="center"/>
              <w:rPr>
                <w:rFonts w:ascii="Times New Roman" w:hAnsi="Times New Roman" w:cs="Times New Roman"/>
                <w:szCs w:val="24"/>
              </w:rPr>
            </w:pPr>
            <w:r w:rsidRPr="0086443D">
              <w:rPr>
                <w:rFonts w:ascii="Times New Roman" w:hAnsi="Times New Roman" w:cs="Times New Roman"/>
                <w:szCs w:val="24"/>
              </w:rPr>
              <w:t>0.53</w:t>
            </w:r>
          </w:p>
        </w:tc>
      </w:tr>
    </w:tbl>
    <w:p w14:paraId="06362DD5" w14:textId="77777777" w:rsidR="0038485D" w:rsidRPr="00AD259E" w:rsidRDefault="0038485D" w:rsidP="0038485D">
      <w:pPr>
        <w:spacing w:after="0" w:line="240" w:lineRule="auto"/>
        <w:rPr>
          <w:rFonts w:ascii="Times New Roman" w:hAnsi="Times New Roman" w:cs="Times New Roman"/>
          <w:sz w:val="18"/>
          <w:szCs w:val="24"/>
        </w:rPr>
      </w:pPr>
      <w:r w:rsidRPr="00AD259E">
        <w:rPr>
          <w:rFonts w:ascii="Times New Roman" w:hAnsi="Times New Roman" w:cs="Times New Roman"/>
          <w:szCs w:val="24"/>
          <w:vertAlign w:val="superscript"/>
        </w:rPr>
        <w:t>1</w:t>
      </w:r>
      <w:r w:rsidRPr="00AD259E">
        <w:rPr>
          <w:rFonts w:ascii="Times New Roman" w:hAnsi="Times New Roman" w:cs="Times New Roman"/>
          <w:szCs w:val="24"/>
        </w:rPr>
        <w:t>K-18 was log-transformed for this analysis due to skewness of the data. CFB=change from baseline</w:t>
      </w:r>
    </w:p>
    <w:p w14:paraId="6788FDFF" w14:textId="77777777" w:rsidR="0038485D" w:rsidRDefault="0038485D" w:rsidP="0038485D">
      <w:pPr>
        <w:spacing w:after="0" w:line="240" w:lineRule="auto"/>
        <w:jc w:val="both"/>
        <w:rPr>
          <w:rFonts w:ascii="Times New Roman" w:hAnsi="Times New Roman" w:cs="Times New Roman"/>
          <w:sz w:val="24"/>
          <w:szCs w:val="24"/>
        </w:rPr>
      </w:pPr>
    </w:p>
    <w:p w14:paraId="0D8513A1" w14:textId="77777777" w:rsidR="0038485D" w:rsidRDefault="0038485D" w:rsidP="0038485D">
      <w:pPr>
        <w:spacing w:after="160" w:line="240" w:lineRule="auto"/>
        <w:rPr>
          <w:rFonts w:ascii="Times New Roman" w:hAnsi="Times New Roman" w:cs="Times New Roman"/>
          <w:sz w:val="24"/>
          <w:szCs w:val="24"/>
        </w:rPr>
      </w:pPr>
      <w:r>
        <w:rPr>
          <w:rFonts w:ascii="Times New Roman" w:hAnsi="Times New Roman" w:cs="Times New Roman"/>
          <w:sz w:val="24"/>
          <w:szCs w:val="24"/>
        </w:rPr>
        <w:br w:type="page"/>
      </w:r>
    </w:p>
    <w:p w14:paraId="454EC1DC" w14:textId="77777777" w:rsidR="0038485D" w:rsidRDefault="0038485D" w:rsidP="0038485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Supplemental Table S6</w:t>
      </w:r>
      <w:r w:rsidRPr="007F621F">
        <w:rPr>
          <w:rFonts w:ascii="Times New Roman" w:hAnsi="Times New Roman" w:cs="Times New Roman"/>
          <w:b/>
          <w:sz w:val="24"/>
          <w:szCs w:val="24"/>
        </w:rPr>
        <w:t>. Contribution of Relevant Confounding Variables to the Variability of the Change from Baseline in Pro-C3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913"/>
        <w:gridCol w:w="1249"/>
        <w:gridCol w:w="1218"/>
        <w:gridCol w:w="1218"/>
        <w:gridCol w:w="1250"/>
        <w:gridCol w:w="1255"/>
      </w:tblGrid>
      <w:tr w:rsidR="0038485D" w:rsidRPr="0086443D" w14:paraId="0FC9AD28" w14:textId="77777777" w:rsidTr="00EE6D01">
        <w:trPr>
          <w:trHeight w:val="137"/>
        </w:trPr>
        <w:tc>
          <w:tcPr>
            <w:tcW w:w="2610" w:type="dxa"/>
            <w:vMerge w:val="restart"/>
            <w:tcBorders>
              <w:top w:val="single" w:sz="4" w:space="0" w:color="auto"/>
            </w:tcBorders>
            <w:vAlign w:val="center"/>
          </w:tcPr>
          <w:p w14:paraId="796FDB80" w14:textId="77777777" w:rsidR="0038485D" w:rsidRPr="0086443D" w:rsidRDefault="0038485D" w:rsidP="00EE6D01">
            <w:pPr>
              <w:spacing w:after="0" w:line="240" w:lineRule="auto"/>
              <w:rPr>
                <w:rFonts w:ascii="Times New Roman" w:hAnsi="Times New Roman" w:cs="Times New Roman"/>
              </w:rPr>
            </w:pPr>
            <w:r w:rsidRPr="0086443D">
              <w:rPr>
                <w:rFonts w:ascii="Times New Roman" w:hAnsi="Times New Roman" w:cs="Times New Roman"/>
              </w:rPr>
              <w:t>Important Variable</w:t>
            </w:r>
          </w:p>
        </w:tc>
        <w:tc>
          <w:tcPr>
            <w:tcW w:w="6750" w:type="dxa"/>
            <w:gridSpan w:val="6"/>
            <w:tcBorders>
              <w:top w:val="single" w:sz="4" w:space="0" w:color="auto"/>
              <w:bottom w:val="single" w:sz="4" w:space="0" w:color="auto"/>
            </w:tcBorders>
          </w:tcPr>
          <w:p w14:paraId="5344C1BF"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Percent of Explained Variability</w:t>
            </w:r>
          </w:p>
        </w:tc>
      </w:tr>
      <w:tr w:rsidR="0038485D" w:rsidRPr="0086443D" w14:paraId="51C7DD09" w14:textId="77777777" w:rsidTr="00EE6D01">
        <w:trPr>
          <w:trHeight w:val="137"/>
        </w:trPr>
        <w:tc>
          <w:tcPr>
            <w:tcW w:w="2610" w:type="dxa"/>
            <w:vMerge/>
            <w:tcBorders>
              <w:bottom w:val="single" w:sz="4" w:space="0" w:color="auto"/>
            </w:tcBorders>
          </w:tcPr>
          <w:p w14:paraId="4704992B" w14:textId="77777777" w:rsidR="0038485D" w:rsidRPr="0086443D" w:rsidRDefault="0038485D" w:rsidP="00EE6D01">
            <w:pPr>
              <w:spacing w:after="0" w:line="240" w:lineRule="auto"/>
              <w:rPr>
                <w:rFonts w:ascii="Times New Roman" w:hAnsi="Times New Roman" w:cs="Times New Roman"/>
              </w:rPr>
            </w:pPr>
          </w:p>
        </w:tc>
        <w:tc>
          <w:tcPr>
            <w:tcW w:w="540" w:type="dxa"/>
            <w:tcBorders>
              <w:top w:val="single" w:sz="4" w:space="0" w:color="auto"/>
              <w:bottom w:val="single" w:sz="4" w:space="0" w:color="auto"/>
            </w:tcBorders>
          </w:tcPr>
          <w:p w14:paraId="1674E4F5"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Placebo</w:t>
            </w:r>
          </w:p>
        </w:tc>
        <w:tc>
          <w:tcPr>
            <w:tcW w:w="1259" w:type="dxa"/>
            <w:tcBorders>
              <w:top w:val="single" w:sz="4" w:space="0" w:color="auto"/>
              <w:bottom w:val="single" w:sz="4" w:space="0" w:color="auto"/>
            </w:tcBorders>
          </w:tcPr>
          <w:p w14:paraId="1D8058C8"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Tirzepatide 1 mg</w:t>
            </w:r>
          </w:p>
        </w:tc>
        <w:tc>
          <w:tcPr>
            <w:tcW w:w="1218" w:type="dxa"/>
            <w:tcBorders>
              <w:top w:val="single" w:sz="4" w:space="0" w:color="auto"/>
              <w:bottom w:val="single" w:sz="4" w:space="0" w:color="auto"/>
            </w:tcBorders>
          </w:tcPr>
          <w:p w14:paraId="5FDAB8F6"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Tirzepatide 5 mg</w:t>
            </w:r>
          </w:p>
        </w:tc>
        <w:tc>
          <w:tcPr>
            <w:tcW w:w="1218" w:type="dxa"/>
            <w:tcBorders>
              <w:top w:val="single" w:sz="4" w:space="0" w:color="auto"/>
              <w:bottom w:val="single" w:sz="4" w:space="0" w:color="auto"/>
            </w:tcBorders>
          </w:tcPr>
          <w:p w14:paraId="64F69A12"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Tirzepatide 10 mg</w:t>
            </w:r>
          </w:p>
        </w:tc>
        <w:tc>
          <w:tcPr>
            <w:tcW w:w="1260" w:type="dxa"/>
            <w:tcBorders>
              <w:top w:val="single" w:sz="4" w:space="0" w:color="auto"/>
              <w:bottom w:val="single" w:sz="4" w:space="0" w:color="auto"/>
            </w:tcBorders>
          </w:tcPr>
          <w:p w14:paraId="6381832C"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Tirzepatide 15 mg</w:t>
            </w:r>
          </w:p>
        </w:tc>
        <w:tc>
          <w:tcPr>
            <w:tcW w:w="1255" w:type="dxa"/>
            <w:tcBorders>
              <w:top w:val="single" w:sz="4" w:space="0" w:color="auto"/>
              <w:bottom w:val="single" w:sz="4" w:space="0" w:color="auto"/>
            </w:tcBorders>
          </w:tcPr>
          <w:p w14:paraId="7A9218A1"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Dulaglutide 1.5 mg</w:t>
            </w:r>
          </w:p>
        </w:tc>
      </w:tr>
      <w:tr w:rsidR="0038485D" w:rsidRPr="0086443D" w14:paraId="103420F1" w14:textId="77777777" w:rsidTr="00EE6D01">
        <w:tc>
          <w:tcPr>
            <w:tcW w:w="2610" w:type="dxa"/>
            <w:tcBorders>
              <w:top w:val="single" w:sz="4" w:space="0" w:color="auto"/>
            </w:tcBorders>
            <w:vAlign w:val="center"/>
          </w:tcPr>
          <w:p w14:paraId="7B77888B" w14:textId="77777777" w:rsidR="0038485D" w:rsidRPr="0086443D" w:rsidRDefault="0038485D" w:rsidP="00EE6D01">
            <w:pPr>
              <w:spacing w:after="0" w:line="240" w:lineRule="auto"/>
              <w:rPr>
                <w:rFonts w:ascii="Times New Roman" w:hAnsi="Times New Roman" w:cs="Times New Roman"/>
              </w:rPr>
            </w:pPr>
            <w:r w:rsidRPr="0086443D">
              <w:rPr>
                <w:rFonts w:ascii="Times New Roman" w:hAnsi="Times New Roman" w:cs="Times New Roman"/>
              </w:rPr>
              <w:t>Baseline Pro-C3</w:t>
            </w:r>
          </w:p>
        </w:tc>
        <w:tc>
          <w:tcPr>
            <w:tcW w:w="540" w:type="dxa"/>
            <w:tcBorders>
              <w:top w:val="single" w:sz="4" w:space="0" w:color="auto"/>
            </w:tcBorders>
            <w:vAlign w:val="center"/>
          </w:tcPr>
          <w:p w14:paraId="33BE3A60"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2.12</w:t>
            </w:r>
          </w:p>
        </w:tc>
        <w:tc>
          <w:tcPr>
            <w:tcW w:w="1259" w:type="dxa"/>
            <w:tcBorders>
              <w:top w:val="single" w:sz="4" w:space="0" w:color="auto"/>
            </w:tcBorders>
            <w:vAlign w:val="center"/>
          </w:tcPr>
          <w:p w14:paraId="23D254B6" w14:textId="77777777" w:rsidR="0038485D" w:rsidRPr="0086443D" w:rsidRDefault="0038485D" w:rsidP="00EE6D01">
            <w:pPr>
              <w:spacing w:after="0" w:line="240" w:lineRule="auto"/>
              <w:jc w:val="center"/>
              <w:rPr>
                <w:rFonts w:ascii="Times New Roman" w:hAnsi="Times New Roman" w:cs="Times New Roman"/>
              </w:rPr>
            </w:pPr>
            <w:r>
              <w:rPr>
                <w:rFonts w:ascii="Times New Roman" w:hAnsi="Times New Roman" w:cs="Times New Roman"/>
              </w:rPr>
              <w:t>5.48</w:t>
            </w:r>
          </w:p>
        </w:tc>
        <w:tc>
          <w:tcPr>
            <w:tcW w:w="1218" w:type="dxa"/>
            <w:tcBorders>
              <w:top w:val="single" w:sz="4" w:space="0" w:color="auto"/>
            </w:tcBorders>
            <w:vAlign w:val="center"/>
          </w:tcPr>
          <w:p w14:paraId="570889CE"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28.68</w:t>
            </w:r>
          </w:p>
        </w:tc>
        <w:tc>
          <w:tcPr>
            <w:tcW w:w="1218" w:type="dxa"/>
            <w:tcBorders>
              <w:top w:val="single" w:sz="4" w:space="0" w:color="auto"/>
            </w:tcBorders>
            <w:vAlign w:val="center"/>
          </w:tcPr>
          <w:p w14:paraId="7D9B8CCF"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34.83</w:t>
            </w:r>
          </w:p>
        </w:tc>
        <w:tc>
          <w:tcPr>
            <w:tcW w:w="1260" w:type="dxa"/>
            <w:tcBorders>
              <w:top w:val="single" w:sz="4" w:space="0" w:color="auto"/>
            </w:tcBorders>
            <w:vAlign w:val="center"/>
          </w:tcPr>
          <w:p w14:paraId="5375CD65"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47.91</w:t>
            </w:r>
          </w:p>
        </w:tc>
        <w:tc>
          <w:tcPr>
            <w:tcW w:w="1255" w:type="dxa"/>
            <w:tcBorders>
              <w:top w:val="single" w:sz="4" w:space="0" w:color="auto"/>
            </w:tcBorders>
            <w:vAlign w:val="center"/>
          </w:tcPr>
          <w:p w14:paraId="6955809E"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42.9</w:t>
            </w:r>
          </w:p>
        </w:tc>
      </w:tr>
      <w:tr w:rsidR="0038485D" w:rsidRPr="0086443D" w14:paraId="108BAE72" w14:textId="77777777" w:rsidTr="00EE6D01">
        <w:tc>
          <w:tcPr>
            <w:tcW w:w="2610" w:type="dxa"/>
            <w:vAlign w:val="center"/>
          </w:tcPr>
          <w:p w14:paraId="3AE07479" w14:textId="77777777" w:rsidR="0038485D" w:rsidRPr="0086443D" w:rsidRDefault="0038485D" w:rsidP="00EE6D01">
            <w:pPr>
              <w:spacing w:after="0" w:line="240" w:lineRule="auto"/>
              <w:rPr>
                <w:rFonts w:ascii="Times New Roman" w:hAnsi="Times New Roman" w:cs="Times New Roman"/>
              </w:rPr>
            </w:pPr>
            <w:r w:rsidRPr="0086443D">
              <w:rPr>
                <w:rFonts w:ascii="Times New Roman" w:hAnsi="Times New Roman" w:cs="Times New Roman"/>
              </w:rPr>
              <w:t>CFB Weight</w:t>
            </w:r>
          </w:p>
        </w:tc>
        <w:tc>
          <w:tcPr>
            <w:tcW w:w="540" w:type="dxa"/>
            <w:vAlign w:val="center"/>
          </w:tcPr>
          <w:p w14:paraId="4FE12544"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1.92</w:t>
            </w:r>
          </w:p>
        </w:tc>
        <w:tc>
          <w:tcPr>
            <w:tcW w:w="1259" w:type="dxa"/>
            <w:vAlign w:val="center"/>
          </w:tcPr>
          <w:p w14:paraId="0B5F7D58" w14:textId="77777777" w:rsidR="0038485D" w:rsidRPr="0086443D" w:rsidRDefault="0038485D" w:rsidP="00EE6D01">
            <w:pPr>
              <w:spacing w:after="0" w:line="240" w:lineRule="auto"/>
              <w:jc w:val="center"/>
              <w:rPr>
                <w:rFonts w:ascii="Times New Roman" w:hAnsi="Times New Roman" w:cs="Times New Roman"/>
              </w:rPr>
            </w:pPr>
            <w:r>
              <w:rPr>
                <w:rFonts w:ascii="Times New Roman" w:hAnsi="Times New Roman" w:cs="Times New Roman"/>
              </w:rPr>
              <w:t>1.02</w:t>
            </w:r>
          </w:p>
        </w:tc>
        <w:tc>
          <w:tcPr>
            <w:tcW w:w="1218" w:type="dxa"/>
            <w:vAlign w:val="center"/>
          </w:tcPr>
          <w:p w14:paraId="69585210"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2.58</w:t>
            </w:r>
          </w:p>
        </w:tc>
        <w:tc>
          <w:tcPr>
            <w:tcW w:w="1218" w:type="dxa"/>
            <w:vAlign w:val="center"/>
          </w:tcPr>
          <w:p w14:paraId="7C511962"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7.1</w:t>
            </w:r>
          </w:p>
        </w:tc>
        <w:tc>
          <w:tcPr>
            <w:tcW w:w="1260" w:type="dxa"/>
            <w:vAlign w:val="center"/>
          </w:tcPr>
          <w:p w14:paraId="4E47C22E"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5.32</w:t>
            </w:r>
          </w:p>
        </w:tc>
        <w:tc>
          <w:tcPr>
            <w:tcW w:w="1255" w:type="dxa"/>
            <w:vAlign w:val="center"/>
          </w:tcPr>
          <w:p w14:paraId="31F14909"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9.42</w:t>
            </w:r>
          </w:p>
        </w:tc>
      </w:tr>
      <w:tr w:rsidR="0038485D" w:rsidRPr="0086443D" w14:paraId="582D621D" w14:textId="77777777" w:rsidTr="00EE6D01">
        <w:tc>
          <w:tcPr>
            <w:tcW w:w="2610" w:type="dxa"/>
            <w:vAlign w:val="center"/>
          </w:tcPr>
          <w:p w14:paraId="59B00C87" w14:textId="77777777" w:rsidR="0038485D" w:rsidRPr="0086443D" w:rsidRDefault="0038485D" w:rsidP="00EE6D01">
            <w:pPr>
              <w:spacing w:after="0" w:line="240" w:lineRule="auto"/>
              <w:rPr>
                <w:rFonts w:ascii="Times New Roman" w:hAnsi="Times New Roman" w:cs="Times New Roman"/>
              </w:rPr>
            </w:pPr>
            <w:r w:rsidRPr="0086443D">
              <w:rPr>
                <w:rFonts w:ascii="Times New Roman" w:hAnsi="Times New Roman" w:cs="Times New Roman"/>
              </w:rPr>
              <w:t xml:space="preserve">CFB </w:t>
            </w:r>
            <w:r>
              <w:rPr>
                <w:rFonts w:ascii="Times New Roman" w:hAnsi="Times New Roman" w:cs="Times New Roman"/>
              </w:rPr>
              <w:t>Hb</w:t>
            </w:r>
            <w:r w:rsidRPr="0086443D">
              <w:rPr>
                <w:rFonts w:ascii="Times New Roman" w:hAnsi="Times New Roman" w:cs="Times New Roman"/>
              </w:rPr>
              <w:t>A1c</w:t>
            </w:r>
          </w:p>
        </w:tc>
        <w:tc>
          <w:tcPr>
            <w:tcW w:w="540" w:type="dxa"/>
            <w:vAlign w:val="center"/>
          </w:tcPr>
          <w:p w14:paraId="51DD6AF6"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0.09</w:t>
            </w:r>
          </w:p>
        </w:tc>
        <w:tc>
          <w:tcPr>
            <w:tcW w:w="1259" w:type="dxa"/>
            <w:vAlign w:val="center"/>
          </w:tcPr>
          <w:p w14:paraId="365D49FE" w14:textId="77777777" w:rsidR="0038485D" w:rsidRPr="0086443D" w:rsidRDefault="0038485D" w:rsidP="00EE6D01">
            <w:pPr>
              <w:spacing w:after="0" w:line="240" w:lineRule="auto"/>
              <w:jc w:val="center"/>
              <w:rPr>
                <w:rFonts w:ascii="Times New Roman" w:hAnsi="Times New Roman" w:cs="Times New Roman"/>
              </w:rPr>
            </w:pPr>
            <w:r>
              <w:rPr>
                <w:rFonts w:ascii="Times New Roman" w:hAnsi="Times New Roman" w:cs="Times New Roman"/>
              </w:rPr>
              <w:t>0.90</w:t>
            </w:r>
          </w:p>
        </w:tc>
        <w:tc>
          <w:tcPr>
            <w:tcW w:w="1218" w:type="dxa"/>
            <w:vAlign w:val="center"/>
          </w:tcPr>
          <w:p w14:paraId="33EC5AF5"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3.4</w:t>
            </w:r>
          </w:p>
        </w:tc>
        <w:tc>
          <w:tcPr>
            <w:tcW w:w="1218" w:type="dxa"/>
            <w:vAlign w:val="center"/>
          </w:tcPr>
          <w:p w14:paraId="0D6A4000"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0.68</w:t>
            </w:r>
          </w:p>
        </w:tc>
        <w:tc>
          <w:tcPr>
            <w:tcW w:w="1260" w:type="dxa"/>
            <w:vAlign w:val="center"/>
          </w:tcPr>
          <w:p w14:paraId="4025EF0E"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0.13</w:t>
            </w:r>
          </w:p>
        </w:tc>
        <w:tc>
          <w:tcPr>
            <w:tcW w:w="1255" w:type="dxa"/>
            <w:vAlign w:val="center"/>
          </w:tcPr>
          <w:p w14:paraId="0A50C8A0"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0.33</w:t>
            </w:r>
          </w:p>
        </w:tc>
      </w:tr>
      <w:tr w:rsidR="0038485D" w:rsidRPr="0086443D" w14:paraId="6FEB7283" w14:textId="77777777" w:rsidTr="00EE6D01">
        <w:tc>
          <w:tcPr>
            <w:tcW w:w="2610" w:type="dxa"/>
            <w:vAlign w:val="center"/>
          </w:tcPr>
          <w:p w14:paraId="6019D105" w14:textId="77777777" w:rsidR="0038485D" w:rsidRPr="0086443D" w:rsidRDefault="0038485D" w:rsidP="00EE6D01">
            <w:pPr>
              <w:spacing w:after="0" w:line="240" w:lineRule="auto"/>
              <w:rPr>
                <w:rFonts w:ascii="Times New Roman" w:hAnsi="Times New Roman" w:cs="Times New Roman"/>
              </w:rPr>
            </w:pPr>
            <w:r w:rsidRPr="0086443D">
              <w:rPr>
                <w:rFonts w:ascii="Times New Roman" w:hAnsi="Times New Roman" w:cs="Times New Roman"/>
              </w:rPr>
              <w:t>CFB Log Fasting Insulin</w:t>
            </w:r>
          </w:p>
        </w:tc>
        <w:tc>
          <w:tcPr>
            <w:tcW w:w="540" w:type="dxa"/>
            <w:vAlign w:val="center"/>
          </w:tcPr>
          <w:p w14:paraId="59748887"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5.37</w:t>
            </w:r>
          </w:p>
        </w:tc>
        <w:tc>
          <w:tcPr>
            <w:tcW w:w="1259" w:type="dxa"/>
            <w:vAlign w:val="center"/>
          </w:tcPr>
          <w:p w14:paraId="66A68978" w14:textId="77777777" w:rsidR="0038485D" w:rsidRPr="0086443D" w:rsidRDefault="0038485D" w:rsidP="00EE6D01">
            <w:pPr>
              <w:spacing w:after="0" w:line="240" w:lineRule="auto"/>
              <w:jc w:val="center"/>
              <w:rPr>
                <w:rFonts w:ascii="Times New Roman" w:hAnsi="Times New Roman" w:cs="Times New Roman"/>
              </w:rPr>
            </w:pPr>
            <w:r>
              <w:rPr>
                <w:rFonts w:ascii="Times New Roman" w:hAnsi="Times New Roman" w:cs="Times New Roman"/>
              </w:rPr>
              <w:t>0.</w:t>
            </w:r>
            <w:r w:rsidRPr="0086443D">
              <w:rPr>
                <w:rFonts w:ascii="Times New Roman" w:hAnsi="Times New Roman" w:cs="Times New Roman"/>
              </w:rPr>
              <w:t>0</w:t>
            </w:r>
            <w:r>
              <w:rPr>
                <w:rFonts w:ascii="Times New Roman" w:hAnsi="Times New Roman" w:cs="Times New Roman"/>
              </w:rPr>
              <w:t>6</w:t>
            </w:r>
          </w:p>
        </w:tc>
        <w:tc>
          <w:tcPr>
            <w:tcW w:w="1218" w:type="dxa"/>
            <w:vAlign w:val="center"/>
          </w:tcPr>
          <w:p w14:paraId="1DF4A60D"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1.34</w:t>
            </w:r>
          </w:p>
        </w:tc>
        <w:tc>
          <w:tcPr>
            <w:tcW w:w="1218" w:type="dxa"/>
            <w:vAlign w:val="center"/>
          </w:tcPr>
          <w:p w14:paraId="4D92F1F3"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0.37</w:t>
            </w:r>
          </w:p>
        </w:tc>
        <w:tc>
          <w:tcPr>
            <w:tcW w:w="1260" w:type="dxa"/>
            <w:vAlign w:val="center"/>
          </w:tcPr>
          <w:p w14:paraId="1958DE15"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7.15</w:t>
            </w:r>
          </w:p>
        </w:tc>
        <w:tc>
          <w:tcPr>
            <w:tcW w:w="1255" w:type="dxa"/>
            <w:vAlign w:val="center"/>
          </w:tcPr>
          <w:p w14:paraId="014C8733"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1.34</w:t>
            </w:r>
          </w:p>
        </w:tc>
      </w:tr>
      <w:tr w:rsidR="0038485D" w:rsidRPr="0086443D" w14:paraId="2FA6E804" w14:textId="77777777" w:rsidTr="00EE6D01">
        <w:tc>
          <w:tcPr>
            <w:tcW w:w="2610" w:type="dxa"/>
            <w:tcBorders>
              <w:bottom w:val="single" w:sz="4" w:space="0" w:color="auto"/>
            </w:tcBorders>
            <w:vAlign w:val="center"/>
          </w:tcPr>
          <w:p w14:paraId="3694F444" w14:textId="77777777" w:rsidR="0038485D" w:rsidRPr="0086443D" w:rsidRDefault="0038485D" w:rsidP="00EE6D01">
            <w:pPr>
              <w:spacing w:after="0" w:line="240" w:lineRule="auto"/>
              <w:rPr>
                <w:rFonts w:ascii="Times New Roman" w:hAnsi="Times New Roman" w:cs="Times New Roman"/>
              </w:rPr>
            </w:pPr>
            <w:r w:rsidRPr="0086443D">
              <w:rPr>
                <w:rFonts w:ascii="Times New Roman" w:hAnsi="Times New Roman" w:cs="Times New Roman"/>
              </w:rPr>
              <w:t>Age</w:t>
            </w:r>
          </w:p>
        </w:tc>
        <w:tc>
          <w:tcPr>
            <w:tcW w:w="540" w:type="dxa"/>
            <w:tcBorders>
              <w:bottom w:val="single" w:sz="4" w:space="0" w:color="auto"/>
            </w:tcBorders>
            <w:vAlign w:val="center"/>
          </w:tcPr>
          <w:p w14:paraId="0B6BB0A5"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0.13</w:t>
            </w:r>
          </w:p>
        </w:tc>
        <w:tc>
          <w:tcPr>
            <w:tcW w:w="1259" w:type="dxa"/>
            <w:tcBorders>
              <w:bottom w:val="single" w:sz="4" w:space="0" w:color="auto"/>
            </w:tcBorders>
            <w:vAlign w:val="center"/>
          </w:tcPr>
          <w:p w14:paraId="3D64588C"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1.</w:t>
            </w:r>
            <w:r>
              <w:rPr>
                <w:rFonts w:ascii="Times New Roman" w:hAnsi="Times New Roman" w:cs="Times New Roman"/>
              </w:rPr>
              <w:t>89</w:t>
            </w:r>
          </w:p>
        </w:tc>
        <w:tc>
          <w:tcPr>
            <w:tcW w:w="1218" w:type="dxa"/>
            <w:tcBorders>
              <w:bottom w:val="single" w:sz="4" w:space="0" w:color="auto"/>
            </w:tcBorders>
            <w:vAlign w:val="center"/>
          </w:tcPr>
          <w:p w14:paraId="4DA5CBF3"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1.11</w:t>
            </w:r>
          </w:p>
        </w:tc>
        <w:tc>
          <w:tcPr>
            <w:tcW w:w="1218" w:type="dxa"/>
            <w:tcBorders>
              <w:bottom w:val="single" w:sz="4" w:space="0" w:color="auto"/>
            </w:tcBorders>
            <w:vAlign w:val="center"/>
          </w:tcPr>
          <w:p w14:paraId="6C8E01FD"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2.4</w:t>
            </w:r>
          </w:p>
        </w:tc>
        <w:tc>
          <w:tcPr>
            <w:tcW w:w="1260" w:type="dxa"/>
            <w:tcBorders>
              <w:bottom w:val="single" w:sz="4" w:space="0" w:color="auto"/>
            </w:tcBorders>
            <w:vAlign w:val="center"/>
          </w:tcPr>
          <w:p w14:paraId="1EEF4983"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0.03</w:t>
            </w:r>
          </w:p>
        </w:tc>
        <w:tc>
          <w:tcPr>
            <w:tcW w:w="1255" w:type="dxa"/>
            <w:tcBorders>
              <w:bottom w:val="single" w:sz="4" w:space="0" w:color="auto"/>
            </w:tcBorders>
            <w:vAlign w:val="center"/>
          </w:tcPr>
          <w:p w14:paraId="5CE3F124" w14:textId="77777777" w:rsidR="0038485D" w:rsidRPr="0086443D" w:rsidRDefault="0038485D" w:rsidP="00EE6D01">
            <w:pPr>
              <w:spacing w:after="0" w:line="240" w:lineRule="auto"/>
              <w:jc w:val="center"/>
              <w:rPr>
                <w:rFonts w:ascii="Times New Roman" w:hAnsi="Times New Roman" w:cs="Times New Roman"/>
              </w:rPr>
            </w:pPr>
            <w:r w:rsidRPr="0086443D">
              <w:rPr>
                <w:rFonts w:ascii="Times New Roman" w:hAnsi="Times New Roman" w:cs="Times New Roman"/>
              </w:rPr>
              <w:t>0.05</w:t>
            </w:r>
          </w:p>
        </w:tc>
      </w:tr>
    </w:tbl>
    <w:p w14:paraId="311FB78C" w14:textId="77777777" w:rsidR="0038485D" w:rsidRPr="00AD259E" w:rsidRDefault="0038485D" w:rsidP="0038485D">
      <w:pPr>
        <w:spacing w:after="160" w:line="240" w:lineRule="auto"/>
        <w:rPr>
          <w:rFonts w:ascii="Times New Roman" w:hAnsi="Times New Roman" w:cs="Times New Roman"/>
          <w:sz w:val="28"/>
          <w:szCs w:val="24"/>
        </w:rPr>
      </w:pPr>
      <w:r w:rsidRPr="00AD259E">
        <w:rPr>
          <w:rFonts w:ascii="Times New Roman" w:hAnsi="Times New Roman" w:cs="Times New Roman"/>
          <w:szCs w:val="24"/>
        </w:rPr>
        <w:t>CFB=change from baseline</w:t>
      </w:r>
      <w:r w:rsidRPr="00AD259E">
        <w:rPr>
          <w:rFonts w:ascii="Times New Roman" w:hAnsi="Times New Roman" w:cs="Times New Roman"/>
          <w:sz w:val="28"/>
          <w:szCs w:val="24"/>
        </w:rPr>
        <w:t xml:space="preserve"> </w:t>
      </w:r>
      <w:r w:rsidRPr="00AD259E">
        <w:rPr>
          <w:rFonts w:ascii="Times New Roman" w:hAnsi="Times New Roman" w:cs="Times New Roman"/>
          <w:sz w:val="28"/>
          <w:szCs w:val="24"/>
        </w:rPr>
        <w:br w:type="page"/>
      </w:r>
    </w:p>
    <w:p w14:paraId="28D14463" w14:textId="73AA901F" w:rsidR="0038485D" w:rsidRPr="007F621F" w:rsidRDefault="0038485D" w:rsidP="0038485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Supplemental Table S7. </w:t>
      </w:r>
      <w:r w:rsidRPr="007F621F">
        <w:rPr>
          <w:rFonts w:ascii="Times New Roman" w:hAnsi="Times New Roman" w:cs="Times New Roman"/>
          <w:b/>
          <w:sz w:val="24"/>
          <w:szCs w:val="24"/>
        </w:rPr>
        <w:t xml:space="preserve">Contribution of </w:t>
      </w:r>
      <w:r>
        <w:rPr>
          <w:rFonts w:ascii="Times New Roman" w:hAnsi="Times New Roman" w:cs="Times New Roman"/>
          <w:b/>
          <w:sz w:val="24"/>
          <w:szCs w:val="24"/>
        </w:rPr>
        <w:t>R</w:t>
      </w:r>
      <w:r w:rsidRPr="007F621F">
        <w:rPr>
          <w:rFonts w:ascii="Times New Roman" w:hAnsi="Times New Roman" w:cs="Times New Roman"/>
          <w:b/>
          <w:sz w:val="24"/>
          <w:szCs w:val="24"/>
        </w:rPr>
        <w:t xml:space="preserve">elevant </w:t>
      </w:r>
      <w:r>
        <w:rPr>
          <w:rFonts w:ascii="Times New Roman" w:hAnsi="Times New Roman" w:cs="Times New Roman"/>
          <w:b/>
          <w:sz w:val="24"/>
          <w:szCs w:val="24"/>
        </w:rPr>
        <w:t>C</w:t>
      </w:r>
      <w:r w:rsidRPr="007F621F">
        <w:rPr>
          <w:rFonts w:ascii="Times New Roman" w:hAnsi="Times New Roman" w:cs="Times New Roman"/>
          <w:b/>
          <w:sz w:val="24"/>
          <w:szCs w:val="24"/>
        </w:rPr>
        <w:t xml:space="preserve">onfounding </w:t>
      </w:r>
      <w:r>
        <w:rPr>
          <w:rFonts w:ascii="Times New Roman" w:hAnsi="Times New Roman" w:cs="Times New Roman"/>
          <w:b/>
          <w:sz w:val="24"/>
          <w:szCs w:val="24"/>
        </w:rPr>
        <w:t>V</w:t>
      </w:r>
      <w:r w:rsidRPr="007F621F">
        <w:rPr>
          <w:rFonts w:ascii="Times New Roman" w:hAnsi="Times New Roman" w:cs="Times New Roman"/>
          <w:b/>
          <w:sz w:val="24"/>
          <w:szCs w:val="24"/>
        </w:rPr>
        <w:t xml:space="preserve">ariables to the </w:t>
      </w:r>
      <w:r>
        <w:rPr>
          <w:rFonts w:ascii="Times New Roman" w:hAnsi="Times New Roman" w:cs="Times New Roman"/>
          <w:b/>
          <w:sz w:val="24"/>
          <w:szCs w:val="24"/>
        </w:rPr>
        <w:t>V</w:t>
      </w:r>
      <w:r w:rsidRPr="007F621F">
        <w:rPr>
          <w:rFonts w:ascii="Times New Roman" w:hAnsi="Times New Roman" w:cs="Times New Roman"/>
          <w:b/>
          <w:sz w:val="24"/>
          <w:szCs w:val="24"/>
        </w:rPr>
        <w:t xml:space="preserve">ariability of the </w:t>
      </w:r>
      <w:r>
        <w:rPr>
          <w:rFonts w:ascii="Times New Roman" w:hAnsi="Times New Roman" w:cs="Times New Roman"/>
          <w:b/>
          <w:sz w:val="24"/>
          <w:szCs w:val="24"/>
        </w:rPr>
        <w:t>C</w:t>
      </w:r>
      <w:r w:rsidRPr="007F621F">
        <w:rPr>
          <w:rFonts w:ascii="Times New Roman" w:hAnsi="Times New Roman" w:cs="Times New Roman"/>
          <w:b/>
          <w:sz w:val="24"/>
          <w:szCs w:val="24"/>
        </w:rPr>
        <w:t xml:space="preserve">hange from </w:t>
      </w:r>
      <w:r>
        <w:rPr>
          <w:rFonts w:ascii="Times New Roman" w:hAnsi="Times New Roman" w:cs="Times New Roman"/>
          <w:b/>
          <w:sz w:val="24"/>
          <w:szCs w:val="24"/>
        </w:rPr>
        <w:t>B</w:t>
      </w:r>
      <w:r w:rsidRPr="007F621F">
        <w:rPr>
          <w:rFonts w:ascii="Times New Roman" w:hAnsi="Times New Roman" w:cs="Times New Roman"/>
          <w:b/>
          <w:sz w:val="24"/>
          <w:szCs w:val="24"/>
        </w:rPr>
        <w:t xml:space="preserve">aseline in </w:t>
      </w:r>
      <w:r w:rsidR="00350223">
        <w:rPr>
          <w:rFonts w:ascii="Times New Roman" w:hAnsi="Times New Roman" w:cs="Times New Roman"/>
          <w:b/>
          <w:sz w:val="24"/>
          <w:szCs w:val="24"/>
        </w:rPr>
        <w:t xml:space="preserve">Log </w:t>
      </w:r>
      <w:r w:rsidRPr="007F621F">
        <w:rPr>
          <w:rFonts w:ascii="Times New Roman" w:hAnsi="Times New Roman" w:cs="Times New Roman"/>
          <w:b/>
          <w:sz w:val="24"/>
          <w:szCs w:val="24"/>
        </w:rPr>
        <w:t>Total Adiponectin</w:t>
      </w:r>
      <w:r w:rsidRPr="007F621F">
        <w:rPr>
          <w:rFonts w:ascii="Times New Roman" w:hAnsi="Times New Roman" w:cs="Times New Roman"/>
          <w:b/>
          <w:sz w:val="24"/>
          <w:szCs w:val="24"/>
          <w:vertAlign w:val="superscript"/>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177"/>
        <w:gridCol w:w="1218"/>
        <w:gridCol w:w="1218"/>
        <w:gridCol w:w="1220"/>
        <w:gridCol w:w="1218"/>
        <w:gridCol w:w="1258"/>
      </w:tblGrid>
      <w:tr w:rsidR="0038485D" w:rsidRPr="00AD259E" w14:paraId="4B0D53A1" w14:textId="77777777" w:rsidTr="00EE6D01">
        <w:trPr>
          <w:trHeight w:val="137"/>
        </w:trPr>
        <w:tc>
          <w:tcPr>
            <w:tcW w:w="2041" w:type="dxa"/>
            <w:vMerge w:val="restart"/>
            <w:tcBorders>
              <w:top w:val="single" w:sz="4" w:space="0" w:color="auto"/>
            </w:tcBorders>
            <w:vAlign w:val="center"/>
          </w:tcPr>
          <w:p w14:paraId="7F394B39" w14:textId="77777777" w:rsidR="0038485D" w:rsidRPr="00AD259E" w:rsidRDefault="0038485D" w:rsidP="00EE6D01">
            <w:pPr>
              <w:spacing w:after="0" w:line="240" w:lineRule="auto"/>
              <w:rPr>
                <w:rFonts w:ascii="Times New Roman" w:hAnsi="Times New Roman" w:cs="Times New Roman"/>
              </w:rPr>
            </w:pPr>
            <w:r w:rsidRPr="00AD259E">
              <w:rPr>
                <w:rFonts w:ascii="Times New Roman" w:hAnsi="Times New Roman" w:cs="Times New Roman"/>
              </w:rPr>
              <w:t>Important Variable</w:t>
            </w:r>
          </w:p>
        </w:tc>
        <w:tc>
          <w:tcPr>
            <w:tcW w:w="7309" w:type="dxa"/>
            <w:gridSpan w:val="6"/>
            <w:tcBorders>
              <w:top w:val="single" w:sz="4" w:space="0" w:color="auto"/>
              <w:bottom w:val="single" w:sz="4" w:space="0" w:color="auto"/>
            </w:tcBorders>
          </w:tcPr>
          <w:p w14:paraId="5407D1ED"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Percent of Explained Variability</w:t>
            </w:r>
          </w:p>
        </w:tc>
      </w:tr>
      <w:tr w:rsidR="0038485D" w:rsidRPr="00AD259E" w14:paraId="002985EA" w14:textId="77777777" w:rsidTr="00EE6D01">
        <w:trPr>
          <w:trHeight w:val="137"/>
        </w:trPr>
        <w:tc>
          <w:tcPr>
            <w:tcW w:w="2041" w:type="dxa"/>
            <w:vMerge/>
            <w:tcBorders>
              <w:bottom w:val="single" w:sz="4" w:space="0" w:color="auto"/>
            </w:tcBorders>
            <w:vAlign w:val="center"/>
          </w:tcPr>
          <w:p w14:paraId="594E1BDB" w14:textId="77777777" w:rsidR="0038485D" w:rsidRPr="00AD259E" w:rsidRDefault="0038485D" w:rsidP="00EE6D01">
            <w:pPr>
              <w:spacing w:after="0" w:line="240" w:lineRule="auto"/>
              <w:rPr>
                <w:rFonts w:ascii="Times New Roman" w:hAnsi="Times New Roman" w:cs="Times New Roman"/>
              </w:rPr>
            </w:pPr>
          </w:p>
        </w:tc>
        <w:tc>
          <w:tcPr>
            <w:tcW w:w="1177" w:type="dxa"/>
            <w:tcBorders>
              <w:top w:val="single" w:sz="4" w:space="0" w:color="auto"/>
              <w:bottom w:val="single" w:sz="4" w:space="0" w:color="auto"/>
            </w:tcBorders>
          </w:tcPr>
          <w:p w14:paraId="248F8EA1"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Placebo</w:t>
            </w:r>
          </w:p>
        </w:tc>
        <w:tc>
          <w:tcPr>
            <w:tcW w:w="1218" w:type="dxa"/>
            <w:tcBorders>
              <w:top w:val="single" w:sz="4" w:space="0" w:color="auto"/>
              <w:bottom w:val="single" w:sz="4" w:space="0" w:color="auto"/>
            </w:tcBorders>
          </w:tcPr>
          <w:p w14:paraId="325F89CF"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Tirzepatide 1 mg</w:t>
            </w:r>
          </w:p>
        </w:tc>
        <w:tc>
          <w:tcPr>
            <w:tcW w:w="1218" w:type="dxa"/>
            <w:tcBorders>
              <w:top w:val="single" w:sz="4" w:space="0" w:color="auto"/>
              <w:bottom w:val="single" w:sz="4" w:space="0" w:color="auto"/>
            </w:tcBorders>
          </w:tcPr>
          <w:p w14:paraId="1636A371"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Tirzepatide 5 mg</w:t>
            </w:r>
          </w:p>
        </w:tc>
        <w:tc>
          <w:tcPr>
            <w:tcW w:w="1220" w:type="dxa"/>
            <w:tcBorders>
              <w:top w:val="single" w:sz="4" w:space="0" w:color="auto"/>
              <w:bottom w:val="single" w:sz="4" w:space="0" w:color="auto"/>
            </w:tcBorders>
          </w:tcPr>
          <w:p w14:paraId="4928E657"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Tirzepatide 10 mg</w:t>
            </w:r>
          </w:p>
        </w:tc>
        <w:tc>
          <w:tcPr>
            <w:tcW w:w="1218" w:type="dxa"/>
            <w:tcBorders>
              <w:top w:val="single" w:sz="4" w:space="0" w:color="auto"/>
              <w:bottom w:val="single" w:sz="4" w:space="0" w:color="auto"/>
            </w:tcBorders>
          </w:tcPr>
          <w:p w14:paraId="41196B9A"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Tirzepatide 15 mg</w:t>
            </w:r>
          </w:p>
        </w:tc>
        <w:tc>
          <w:tcPr>
            <w:tcW w:w="1258" w:type="dxa"/>
            <w:tcBorders>
              <w:top w:val="single" w:sz="4" w:space="0" w:color="auto"/>
              <w:bottom w:val="single" w:sz="4" w:space="0" w:color="auto"/>
            </w:tcBorders>
          </w:tcPr>
          <w:p w14:paraId="0741BE2D"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Dulaglutide 1.5 mg</w:t>
            </w:r>
          </w:p>
        </w:tc>
      </w:tr>
      <w:tr w:rsidR="0038485D" w:rsidRPr="00AD259E" w14:paraId="480BEBEF" w14:textId="77777777" w:rsidTr="00EE6D01">
        <w:tc>
          <w:tcPr>
            <w:tcW w:w="2041" w:type="dxa"/>
            <w:tcBorders>
              <w:top w:val="single" w:sz="4" w:space="0" w:color="auto"/>
            </w:tcBorders>
            <w:vAlign w:val="center"/>
          </w:tcPr>
          <w:p w14:paraId="54031303" w14:textId="77777777" w:rsidR="0038485D" w:rsidRPr="00AD259E" w:rsidRDefault="0038485D" w:rsidP="00EE6D01">
            <w:pPr>
              <w:spacing w:after="0" w:line="240" w:lineRule="auto"/>
              <w:rPr>
                <w:rFonts w:ascii="Times New Roman" w:hAnsi="Times New Roman" w:cs="Times New Roman"/>
              </w:rPr>
            </w:pPr>
            <w:r w:rsidRPr="00AD259E">
              <w:rPr>
                <w:rFonts w:ascii="Times New Roman" w:hAnsi="Times New Roman" w:cs="Times New Roman"/>
              </w:rPr>
              <w:t>Baseline Log Total Adiponectin</w:t>
            </w:r>
          </w:p>
        </w:tc>
        <w:tc>
          <w:tcPr>
            <w:tcW w:w="1177" w:type="dxa"/>
            <w:tcBorders>
              <w:top w:val="single" w:sz="4" w:space="0" w:color="auto"/>
            </w:tcBorders>
            <w:vAlign w:val="center"/>
          </w:tcPr>
          <w:p w14:paraId="14FD2BFE"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19.94</w:t>
            </w:r>
          </w:p>
        </w:tc>
        <w:tc>
          <w:tcPr>
            <w:tcW w:w="1218" w:type="dxa"/>
            <w:tcBorders>
              <w:top w:val="single" w:sz="4" w:space="0" w:color="auto"/>
            </w:tcBorders>
            <w:vAlign w:val="center"/>
          </w:tcPr>
          <w:p w14:paraId="4F8D5F3A"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7.</w:t>
            </w:r>
            <w:r>
              <w:rPr>
                <w:rFonts w:ascii="Times New Roman" w:hAnsi="Times New Roman" w:cs="Times New Roman"/>
              </w:rPr>
              <w:t>00</w:t>
            </w:r>
          </w:p>
        </w:tc>
        <w:tc>
          <w:tcPr>
            <w:tcW w:w="1218" w:type="dxa"/>
            <w:tcBorders>
              <w:top w:val="single" w:sz="4" w:space="0" w:color="auto"/>
            </w:tcBorders>
            <w:vAlign w:val="center"/>
          </w:tcPr>
          <w:p w14:paraId="7D8B177F"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4.24</w:t>
            </w:r>
          </w:p>
        </w:tc>
        <w:tc>
          <w:tcPr>
            <w:tcW w:w="1220" w:type="dxa"/>
            <w:tcBorders>
              <w:top w:val="single" w:sz="4" w:space="0" w:color="auto"/>
            </w:tcBorders>
            <w:vAlign w:val="center"/>
          </w:tcPr>
          <w:p w14:paraId="5C1164C3"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4.94</w:t>
            </w:r>
          </w:p>
        </w:tc>
        <w:tc>
          <w:tcPr>
            <w:tcW w:w="1218" w:type="dxa"/>
            <w:tcBorders>
              <w:top w:val="single" w:sz="4" w:space="0" w:color="auto"/>
            </w:tcBorders>
            <w:vAlign w:val="center"/>
          </w:tcPr>
          <w:p w14:paraId="22536FF9"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17.21</w:t>
            </w:r>
          </w:p>
        </w:tc>
        <w:tc>
          <w:tcPr>
            <w:tcW w:w="1258" w:type="dxa"/>
            <w:tcBorders>
              <w:top w:val="single" w:sz="4" w:space="0" w:color="auto"/>
            </w:tcBorders>
            <w:vAlign w:val="center"/>
          </w:tcPr>
          <w:p w14:paraId="75FB62D8" w14:textId="77777777" w:rsidR="0038485D" w:rsidRPr="00AD259E" w:rsidRDefault="0038485D" w:rsidP="00EE6D01">
            <w:pPr>
              <w:tabs>
                <w:tab w:val="left" w:pos="230"/>
              </w:tabs>
              <w:spacing w:after="0" w:line="240" w:lineRule="auto"/>
              <w:jc w:val="center"/>
              <w:rPr>
                <w:rFonts w:ascii="Times New Roman" w:hAnsi="Times New Roman" w:cs="Times New Roman"/>
              </w:rPr>
            </w:pPr>
            <w:r w:rsidRPr="00AD259E">
              <w:rPr>
                <w:rFonts w:ascii="Times New Roman" w:hAnsi="Times New Roman" w:cs="Times New Roman"/>
              </w:rPr>
              <w:t>7.78</w:t>
            </w:r>
          </w:p>
        </w:tc>
      </w:tr>
      <w:tr w:rsidR="0038485D" w:rsidRPr="00AD259E" w14:paraId="2AD7A5A7" w14:textId="77777777" w:rsidTr="00EE6D01">
        <w:tc>
          <w:tcPr>
            <w:tcW w:w="2041" w:type="dxa"/>
            <w:vAlign w:val="center"/>
          </w:tcPr>
          <w:p w14:paraId="0C670638" w14:textId="77777777" w:rsidR="0038485D" w:rsidRPr="00AD259E" w:rsidRDefault="0038485D" w:rsidP="00EE6D01">
            <w:pPr>
              <w:spacing w:after="0" w:line="240" w:lineRule="auto"/>
              <w:rPr>
                <w:rFonts w:ascii="Times New Roman" w:hAnsi="Times New Roman" w:cs="Times New Roman"/>
              </w:rPr>
            </w:pPr>
            <w:r w:rsidRPr="00AD259E">
              <w:rPr>
                <w:rFonts w:ascii="Times New Roman" w:hAnsi="Times New Roman" w:cs="Times New Roman"/>
              </w:rPr>
              <w:t>CFB Weight</w:t>
            </w:r>
          </w:p>
        </w:tc>
        <w:tc>
          <w:tcPr>
            <w:tcW w:w="1177" w:type="dxa"/>
            <w:vAlign w:val="center"/>
          </w:tcPr>
          <w:p w14:paraId="67665660"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0.03</w:t>
            </w:r>
          </w:p>
        </w:tc>
        <w:tc>
          <w:tcPr>
            <w:tcW w:w="1218" w:type="dxa"/>
            <w:vAlign w:val="center"/>
          </w:tcPr>
          <w:p w14:paraId="5C0C9E61" w14:textId="77777777" w:rsidR="0038485D" w:rsidRPr="00AD259E" w:rsidRDefault="0038485D" w:rsidP="00EE6D01">
            <w:pPr>
              <w:spacing w:after="0" w:line="240" w:lineRule="auto"/>
              <w:jc w:val="center"/>
              <w:rPr>
                <w:rFonts w:ascii="Times New Roman" w:hAnsi="Times New Roman" w:cs="Times New Roman"/>
              </w:rPr>
            </w:pPr>
            <w:r>
              <w:rPr>
                <w:rFonts w:ascii="Times New Roman" w:hAnsi="Times New Roman" w:cs="Times New Roman"/>
              </w:rPr>
              <w:t>10.28</w:t>
            </w:r>
          </w:p>
        </w:tc>
        <w:tc>
          <w:tcPr>
            <w:tcW w:w="1218" w:type="dxa"/>
            <w:vAlign w:val="center"/>
          </w:tcPr>
          <w:p w14:paraId="6B24D297"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3.42</w:t>
            </w:r>
          </w:p>
        </w:tc>
        <w:tc>
          <w:tcPr>
            <w:tcW w:w="1220" w:type="dxa"/>
            <w:vAlign w:val="center"/>
          </w:tcPr>
          <w:p w14:paraId="7EAFE582"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25.92</w:t>
            </w:r>
          </w:p>
        </w:tc>
        <w:tc>
          <w:tcPr>
            <w:tcW w:w="1218" w:type="dxa"/>
            <w:vAlign w:val="center"/>
          </w:tcPr>
          <w:p w14:paraId="3D04B9C4"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0.41</w:t>
            </w:r>
          </w:p>
        </w:tc>
        <w:tc>
          <w:tcPr>
            <w:tcW w:w="1258" w:type="dxa"/>
            <w:vAlign w:val="center"/>
          </w:tcPr>
          <w:p w14:paraId="795772AF"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5.94</w:t>
            </w:r>
          </w:p>
        </w:tc>
      </w:tr>
      <w:tr w:rsidR="0038485D" w:rsidRPr="00AD259E" w14:paraId="3C1A1D86" w14:textId="77777777" w:rsidTr="00EE6D01">
        <w:tc>
          <w:tcPr>
            <w:tcW w:w="2041" w:type="dxa"/>
            <w:tcBorders>
              <w:bottom w:val="single" w:sz="4" w:space="0" w:color="auto"/>
            </w:tcBorders>
            <w:vAlign w:val="center"/>
          </w:tcPr>
          <w:p w14:paraId="2DFAB7BC" w14:textId="77777777" w:rsidR="0038485D" w:rsidRPr="00AD259E" w:rsidRDefault="0038485D" w:rsidP="00EE6D01">
            <w:pPr>
              <w:spacing w:after="0" w:line="240" w:lineRule="auto"/>
              <w:rPr>
                <w:rFonts w:ascii="Times New Roman" w:hAnsi="Times New Roman" w:cs="Times New Roman"/>
              </w:rPr>
            </w:pPr>
            <w:r w:rsidRPr="00AD259E">
              <w:rPr>
                <w:rFonts w:ascii="Times New Roman" w:hAnsi="Times New Roman" w:cs="Times New Roman"/>
              </w:rPr>
              <w:t>Baseline Weight</w:t>
            </w:r>
          </w:p>
        </w:tc>
        <w:tc>
          <w:tcPr>
            <w:tcW w:w="1177" w:type="dxa"/>
            <w:tcBorders>
              <w:bottom w:val="single" w:sz="4" w:space="0" w:color="auto"/>
            </w:tcBorders>
            <w:vAlign w:val="center"/>
          </w:tcPr>
          <w:p w14:paraId="06676664"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5.3</w:t>
            </w:r>
            <w:r>
              <w:rPr>
                <w:rFonts w:ascii="Times New Roman" w:hAnsi="Times New Roman" w:cs="Times New Roman"/>
              </w:rPr>
              <w:t>0</w:t>
            </w:r>
          </w:p>
        </w:tc>
        <w:tc>
          <w:tcPr>
            <w:tcW w:w="1218" w:type="dxa"/>
            <w:tcBorders>
              <w:bottom w:val="single" w:sz="4" w:space="0" w:color="auto"/>
            </w:tcBorders>
            <w:vAlign w:val="center"/>
          </w:tcPr>
          <w:p w14:paraId="47CFBB8E" w14:textId="77777777" w:rsidR="0038485D" w:rsidRPr="00AD259E" w:rsidRDefault="0038485D" w:rsidP="00EE6D01">
            <w:pPr>
              <w:spacing w:after="0" w:line="240" w:lineRule="auto"/>
              <w:jc w:val="center"/>
              <w:rPr>
                <w:rFonts w:ascii="Times New Roman" w:hAnsi="Times New Roman" w:cs="Times New Roman"/>
              </w:rPr>
            </w:pPr>
            <w:r>
              <w:rPr>
                <w:rFonts w:ascii="Times New Roman" w:hAnsi="Times New Roman" w:cs="Times New Roman"/>
              </w:rPr>
              <w:t>9.72</w:t>
            </w:r>
          </w:p>
        </w:tc>
        <w:tc>
          <w:tcPr>
            <w:tcW w:w="1218" w:type="dxa"/>
            <w:tcBorders>
              <w:bottom w:val="single" w:sz="4" w:space="0" w:color="auto"/>
            </w:tcBorders>
            <w:vAlign w:val="center"/>
          </w:tcPr>
          <w:p w14:paraId="075B1D64"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2.15</w:t>
            </w:r>
          </w:p>
        </w:tc>
        <w:tc>
          <w:tcPr>
            <w:tcW w:w="1220" w:type="dxa"/>
            <w:tcBorders>
              <w:bottom w:val="single" w:sz="4" w:space="0" w:color="auto"/>
            </w:tcBorders>
            <w:vAlign w:val="center"/>
          </w:tcPr>
          <w:p w14:paraId="4D8340E5"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8.18</w:t>
            </w:r>
          </w:p>
        </w:tc>
        <w:tc>
          <w:tcPr>
            <w:tcW w:w="1218" w:type="dxa"/>
            <w:tcBorders>
              <w:bottom w:val="single" w:sz="4" w:space="0" w:color="auto"/>
            </w:tcBorders>
            <w:vAlign w:val="center"/>
          </w:tcPr>
          <w:p w14:paraId="3F5D7A8A"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6.81</w:t>
            </w:r>
          </w:p>
        </w:tc>
        <w:tc>
          <w:tcPr>
            <w:tcW w:w="1258" w:type="dxa"/>
            <w:tcBorders>
              <w:bottom w:val="single" w:sz="4" w:space="0" w:color="auto"/>
            </w:tcBorders>
            <w:vAlign w:val="center"/>
          </w:tcPr>
          <w:p w14:paraId="0032E8D0" w14:textId="77777777" w:rsidR="0038485D" w:rsidRPr="00AD259E" w:rsidRDefault="0038485D" w:rsidP="00EE6D01">
            <w:pPr>
              <w:spacing w:after="0" w:line="240" w:lineRule="auto"/>
              <w:jc w:val="center"/>
              <w:rPr>
                <w:rFonts w:ascii="Times New Roman" w:hAnsi="Times New Roman" w:cs="Times New Roman"/>
              </w:rPr>
            </w:pPr>
            <w:r w:rsidRPr="00AD259E">
              <w:rPr>
                <w:rFonts w:ascii="Times New Roman" w:hAnsi="Times New Roman" w:cs="Times New Roman"/>
              </w:rPr>
              <w:t>2.08</w:t>
            </w:r>
          </w:p>
        </w:tc>
      </w:tr>
    </w:tbl>
    <w:p w14:paraId="50EB6CBB" w14:textId="77777777" w:rsidR="0038485D" w:rsidRPr="00AD259E" w:rsidRDefault="0038485D" w:rsidP="0038485D">
      <w:pPr>
        <w:spacing w:after="0" w:line="240" w:lineRule="auto"/>
        <w:rPr>
          <w:rFonts w:ascii="Times New Roman" w:hAnsi="Times New Roman" w:cs="Times New Roman"/>
          <w:sz w:val="18"/>
          <w:szCs w:val="24"/>
        </w:rPr>
      </w:pPr>
      <w:r w:rsidRPr="00AD259E">
        <w:rPr>
          <w:rFonts w:ascii="Times New Roman" w:hAnsi="Times New Roman" w:cs="Times New Roman"/>
          <w:szCs w:val="24"/>
          <w:vertAlign w:val="superscript"/>
        </w:rPr>
        <w:t>1</w:t>
      </w:r>
      <w:r w:rsidRPr="00AD259E">
        <w:rPr>
          <w:rFonts w:ascii="Times New Roman" w:hAnsi="Times New Roman" w:cs="Times New Roman"/>
          <w:szCs w:val="24"/>
        </w:rPr>
        <w:t>Total Adiponectin was log-transformed for this analysis due to skewness of the data.</w:t>
      </w:r>
    </w:p>
    <w:p w14:paraId="72B71BFF" w14:textId="77777777" w:rsidR="0038485D" w:rsidRPr="00423AF8" w:rsidRDefault="0038485D" w:rsidP="0038485D">
      <w:pPr>
        <w:spacing w:after="0" w:line="240" w:lineRule="auto"/>
        <w:jc w:val="both"/>
        <w:rPr>
          <w:rFonts w:ascii="Times New Roman" w:hAnsi="Times New Roman" w:cs="Times New Roman"/>
          <w:sz w:val="24"/>
          <w:szCs w:val="24"/>
        </w:rPr>
      </w:pPr>
    </w:p>
    <w:p w14:paraId="75B9EC36" w14:textId="77777777" w:rsidR="0038485D" w:rsidRDefault="0038485D" w:rsidP="0038485D">
      <w:pPr>
        <w:pStyle w:val="EndNoteBibliography"/>
        <w:suppressLineNumbers/>
        <w:spacing w:after="0"/>
        <w:rPr>
          <w:rFonts w:ascii="Times New Roman" w:hAnsi="Times New Roman" w:cs="Times New Roman"/>
          <w:sz w:val="24"/>
          <w:szCs w:val="24"/>
        </w:rPr>
      </w:pPr>
    </w:p>
    <w:p w14:paraId="4203C532" w14:textId="77777777" w:rsidR="0038485D" w:rsidRPr="00C668E1" w:rsidRDefault="0038485D" w:rsidP="0038485D">
      <w:pPr>
        <w:pStyle w:val="EndNoteBibliography"/>
        <w:spacing w:after="0"/>
        <w:rPr>
          <w:rFonts w:ascii="Times New Roman" w:hAnsi="Times New Roman" w:cs="Times New Roman"/>
          <w:sz w:val="24"/>
          <w:szCs w:val="24"/>
        </w:rPr>
      </w:pPr>
    </w:p>
    <w:sectPr w:rsidR="0038485D" w:rsidRPr="00C668E1" w:rsidSect="005A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545C"/>
    <w:multiLevelType w:val="hybridMultilevel"/>
    <w:tmpl w:val="071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335BB"/>
    <w:multiLevelType w:val="hybridMultilevel"/>
    <w:tmpl w:val="10DAC30A"/>
    <w:lvl w:ilvl="0" w:tplc="0EAC3F0A">
      <w:start w:val="1"/>
      <w:numFmt w:val="bullet"/>
      <w:lvlText w:val="•"/>
      <w:lvlJc w:val="left"/>
      <w:pPr>
        <w:tabs>
          <w:tab w:val="num" w:pos="720"/>
        </w:tabs>
        <w:ind w:left="720" w:hanging="360"/>
      </w:pPr>
      <w:rPr>
        <w:rFonts w:ascii="Times New Roman" w:hAnsi="Times New Roman" w:hint="default"/>
      </w:rPr>
    </w:lvl>
    <w:lvl w:ilvl="1" w:tplc="C76E4B9E">
      <w:start w:val="61"/>
      <w:numFmt w:val="bullet"/>
      <w:lvlText w:val="•"/>
      <w:lvlJc w:val="left"/>
      <w:pPr>
        <w:tabs>
          <w:tab w:val="num" w:pos="1440"/>
        </w:tabs>
        <w:ind w:left="1440" w:hanging="360"/>
      </w:pPr>
      <w:rPr>
        <w:rFonts w:ascii="Times New Roman" w:hAnsi="Times New Roman" w:hint="default"/>
      </w:rPr>
    </w:lvl>
    <w:lvl w:ilvl="2" w:tplc="74B6ED5A" w:tentative="1">
      <w:start w:val="1"/>
      <w:numFmt w:val="bullet"/>
      <w:lvlText w:val="•"/>
      <w:lvlJc w:val="left"/>
      <w:pPr>
        <w:tabs>
          <w:tab w:val="num" w:pos="2160"/>
        </w:tabs>
        <w:ind w:left="2160" w:hanging="360"/>
      </w:pPr>
      <w:rPr>
        <w:rFonts w:ascii="Times New Roman" w:hAnsi="Times New Roman" w:hint="default"/>
      </w:rPr>
    </w:lvl>
    <w:lvl w:ilvl="3" w:tplc="3D40512C" w:tentative="1">
      <w:start w:val="1"/>
      <w:numFmt w:val="bullet"/>
      <w:lvlText w:val="•"/>
      <w:lvlJc w:val="left"/>
      <w:pPr>
        <w:tabs>
          <w:tab w:val="num" w:pos="2880"/>
        </w:tabs>
        <w:ind w:left="2880" w:hanging="360"/>
      </w:pPr>
      <w:rPr>
        <w:rFonts w:ascii="Times New Roman" w:hAnsi="Times New Roman" w:hint="default"/>
      </w:rPr>
    </w:lvl>
    <w:lvl w:ilvl="4" w:tplc="6E2E7214" w:tentative="1">
      <w:start w:val="1"/>
      <w:numFmt w:val="bullet"/>
      <w:lvlText w:val="•"/>
      <w:lvlJc w:val="left"/>
      <w:pPr>
        <w:tabs>
          <w:tab w:val="num" w:pos="3600"/>
        </w:tabs>
        <w:ind w:left="3600" w:hanging="360"/>
      </w:pPr>
      <w:rPr>
        <w:rFonts w:ascii="Times New Roman" w:hAnsi="Times New Roman" w:hint="default"/>
      </w:rPr>
    </w:lvl>
    <w:lvl w:ilvl="5" w:tplc="C8D2B93E" w:tentative="1">
      <w:start w:val="1"/>
      <w:numFmt w:val="bullet"/>
      <w:lvlText w:val="•"/>
      <w:lvlJc w:val="left"/>
      <w:pPr>
        <w:tabs>
          <w:tab w:val="num" w:pos="4320"/>
        </w:tabs>
        <w:ind w:left="4320" w:hanging="360"/>
      </w:pPr>
      <w:rPr>
        <w:rFonts w:ascii="Times New Roman" w:hAnsi="Times New Roman" w:hint="default"/>
      </w:rPr>
    </w:lvl>
    <w:lvl w:ilvl="6" w:tplc="0C8A713E" w:tentative="1">
      <w:start w:val="1"/>
      <w:numFmt w:val="bullet"/>
      <w:lvlText w:val="•"/>
      <w:lvlJc w:val="left"/>
      <w:pPr>
        <w:tabs>
          <w:tab w:val="num" w:pos="5040"/>
        </w:tabs>
        <w:ind w:left="5040" w:hanging="360"/>
      </w:pPr>
      <w:rPr>
        <w:rFonts w:ascii="Times New Roman" w:hAnsi="Times New Roman" w:hint="default"/>
      </w:rPr>
    </w:lvl>
    <w:lvl w:ilvl="7" w:tplc="FBE41366" w:tentative="1">
      <w:start w:val="1"/>
      <w:numFmt w:val="bullet"/>
      <w:lvlText w:val="•"/>
      <w:lvlJc w:val="left"/>
      <w:pPr>
        <w:tabs>
          <w:tab w:val="num" w:pos="5760"/>
        </w:tabs>
        <w:ind w:left="5760" w:hanging="360"/>
      </w:pPr>
      <w:rPr>
        <w:rFonts w:ascii="Times New Roman" w:hAnsi="Times New Roman" w:hint="default"/>
      </w:rPr>
    </w:lvl>
    <w:lvl w:ilvl="8" w:tplc="7FA8F8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4F6AF2"/>
    <w:multiLevelType w:val="hybridMultilevel"/>
    <w:tmpl w:val="48A6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E1EA1"/>
    <w:multiLevelType w:val="hybridMultilevel"/>
    <w:tmpl w:val="8BA23ACA"/>
    <w:lvl w:ilvl="0" w:tplc="B448C8BA">
      <w:start w:val="1"/>
      <w:numFmt w:val="bullet"/>
      <w:lvlText w:val="•"/>
      <w:lvlJc w:val="left"/>
      <w:pPr>
        <w:tabs>
          <w:tab w:val="num" w:pos="720"/>
        </w:tabs>
        <w:ind w:left="720" w:hanging="360"/>
      </w:pPr>
      <w:rPr>
        <w:rFonts w:ascii="Times New Roman" w:hAnsi="Times New Roman" w:hint="default"/>
      </w:rPr>
    </w:lvl>
    <w:lvl w:ilvl="1" w:tplc="2BC20168">
      <w:start w:val="61"/>
      <w:numFmt w:val="bullet"/>
      <w:lvlText w:val="•"/>
      <w:lvlJc w:val="left"/>
      <w:pPr>
        <w:tabs>
          <w:tab w:val="num" w:pos="1440"/>
        </w:tabs>
        <w:ind w:left="1440" w:hanging="360"/>
      </w:pPr>
      <w:rPr>
        <w:rFonts w:ascii="Times New Roman" w:hAnsi="Times New Roman" w:hint="default"/>
      </w:rPr>
    </w:lvl>
    <w:lvl w:ilvl="2" w:tplc="34EA4DC2" w:tentative="1">
      <w:start w:val="1"/>
      <w:numFmt w:val="bullet"/>
      <w:lvlText w:val="•"/>
      <w:lvlJc w:val="left"/>
      <w:pPr>
        <w:tabs>
          <w:tab w:val="num" w:pos="2160"/>
        </w:tabs>
        <w:ind w:left="2160" w:hanging="360"/>
      </w:pPr>
      <w:rPr>
        <w:rFonts w:ascii="Times New Roman" w:hAnsi="Times New Roman" w:hint="default"/>
      </w:rPr>
    </w:lvl>
    <w:lvl w:ilvl="3" w:tplc="756882C8" w:tentative="1">
      <w:start w:val="1"/>
      <w:numFmt w:val="bullet"/>
      <w:lvlText w:val="•"/>
      <w:lvlJc w:val="left"/>
      <w:pPr>
        <w:tabs>
          <w:tab w:val="num" w:pos="2880"/>
        </w:tabs>
        <w:ind w:left="2880" w:hanging="360"/>
      </w:pPr>
      <w:rPr>
        <w:rFonts w:ascii="Times New Roman" w:hAnsi="Times New Roman" w:hint="default"/>
      </w:rPr>
    </w:lvl>
    <w:lvl w:ilvl="4" w:tplc="BBFC2E94" w:tentative="1">
      <w:start w:val="1"/>
      <w:numFmt w:val="bullet"/>
      <w:lvlText w:val="•"/>
      <w:lvlJc w:val="left"/>
      <w:pPr>
        <w:tabs>
          <w:tab w:val="num" w:pos="3600"/>
        </w:tabs>
        <w:ind w:left="3600" w:hanging="360"/>
      </w:pPr>
      <w:rPr>
        <w:rFonts w:ascii="Times New Roman" w:hAnsi="Times New Roman" w:hint="default"/>
      </w:rPr>
    </w:lvl>
    <w:lvl w:ilvl="5" w:tplc="4AB45502" w:tentative="1">
      <w:start w:val="1"/>
      <w:numFmt w:val="bullet"/>
      <w:lvlText w:val="•"/>
      <w:lvlJc w:val="left"/>
      <w:pPr>
        <w:tabs>
          <w:tab w:val="num" w:pos="4320"/>
        </w:tabs>
        <w:ind w:left="4320" w:hanging="360"/>
      </w:pPr>
      <w:rPr>
        <w:rFonts w:ascii="Times New Roman" w:hAnsi="Times New Roman" w:hint="default"/>
      </w:rPr>
    </w:lvl>
    <w:lvl w:ilvl="6" w:tplc="C56E8578" w:tentative="1">
      <w:start w:val="1"/>
      <w:numFmt w:val="bullet"/>
      <w:lvlText w:val="•"/>
      <w:lvlJc w:val="left"/>
      <w:pPr>
        <w:tabs>
          <w:tab w:val="num" w:pos="5040"/>
        </w:tabs>
        <w:ind w:left="5040" w:hanging="360"/>
      </w:pPr>
      <w:rPr>
        <w:rFonts w:ascii="Times New Roman" w:hAnsi="Times New Roman" w:hint="default"/>
      </w:rPr>
    </w:lvl>
    <w:lvl w:ilvl="7" w:tplc="ECE6DDC2" w:tentative="1">
      <w:start w:val="1"/>
      <w:numFmt w:val="bullet"/>
      <w:lvlText w:val="•"/>
      <w:lvlJc w:val="left"/>
      <w:pPr>
        <w:tabs>
          <w:tab w:val="num" w:pos="5760"/>
        </w:tabs>
        <w:ind w:left="5760" w:hanging="360"/>
      </w:pPr>
      <w:rPr>
        <w:rFonts w:ascii="Times New Roman" w:hAnsi="Times New Roman" w:hint="default"/>
      </w:rPr>
    </w:lvl>
    <w:lvl w:ilvl="8" w:tplc="13AACA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7451B08"/>
    <w:multiLevelType w:val="hybridMultilevel"/>
    <w:tmpl w:val="309417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DD316E"/>
    <w:multiLevelType w:val="hybridMultilevel"/>
    <w:tmpl w:val="0F5E07C4"/>
    <w:lvl w:ilvl="0" w:tplc="4BD45C46">
      <w:start w:val="9"/>
      <w:numFmt w:val="decimal"/>
      <w:lvlText w:val="%1."/>
      <w:lvlJc w:val="left"/>
      <w:pPr>
        <w:tabs>
          <w:tab w:val="num" w:pos="720"/>
        </w:tabs>
        <w:ind w:left="720" w:hanging="360"/>
      </w:pPr>
    </w:lvl>
    <w:lvl w:ilvl="1" w:tplc="42041900" w:tentative="1">
      <w:start w:val="1"/>
      <w:numFmt w:val="decimal"/>
      <w:lvlText w:val="%2."/>
      <w:lvlJc w:val="left"/>
      <w:pPr>
        <w:tabs>
          <w:tab w:val="num" w:pos="1440"/>
        </w:tabs>
        <w:ind w:left="1440" w:hanging="360"/>
      </w:pPr>
    </w:lvl>
    <w:lvl w:ilvl="2" w:tplc="572C9E64" w:tentative="1">
      <w:start w:val="1"/>
      <w:numFmt w:val="decimal"/>
      <w:lvlText w:val="%3."/>
      <w:lvlJc w:val="left"/>
      <w:pPr>
        <w:tabs>
          <w:tab w:val="num" w:pos="2160"/>
        </w:tabs>
        <w:ind w:left="2160" w:hanging="360"/>
      </w:pPr>
    </w:lvl>
    <w:lvl w:ilvl="3" w:tplc="01FC7EB6" w:tentative="1">
      <w:start w:val="1"/>
      <w:numFmt w:val="decimal"/>
      <w:lvlText w:val="%4."/>
      <w:lvlJc w:val="left"/>
      <w:pPr>
        <w:tabs>
          <w:tab w:val="num" w:pos="2880"/>
        </w:tabs>
        <w:ind w:left="2880" w:hanging="360"/>
      </w:pPr>
    </w:lvl>
    <w:lvl w:ilvl="4" w:tplc="9B800FB0" w:tentative="1">
      <w:start w:val="1"/>
      <w:numFmt w:val="decimal"/>
      <w:lvlText w:val="%5."/>
      <w:lvlJc w:val="left"/>
      <w:pPr>
        <w:tabs>
          <w:tab w:val="num" w:pos="3600"/>
        </w:tabs>
        <w:ind w:left="3600" w:hanging="360"/>
      </w:pPr>
    </w:lvl>
    <w:lvl w:ilvl="5" w:tplc="5890F3AA" w:tentative="1">
      <w:start w:val="1"/>
      <w:numFmt w:val="decimal"/>
      <w:lvlText w:val="%6."/>
      <w:lvlJc w:val="left"/>
      <w:pPr>
        <w:tabs>
          <w:tab w:val="num" w:pos="4320"/>
        </w:tabs>
        <w:ind w:left="4320" w:hanging="360"/>
      </w:pPr>
    </w:lvl>
    <w:lvl w:ilvl="6" w:tplc="84AC2066" w:tentative="1">
      <w:start w:val="1"/>
      <w:numFmt w:val="decimal"/>
      <w:lvlText w:val="%7."/>
      <w:lvlJc w:val="left"/>
      <w:pPr>
        <w:tabs>
          <w:tab w:val="num" w:pos="5040"/>
        </w:tabs>
        <w:ind w:left="5040" w:hanging="360"/>
      </w:pPr>
    </w:lvl>
    <w:lvl w:ilvl="7" w:tplc="33EAF8A4" w:tentative="1">
      <w:start w:val="1"/>
      <w:numFmt w:val="decimal"/>
      <w:lvlText w:val="%8."/>
      <w:lvlJc w:val="left"/>
      <w:pPr>
        <w:tabs>
          <w:tab w:val="num" w:pos="5760"/>
        </w:tabs>
        <w:ind w:left="5760" w:hanging="360"/>
      </w:pPr>
    </w:lvl>
    <w:lvl w:ilvl="8" w:tplc="6CA4727C" w:tentative="1">
      <w:start w:val="1"/>
      <w:numFmt w:val="decimal"/>
      <w:lvlText w:val="%9."/>
      <w:lvlJc w:val="left"/>
      <w:pPr>
        <w:tabs>
          <w:tab w:val="num" w:pos="6480"/>
        </w:tabs>
        <w:ind w:left="6480" w:hanging="360"/>
      </w:pPr>
    </w:lvl>
  </w:abstractNum>
  <w:abstractNum w:abstractNumId="6" w15:restartNumberingAfterBreak="0">
    <w:nsid w:val="438E6960"/>
    <w:multiLevelType w:val="hybridMultilevel"/>
    <w:tmpl w:val="8BA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352A5"/>
    <w:multiLevelType w:val="hybridMultilevel"/>
    <w:tmpl w:val="9A1A4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B32EBE"/>
    <w:multiLevelType w:val="hybridMultilevel"/>
    <w:tmpl w:val="C8DEAA5A"/>
    <w:lvl w:ilvl="0" w:tplc="A844E9DE">
      <w:start w:val="1"/>
      <w:numFmt w:val="bullet"/>
      <w:lvlText w:val="•"/>
      <w:lvlJc w:val="left"/>
      <w:pPr>
        <w:tabs>
          <w:tab w:val="num" w:pos="720"/>
        </w:tabs>
        <w:ind w:left="720" w:hanging="360"/>
      </w:pPr>
      <w:rPr>
        <w:rFonts w:ascii="Times New Roman" w:hAnsi="Times New Roman" w:hint="default"/>
      </w:rPr>
    </w:lvl>
    <w:lvl w:ilvl="1" w:tplc="AE9C4172" w:tentative="1">
      <w:start w:val="1"/>
      <w:numFmt w:val="bullet"/>
      <w:lvlText w:val="•"/>
      <w:lvlJc w:val="left"/>
      <w:pPr>
        <w:tabs>
          <w:tab w:val="num" w:pos="1440"/>
        </w:tabs>
        <w:ind w:left="1440" w:hanging="360"/>
      </w:pPr>
      <w:rPr>
        <w:rFonts w:ascii="Times New Roman" w:hAnsi="Times New Roman" w:hint="default"/>
      </w:rPr>
    </w:lvl>
    <w:lvl w:ilvl="2" w:tplc="3A1A41C2" w:tentative="1">
      <w:start w:val="1"/>
      <w:numFmt w:val="bullet"/>
      <w:lvlText w:val="•"/>
      <w:lvlJc w:val="left"/>
      <w:pPr>
        <w:tabs>
          <w:tab w:val="num" w:pos="2160"/>
        </w:tabs>
        <w:ind w:left="2160" w:hanging="360"/>
      </w:pPr>
      <w:rPr>
        <w:rFonts w:ascii="Times New Roman" w:hAnsi="Times New Roman" w:hint="default"/>
      </w:rPr>
    </w:lvl>
    <w:lvl w:ilvl="3" w:tplc="1C5C5064" w:tentative="1">
      <w:start w:val="1"/>
      <w:numFmt w:val="bullet"/>
      <w:lvlText w:val="•"/>
      <w:lvlJc w:val="left"/>
      <w:pPr>
        <w:tabs>
          <w:tab w:val="num" w:pos="2880"/>
        </w:tabs>
        <w:ind w:left="2880" w:hanging="360"/>
      </w:pPr>
      <w:rPr>
        <w:rFonts w:ascii="Times New Roman" w:hAnsi="Times New Roman" w:hint="default"/>
      </w:rPr>
    </w:lvl>
    <w:lvl w:ilvl="4" w:tplc="8D8EFFA2" w:tentative="1">
      <w:start w:val="1"/>
      <w:numFmt w:val="bullet"/>
      <w:lvlText w:val="•"/>
      <w:lvlJc w:val="left"/>
      <w:pPr>
        <w:tabs>
          <w:tab w:val="num" w:pos="3600"/>
        </w:tabs>
        <w:ind w:left="3600" w:hanging="360"/>
      </w:pPr>
      <w:rPr>
        <w:rFonts w:ascii="Times New Roman" w:hAnsi="Times New Roman" w:hint="default"/>
      </w:rPr>
    </w:lvl>
    <w:lvl w:ilvl="5" w:tplc="8D56B4D6" w:tentative="1">
      <w:start w:val="1"/>
      <w:numFmt w:val="bullet"/>
      <w:lvlText w:val="•"/>
      <w:lvlJc w:val="left"/>
      <w:pPr>
        <w:tabs>
          <w:tab w:val="num" w:pos="4320"/>
        </w:tabs>
        <w:ind w:left="4320" w:hanging="360"/>
      </w:pPr>
      <w:rPr>
        <w:rFonts w:ascii="Times New Roman" w:hAnsi="Times New Roman" w:hint="default"/>
      </w:rPr>
    </w:lvl>
    <w:lvl w:ilvl="6" w:tplc="0122D746" w:tentative="1">
      <w:start w:val="1"/>
      <w:numFmt w:val="bullet"/>
      <w:lvlText w:val="•"/>
      <w:lvlJc w:val="left"/>
      <w:pPr>
        <w:tabs>
          <w:tab w:val="num" w:pos="5040"/>
        </w:tabs>
        <w:ind w:left="5040" w:hanging="360"/>
      </w:pPr>
      <w:rPr>
        <w:rFonts w:ascii="Times New Roman" w:hAnsi="Times New Roman" w:hint="default"/>
      </w:rPr>
    </w:lvl>
    <w:lvl w:ilvl="7" w:tplc="1FF0B728" w:tentative="1">
      <w:start w:val="1"/>
      <w:numFmt w:val="bullet"/>
      <w:lvlText w:val="•"/>
      <w:lvlJc w:val="left"/>
      <w:pPr>
        <w:tabs>
          <w:tab w:val="num" w:pos="5760"/>
        </w:tabs>
        <w:ind w:left="5760" w:hanging="360"/>
      </w:pPr>
      <w:rPr>
        <w:rFonts w:ascii="Times New Roman" w:hAnsi="Times New Roman" w:hint="default"/>
      </w:rPr>
    </w:lvl>
    <w:lvl w:ilvl="8" w:tplc="0188F5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572E49"/>
    <w:multiLevelType w:val="hybridMultilevel"/>
    <w:tmpl w:val="34421C72"/>
    <w:lvl w:ilvl="0" w:tplc="045A4E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576C7"/>
    <w:multiLevelType w:val="hybridMultilevel"/>
    <w:tmpl w:val="E1AE8EC0"/>
    <w:lvl w:ilvl="0" w:tplc="EF0A0DCE">
      <w:start w:val="1"/>
      <w:numFmt w:val="bullet"/>
      <w:lvlText w:val="•"/>
      <w:lvlJc w:val="left"/>
      <w:pPr>
        <w:tabs>
          <w:tab w:val="num" w:pos="720"/>
        </w:tabs>
        <w:ind w:left="720" w:hanging="360"/>
      </w:pPr>
      <w:rPr>
        <w:rFonts w:ascii="Times New Roman" w:hAnsi="Times New Roman" w:hint="default"/>
      </w:rPr>
    </w:lvl>
    <w:lvl w:ilvl="1" w:tplc="F03E0420" w:tentative="1">
      <w:start w:val="1"/>
      <w:numFmt w:val="bullet"/>
      <w:lvlText w:val="•"/>
      <w:lvlJc w:val="left"/>
      <w:pPr>
        <w:tabs>
          <w:tab w:val="num" w:pos="1440"/>
        </w:tabs>
        <w:ind w:left="1440" w:hanging="360"/>
      </w:pPr>
      <w:rPr>
        <w:rFonts w:ascii="Times New Roman" w:hAnsi="Times New Roman" w:hint="default"/>
      </w:rPr>
    </w:lvl>
    <w:lvl w:ilvl="2" w:tplc="B9EC29FC" w:tentative="1">
      <w:start w:val="1"/>
      <w:numFmt w:val="bullet"/>
      <w:lvlText w:val="•"/>
      <w:lvlJc w:val="left"/>
      <w:pPr>
        <w:tabs>
          <w:tab w:val="num" w:pos="2160"/>
        </w:tabs>
        <w:ind w:left="2160" w:hanging="360"/>
      </w:pPr>
      <w:rPr>
        <w:rFonts w:ascii="Times New Roman" w:hAnsi="Times New Roman" w:hint="default"/>
      </w:rPr>
    </w:lvl>
    <w:lvl w:ilvl="3" w:tplc="15722D34" w:tentative="1">
      <w:start w:val="1"/>
      <w:numFmt w:val="bullet"/>
      <w:lvlText w:val="•"/>
      <w:lvlJc w:val="left"/>
      <w:pPr>
        <w:tabs>
          <w:tab w:val="num" w:pos="2880"/>
        </w:tabs>
        <w:ind w:left="2880" w:hanging="360"/>
      </w:pPr>
      <w:rPr>
        <w:rFonts w:ascii="Times New Roman" w:hAnsi="Times New Roman" w:hint="default"/>
      </w:rPr>
    </w:lvl>
    <w:lvl w:ilvl="4" w:tplc="9F26E97E" w:tentative="1">
      <w:start w:val="1"/>
      <w:numFmt w:val="bullet"/>
      <w:lvlText w:val="•"/>
      <w:lvlJc w:val="left"/>
      <w:pPr>
        <w:tabs>
          <w:tab w:val="num" w:pos="3600"/>
        </w:tabs>
        <w:ind w:left="3600" w:hanging="360"/>
      </w:pPr>
      <w:rPr>
        <w:rFonts w:ascii="Times New Roman" w:hAnsi="Times New Roman" w:hint="default"/>
      </w:rPr>
    </w:lvl>
    <w:lvl w:ilvl="5" w:tplc="2218335C" w:tentative="1">
      <w:start w:val="1"/>
      <w:numFmt w:val="bullet"/>
      <w:lvlText w:val="•"/>
      <w:lvlJc w:val="left"/>
      <w:pPr>
        <w:tabs>
          <w:tab w:val="num" w:pos="4320"/>
        </w:tabs>
        <w:ind w:left="4320" w:hanging="360"/>
      </w:pPr>
      <w:rPr>
        <w:rFonts w:ascii="Times New Roman" w:hAnsi="Times New Roman" w:hint="default"/>
      </w:rPr>
    </w:lvl>
    <w:lvl w:ilvl="6" w:tplc="C078604A" w:tentative="1">
      <w:start w:val="1"/>
      <w:numFmt w:val="bullet"/>
      <w:lvlText w:val="•"/>
      <w:lvlJc w:val="left"/>
      <w:pPr>
        <w:tabs>
          <w:tab w:val="num" w:pos="5040"/>
        </w:tabs>
        <w:ind w:left="5040" w:hanging="360"/>
      </w:pPr>
      <w:rPr>
        <w:rFonts w:ascii="Times New Roman" w:hAnsi="Times New Roman" w:hint="default"/>
      </w:rPr>
    </w:lvl>
    <w:lvl w:ilvl="7" w:tplc="569E5A02" w:tentative="1">
      <w:start w:val="1"/>
      <w:numFmt w:val="bullet"/>
      <w:lvlText w:val="•"/>
      <w:lvlJc w:val="left"/>
      <w:pPr>
        <w:tabs>
          <w:tab w:val="num" w:pos="5760"/>
        </w:tabs>
        <w:ind w:left="5760" w:hanging="360"/>
      </w:pPr>
      <w:rPr>
        <w:rFonts w:ascii="Times New Roman" w:hAnsi="Times New Roman" w:hint="default"/>
      </w:rPr>
    </w:lvl>
    <w:lvl w:ilvl="8" w:tplc="5290D34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8"/>
  </w:num>
  <w:num w:numId="4">
    <w:abstractNumId w:val="10"/>
  </w:num>
  <w:num w:numId="5">
    <w:abstractNumId w:val="1"/>
  </w:num>
  <w:num w:numId="6">
    <w:abstractNumId w:val="2"/>
  </w:num>
  <w:num w:numId="7">
    <w:abstractNumId w:val="5"/>
  </w:num>
  <w:num w:numId="8">
    <w:abstractNumId w:val="9"/>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DB0B51"/>
    <w:rsid w:val="00001733"/>
    <w:rsid w:val="00001DA5"/>
    <w:rsid w:val="000031F4"/>
    <w:rsid w:val="0001049F"/>
    <w:rsid w:val="000137A9"/>
    <w:rsid w:val="00014BD5"/>
    <w:rsid w:val="000151DD"/>
    <w:rsid w:val="00021FEF"/>
    <w:rsid w:val="0002732E"/>
    <w:rsid w:val="00032716"/>
    <w:rsid w:val="000500A3"/>
    <w:rsid w:val="000601BC"/>
    <w:rsid w:val="00060286"/>
    <w:rsid w:val="00063650"/>
    <w:rsid w:val="00066969"/>
    <w:rsid w:val="00075E58"/>
    <w:rsid w:val="000940FE"/>
    <w:rsid w:val="000967BD"/>
    <w:rsid w:val="000A4745"/>
    <w:rsid w:val="000A4F09"/>
    <w:rsid w:val="000A5791"/>
    <w:rsid w:val="000A67AE"/>
    <w:rsid w:val="000B6A17"/>
    <w:rsid w:val="000C1CF3"/>
    <w:rsid w:val="000C2CE4"/>
    <w:rsid w:val="000C439B"/>
    <w:rsid w:val="000C4596"/>
    <w:rsid w:val="000C4E14"/>
    <w:rsid w:val="000E13FA"/>
    <w:rsid w:val="000E25E7"/>
    <w:rsid w:val="000E6334"/>
    <w:rsid w:val="001031D5"/>
    <w:rsid w:val="00103961"/>
    <w:rsid w:val="001048E5"/>
    <w:rsid w:val="001248E9"/>
    <w:rsid w:val="001272FB"/>
    <w:rsid w:val="001315BB"/>
    <w:rsid w:val="00131AA1"/>
    <w:rsid w:val="0013394A"/>
    <w:rsid w:val="00135D7F"/>
    <w:rsid w:val="00182FA1"/>
    <w:rsid w:val="001853EE"/>
    <w:rsid w:val="00191660"/>
    <w:rsid w:val="0019605E"/>
    <w:rsid w:val="00196240"/>
    <w:rsid w:val="001A36CE"/>
    <w:rsid w:val="001B25B2"/>
    <w:rsid w:val="001B4BFD"/>
    <w:rsid w:val="001B6E9A"/>
    <w:rsid w:val="001D1090"/>
    <w:rsid w:val="001D13F3"/>
    <w:rsid w:val="001D1509"/>
    <w:rsid w:val="001D2D24"/>
    <w:rsid w:val="001E4662"/>
    <w:rsid w:val="001E73E7"/>
    <w:rsid w:val="00217689"/>
    <w:rsid w:val="00221CD3"/>
    <w:rsid w:val="00231D0B"/>
    <w:rsid w:val="00234A24"/>
    <w:rsid w:val="00237761"/>
    <w:rsid w:val="00254DF2"/>
    <w:rsid w:val="00267BBF"/>
    <w:rsid w:val="00267EA2"/>
    <w:rsid w:val="0028518E"/>
    <w:rsid w:val="002955AE"/>
    <w:rsid w:val="002B0458"/>
    <w:rsid w:val="002B7807"/>
    <w:rsid w:val="002D62A0"/>
    <w:rsid w:val="002D6E8C"/>
    <w:rsid w:val="002E317F"/>
    <w:rsid w:val="002E3782"/>
    <w:rsid w:val="002E7307"/>
    <w:rsid w:val="003025A1"/>
    <w:rsid w:val="0032510D"/>
    <w:rsid w:val="00334293"/>
    <w:rsid w:val="00344B3D"/>
    <w:rsid w:val="00350223"/>
    <w:rsid w:val="00350365"/>
    <w:rsid w:val="003555FD"/>
    <w:rsid w:val="003665D4"/>
    <w:rsid w:val="00382BB6"/>
    <w:rsid w:val="00382C21"/>
    <w:rsid w:val="0038485D"/>
    <w:rsid w:val="0038704D"/>
    <w:rsid w:val="0039598C"/>
    <w:rsid w:val="00396BA4"/>
    <w:rsid w:val="003A7DBE"/>
    <w:rsid w:val="003B262B"/>
    <w:rsid w:val="003C2B05"/>
    <w:rsid w:val="003E7263"/>
    <w:rsid w:val="003F23EE"/>
    <w:rsid w:val="003F33F9"/>
    <w:rsid w:val="003F53F5"/>
    <w:rsid w:val="003F684E"/>
    <w:rsid w:val="004117EC"/>
    <w:rsid w:val="00447DBB"/>
    <w:rsid w:val="004504CB"/>
    <w:rsid w:val="00452853"/>
    <w:rsid w:val="0046299A"/>
    <w:rsid w:val="00475317"/>
    <w:rsid w:val="00480497"/>
    <w:rsid w:val="004838CA"/>
    <w:rsid w:val="0048458A"/>
    <w:rsid w:val="00484782"/>
    <w:rsid w:val="00487121"/>
    <w:rsid w:val="004A4F81"/>
    <w:rsid w:val="004A5B00"/>
    <w:rsid w:val="004A5BF1"/>
    <w:rsid w:val="004A75BC"/>
    <w:rsid w:val="004C6D6E"/>
    <w:rsid w:val="004E02FE"/>
    <w:rsid w:val="004E199C"/>
    <w:rsid w:val="005068D7"/>
    <w:rsid w:val="00511EAA"/>
    <w:rsid w:val="0051505E"/>
    <w:rsid w:val="005203AE"/>
    <w:rsid w:val="00533368"/>
    <w:rsid w:val="0053732A"/>
    <w:rsid w:val="00555B47"/>
    <w:rsid w:val="00556F19"/>
    <w:rsid w:val="00557549"/>
    <w:rsid w:val="00564040"/>
    <w:rsid w:val="00567C34"/>
    <w:rsid w:val="00570286"/>
    <w:rsid w:val="005805DE"/>
    <w:rsid w:val="005847D8"/>
    <w:rsid w:val="00584A77"/>
    <w:rsid w:val="00590A1A"/>
    <w:rsid w:val="005A5A7E"/>
    <w:rsid w:val="005B5814"/>
    <w:rsid w:val="005B6398"/>
    <w:rsid w:val="005C1B5D"/>
    <w:rsid w:val="005C7FFA"/>
    <w:rsid w:val="005D5F6C"/>
    <w:rsid w:val="005D609E"/>
    <w:rsid w:val="005D66A4"/>
    <w:rsid w:val="005D7DEE"/>
    <w:rsid w:val="005E7610"/>
    <w:rsid w:val="005F2BD2"/>
    <w:rsid w:val="00624EA5"/>
    <w:rsid w:val="00633B21"/>
    <w:rsid w:val="00634EB6"/>
    <w:rsid w:val="006440AE"/>
    <w:rsid w:val="00655256"/>
    <w:rsid w:val="00661D3F"/>
    <w:rsid w:val="00671752"/>
    <w:rsid w:val="00673087"/>
    <w:rsid w:val="00680A94"/>
    <w:rsid w:val="00694056"/>
    <w:rsid w:val="006A4667"/>
    <w:rsid w:val="006D385A"/>
    <w:rsid w:val="006D4F53"/>
    <w:rsid w:val="006D66CE"/>
    <w:rsid w:val="006F63B4"/>
    <w:rsid w:val="006F7677"/>
    <w:rsid w:val="00700CF2"/>
    <w:rsid w:val="00704EB9"/>
    <w:rsid w:val="00713C6F"/>
    <w:rsid w:val="007238F9"/>
    <w:rsid w:val="007304B9"/>
    <w:rsid w:val="007321B8"/>
    <w:rsid w:val="00732D23"/>
    <w:rsid w:val="00732EA4"/>
    <w:rsid w:val="0074239D"/>
    <w:rsid w:val="0075268C"/>
    <w:rsid w:val="00756DA7"/>
    <w:rsid w:val="00771F20"/>
    <w:rsid w:val="00786CBA"/>
    <w:rsid w:val="00797E15"/>
    <w:rsid w:val="007A0BAE"/>
    <w:rsid w:val="007A1308"/>
    <w:rsid w:val="007A518F"/>
    <w:rsid w:val="007B57E5"/>
    <w:rsid w:val="007C09B0"/>
    <w:rsid w:val="007C200F"/>
    <w:rsid w:val="007C23F6"/>
    <w:rsid w:val="007C2C2C"/>
    <w:rsid w:val="007C6453"/>
    <w:rsid w:val="007C674D"/>
    <w:rsid w:val="007F3C14"/>
    <w:rsid w:val="0080066B"/>
    <w:rsid w:val="00815E80"/>
    <w:rsid w:val="008207FD"/>
    <w:rsid w:val="00823DF6"/>
    <w:rsid w:val="0083605F"/>
    <w:rsid w:val="0084717A"/>
    <w:rsid w:val="00851A4F"/>
    <w:rsid w:val="008632ED"/>
    <w:rsid w:val="00895B61"/>
    <w:rsid w:val="00897727"/>
    <w:rsid w:val="008A1974"/>
    <w:rsid w:val="008B3A11"/>
    <w:rsid w:val="008B6397"/>
    <w:rsid w:val="008D0D6F"/>
    <w:rsid w:val="008D0D7F"/>
    <w:rsid w:val="008D3A72"/>
    <w:rsid w:val="008E22A6"/>
    <w:rsid w:val="008E7FA4"/>
    <w:rsid w:val="008E7FDE"/>
    <w:rsid w:val="008F1300"/>
    <w:rsid w:val="008F1E2F"/>
    <w:rsid w:val="008F2E8E"/>
    <w:rsid w:val="008F3E5D"/>
    <w:rsid w:val="00901654"/>
    <w:rsid w:val="00906F43"/>
    <w:rsid w:val="009103D4"/>
    <w:rsid w:val="009211D9"/>
    <w:rsid w:val="009229F9"/>
    <w:rsid w:val="009254D0"/>
    <w:rsid w:val="009310F2"/>
    <w:rsid w:val="00935031"/>
    <w:rsid w:val="009462D1"/>
    <w:rsid w:val="00951515"/>
    <w:rsid w:val="009561FC"/>
    <w:rsid w:val="009661C2"/>
    <w:rsid w:val="00970C1F"/>
    <w:rsid w:val="009721D7"/>
    <w:rsid w:val="00981841"/>
    <w:rsid w:val="00986CBF"/>
    <w:rsid w:val="00994567"/>
    <w:rsid w:val="00995171"/>
    <w:rsid w:val="009A1517"/>
    <w:rsid w:val="009B5879"/>
    <w:rsid w:val="009C4B3F"/>
    <w:rsid w:val="009D37AA"/>
    <w:rsid w:val="009D54B6"/>
    <w:rsid w:val="009E019E"/>
    <w:rsid w:val="009E24E2"/>
    <w:rsid w:val="009E3FA4"/>
    <w:rsid w:val="009E3FDC"/>
    <w:rsid w:val="009E5EC1"/>
    <w:rsid w:val="00A23DAC"/>
    <w:rsid w:val="00A2446F"/>
    <w:rsid w:val="00A356E9"/>
    <w:rsid w:val="00A37ABF"/>
    <w:rsid w:val="00A42418"/>
    <w:rsid w:val="00A47490"/>
    <w:rsid w:val="00A536BB"/>
    <w:rsid w:val="00A55C7D"/>
    <w:rsid w:val="00A61DE9"/>
    <w:rsid w:val="00A71924"/>
    <w:rsid w:val="00A75D8E"/>
    <w:rsid w:val="00A80827"/>
    <w:rsid w:val="00A87A5A"/>
    <w:rsid w:val="00AA7627"/>
    <w:rsid w:val="00AB6165"/>
    <w:rsid w:val="00AC6B02"/>
    <w:rsid w:val="00AD4E59"/>
    <w:rsid w:val="00AF28A2"/>
    <w:rsid w:val="00AF5695"/>
    <w:rsid w:val="00B02340"/>
    <w:rsid w:val="00B12488"/>
    <w:rsid w:val="00B219A2"/>
    <w:rsid w:val="00B33B99"/>
    <w:rsid w:val="00B44028"/>
    <w:rsid w:val="00B50B19"/>
    <w:rsid w:val="00B61B80"/>
    <w:rsid w:val="00B73F21"/>
    <w:rsid w:val="00B75CC5"/>
    <w:rsid w:val="00B76470"/>
    <w:rsid w:val="00B81DE2"/>
    <w:rsid w:val="00B86E08"/>
    <w:rsid w:val="00BA618D"/>
    <w:rsid w:val="00BA7022"/>
    <w:rsid w:val="00BB7BDF"/>
    <w:rsid w:val="00BC4422"/>
    <w:rsid w:val="00BD157B"/>
    <w:rsid w:val="00BD2D60"/>
    <w:rsid w:val="00BE20C4"/>
    <w:rsid w:val="00BF5A88"/>
    <w:rsid w:val="00BF7D21"/>
    <w:rsid w:val="00C03622"/>
    <w:rsid w:val="00C10271"/>
    <w:rsid w:val="00C13C7E"/>
    <w:rsid w:val="00C50906"/>
    <w:rsid w:val="00C668E1"/>
    <w:rsid w:val="00C66E21"/>
    <w:rsid w:val="00C71DB6"/>
    <w:rsid w:val="00C72027"/>
    <w:rsid w:val="00C81B71"/>
    <w:rsid w:val="00CA095F"/>
    <w:rsid w:val="00CA34BE"/>
    <w:rsid w:val="00CB281C"/>
    <w:rsid w:val="00CC03CD"/>
    <w:rsid w:val="00CC1A7D"/>
    <w:rsid w:val="00CC733A"/>
    <w:rsid w:val="00CD5648"/>
    <w:rsid w:val="00CE3018"/>
    <w:rsid w:val="00CF7E33"/>
    <w:rsid w:val="00D06BD9"/>
    <w:rsid w:val="00D11C15"/>
    <w:rsid w:val="00D22F02"/>
    <w:rsid w:val="00D263AE"/>
    <w:rsid w:val="00D40624"/>
    <w:rsid w:val="00D54824"/>
    <w:rsid w:val="00D54DE1"/>
    <w:rsid w:val="00D63C33"/>
    <w:rsid w:val="00D65A09"/>
    <w:rsid w:val="00D86466"/>
    <w:rsid w:val="00DB0B51"/>
    <w:rsid w:val="00DC4800"/>
    <w:rsid w:val="00DC6865"/>
    <w:rsid w:val="00DD474F"/>
    <w:rsid w:val="00DE19C1"/>
    <w:rsid w:val="00DE35D8"/>
    <w:rsid w:val="00E06A29"/>
    <w:rsid w:val="00E07D1D"/>
    <w:rsid w:val="00E12803"/>
    <w:rsid w:val="00E1287D"/>
    <w:rsid w:val="00E1342C"/>
    <w:rsid w:val="00E14C47"/>
    <w:rsid w:val="00E16E06"/>
    <w:rsid w:val="00E20C00"/>
    <w:rsid w:val="00E329A0"/>
    <w:rsid w:val="00E341BE"/>
    <w:rsid w:val="00E353E6"/>
    <w:rsid w:val="00E4140E"/>
    <w:rsid w:val="00E71C3C"/>
    <w:rsid w:val="00E7205D"/>
    <w:rsid w:val="00E94956"/>
    <w:rsid w:val="00E974FA"/>
    <w:rsid w:val="00EA34DD"/>
    <w:rsid w:val="00EA3A95"/>
    <w:rsid w:val="00EA4F35"/>
    <w:rsid w:val="00EA762C"/>
    <w:rsid w:val="00EB028C"/>
    <w:rsid w:val="00EB055E"/>
    <w:rsid w:val="00EB45A1"/>
    <w:rsid w:val="00EC4570"/>
    <w:rsid w:val="00EC5595"/>
    <w:rsid w:val="00EE0A27"/>
    <w:rsid w:val="00EE6D01"/>
    <w:rsid w:val="00EF6162"/>
    <w:rsid w:val="00EF61FC"/>
    <w:rsid w:val="00F10DD0"/>
    <w:rsid w:val="00F46917"/>
    <w:rsid w:val="00F72029"/>
    <w:rsid w:val="00F849F6"/>
    <w:rsid w:val="00F915BE"/>
    <w:rsid w:val="00FA06C0"/>
    <w:rsid w:val="00FA36A3"/>
    <w:rsid w:val="00FA5BD4"/>
    <w:rsid w:val="00FA7A27"/>
    <w:rsid w:val="00FB1DEA"/>
    <w:rsid w:val="00FB420F"/>
    <w:rsid w:val="00FB4D30"/>
    <w:rsid w:val="00FB60E4"/>
    <w:rsid w:val="00FB79D3"/>
    <w:rsid w:val="00FC3CCA"/>
    <w:rsid w:val="00FD2F41"/>
    <w:rsid w:val="00FD5182"/>
    <w:rsid w:val="00FD5B2B"/>
    <w:rsid w:val="00FE48E7"/>
    <w:rsid w:val="00FE4E80"/>
    <w:rsid w:val="00FF0303"/>
    <w:rsid w:val="79554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00C5"/>
  <w15:chartTrackingRefBased/>
  <w15:docId w15:val="{9ED4765F-5DC1-417A-8EBC-ECAD065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B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0B51"/>
    <w:rPr>
      <w:sz w:val="16"/>
      <w:szCs w:val="16"/>
    </w:rPr>
  </w:style>
  <w:style w:type="paragraph" w:styleId="CommentText">
    <w:name w:val="annotation text"/>
    <w:basedOn w:val="Normal"/>
    <w:link w:val="CommentTextChar"/>
    <w:uiPriority w:val="99"/>
    <w:unhideWhenUsed/>
    <w:rsid w:val="00DB0B51"/>
    <w:pPr>
      <w:spacing w:line="240" w:lineRule="auto"/>
    </w:pPr>
    <w:rPr>
      <w:sz w:val="20"/>
      <w:szCs w:val="20"/>
    </w:rPr>
  </w:style>
  <w:style w:type="character" w:customStyle="1" w:styleId="CommentTextChar">
    <w:name w:val="Comment Text Char"/>
    <w:basedOn w:val="DefaultParagraphFont"/>
    <w:link w:val="CommentText"/>
    <w:uiPriority w:val="99"/>
    <w:rsid w:val="00DB0B51"/>
    <w:rPr>
      <w:sz w:val="20"/>
      <w:szCs w:val="20"/>
    </w:rPr>
  </w:style>
  <w:style w:type="paragraph" w:styleId="CommentSubject">
    <w:name w:val="annotation subject"/>
    <w:basedOn w:val="CommentText"/>
    <w:next w:val="CommentText"/>
    <w:link w:val="CommentSubjectChar"/>
    <w:uiPriority w:val="99"/>
    <w:semiHidden/>
    <w:unhideWhenUsed/>
    <w:rsid w:val="00DB0B51"/>
    <w:rPr>
      <w:b/>
      <w:bCs/>
    </w:rPr>
  </w:style>
  <w:style w:type="character" w:customStyle="1" w:styleId="CommentSubjectChar">
    <w:name w:val="Comment Subject Char"/>
    <w:basedOn w:val="CommentTextChar"/>
    <w:link w:val="CommentSubject"/>
    <w:uiPriority w:val="99"/>
    <w:semiHidden/>
    <w:rsid w:val="00DB0B51"/>
    <w:rPr>
      <w:b/>
      <w:bCs/>
      <w:sz w:val="20"/>
      <w:szCs w:val="20"/>
    </w:rPr>
  </w:style>
  <w:style w:type="paragraph" w:styleId="BalloonText">
    <w:name w:val="Balloon Text"/>
    <w:basedOn w:val="Normal"/>
    <w:link w:val="BalloonTextChar"/>
    <w:uiPriority w:val="99"/>
    <w:semiHidden/>
    <w:unhideWhenUsed/>
    <w:rsid w:val="00DB0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B51"/>
    <w:rPr>
      <w:rFonts w:ascii="Segoe UI" w:hAnsi="Segoe UI" w:cs="Segoe UI"/>
      <w:sz w:val="18"/>
      <w:szCs w:val="18"/>
    </w:rPr>
  </w:style>
  <w:style w:type="table" w:styleId="TableGrid">
    <w:name w:val="Table Grid"/>
    <w:basedOn w:val="TableNormal"/>
    <w:uiPriority w:val="59"/>
    <w:rsid w:val="00D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0B51"/>
    <w:pPr>
      <w:spacing w:after="0" w:line="240" w:lineRule="auto"/>
    </w:pPr>
  </w:style>
  <w:style w:type="character" w:styleId="Hyperlink">
    <w:name w:val="Hyperlink"/>
    <w:basedOn w:val="DefaultParagraphFont"/>
    <w:uiPriority w:val="99"/>
    <w:unhideWhenUsed/>
    <w:rsid w:val="00DB0B51"/>
    <w:rPr>
      <w:color w:val="0563C1" w:themeColor="hyperlink"/>
      <w:u w:val="single"/>
    </w:rPr>
  </w:style>
  <w:style w:type="paragraph" w:styleId="Header">
    <w:name w:val="header"/>
    <w:basedOn w:val="Normal"/>
    <w:link w:val="HeaderChar"/>
    <w:uiPriority w:val="99"/>
    <w:unhideWhenUsed/>
    <w:rsid w:val="00DB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B51"/>
  </w:style>
  <w:style w:type="paragraph" w:styleId="Footer">
    <w:name w:val="footer"/>
    <w:basedOn w:val="Normal"/>
    <w:link w:val="FooterChar"/>
    <w:uiPriority w:val="99"/>
    <w:unhideWhenUsed/>
    <w:rsid w:val="00DB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B51"/>
  </w:style>
  <w:style w:type="paragraph" w:customStyle="1" w:styleId="EndNoteBibliographyTitle">
    <w:name w:val="EndNote Bibliography Title"/>
    <w:basedOn w:val="Normal"/>
    <w:link w:val="EndNoteBibliographyTitleChar"/>
    <w:rsid w:val="00DB0B5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B0B51"/>
    <w:rPr>
      <w:rFonts w:ascii="Calibri" w:hAnsi="Calibri" w:cs="Calibri"/>
      <w:noProof/>
    </w:rPr>
  </w:style>
  <w:style w:type="paragraph" w:customStyle="1" w:styleId="EndNoteBibliography">
    <w:name w:val="EndNote Bibliography"/>
    <w:basedOn w:val="Normal"/>
    <w:link w:val="EndNoteBibliographyChar"/>
    <w:rsid w:val="00DB0B5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B0B51"/>
    <w:rPr>
      <w:rFonts w:ascii="Calibri" w:hAnsi="Calibri" w:cs="Calibri"/>
      <w:noProof/>
    </w:rPr>
  </w:style>
  <w:style w:type="paragraph" w:styleId="NormalWeb">
    <w:name w:val="Normal (Web)"/>
    <w:basedOn w:val="Normal"/>
    <w:uiPriority w:val="99"/>
    <w:semiHidden/>
    <w:unhideWhenUsed/>
    <w:rsid w:val="00DB0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ert">
    <w:name w:val="invert"/>
    <w:basedOn w:val="DefaultParagraphFont"/>
    <w:rsid w:val="00DB0B51"/>
  </w:style>
  <w:style w:type="character" w:styleId="Emphasis">
    <w:name w:val="Emphasis"/>
    <w:basedOn w:val="DefaultParagraphFont"/>
    <w:uiPriority w:val="20"/>
    <w:qFormat/>
    <w:rsid w:val="00DB0B51"/>
    <w:rPr>
      <w:i/>
      <w:iCs/>
    </w:rPr>
  </w:style>
  <w:style w:type="paragraph" w:styleId="ListParagraph">
    <w:name w:val="List Paragraph"/>
    <w:basedOn w:val="Normal"/>
    <w:uiPriority w:val="34"/>
    <w:qFormat/>
    <w:rsid w:val="00DB0B5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B0B51"/>
    <w:rPr>
      <w:color w:val="605E5C"/>
      <w:shd w:val="clear" w:color="auto" w:fill="E1DFDD"/>
    </w:rPr>
  </w:style>
  <w:style w:type="character" w:styleId="FollowedHyperlink">
    <w:name w:val="FollowedHyperlink"/>
    <w:basedOn w:val="DefaultParagraphFont"/>
    <w:uiPriority w:val="99"/>
    <w:semiHidden/>
    <w:unhideWhenUsed/>
    <w:rsid w:val="00DB0B51"/>
    <w:rPr>
      <w:color w:val="954F72" w:themeColor="followedHyperlink"/>
      <w:u w:val="single"/>
    </w:rPr>
  </w:style>
  <w:style w:type="character" w:customStyle="1" w:styleId="highlight1">
    <w:name w:val="highlight1"/>
    <w:basedOn w:val="DefaultParagraphFont"/>
    <w:rsid w:val="009C4B3F"/>
  </w:style>
  <w:style w:type="table" w:customStyle="1" w:styleId="TableGrid1">
    <w:name w:val="Table Grid1"/>
    <w:basedOn w:val="TableNormal"/>
    <w:next w:val="TableGrid"/>
    <w:uiPriority w:val="59"/>
    <w:rsid w:val="0038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23DAC"/>
    <w:rPr>
      <w:color w:val="605E5C"/>
      <w:shd w:val="clear" w:color="auto" w:fill="E1DFDD"/>
    </w:rPr>
  </w:style>
  <w:style w:type="character" w:styleId="Mention">
    <w:name w:val="Mention"/>
    <w:basedOn w:val="DefaultParagraphFont"/>
    <w:uiPriority w:val="99"/>
    <w:unhideWhenUsed/>
    <w:rsid w:val="00A23D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89583">
      <w:bodyDiv w:val="1"/>
      <w:marLeft w:val="0"/>
      <w:marRight w:val="0"/>
      <w:marTop w:val="0"/>
      <w:marBottom w:val="0"/>
      <w:divBdr>
        <w:top w:val="none" w:sz="0" w:space="0" w:color="auto"/>
        <w:left w:val="none" w:sz="0" w:space="0" w:color="auto"/>
        <w:bottom w:val="none" w:sz="0" w:space="0" w:color="auto"/>
        <w:right w:val="none" w:sz="0" w:space="0" w:color="auto"/>
      </w:divBdr>
    </w:div>
    <w:div w:id="1092045043">
      <w:bodyDiv w:val="1"/>
      <w:marLeft w:val="0"/>
      <w:marRight w:val="0"/>
      <w:marTop w:val="0"/>
      <w:marBottom w:val="0"/>
      <w:divBdr>
        <w:top w:val="none" w:sz="0" w:space="0" w:color="auto"/>
        <w:left w:val="none" w:sz="0" w:space="0" w:color="auto"/>
        <w:bottom w:val="none" w:sz="0" w:space="0" w:color="auto"/>
        <w:right w:val="none" w:sz="0" w:space="0" w:color="auto"/>
      </w:divBdr>
      <w:divsChild>
        <w:div w:id="676806412">
          <w:marLeft w:val="0"/>
          <w:marRight w:val="1"/>
          <w:marTop w:val="0"/>
          <w:marBottom w:val="0"/>
          <w:divBdr>
            <w:top w:val="none" w:sz="0" w:space="0" w:color="auto"/>
            <w:left w:val="none" w:sz="0" w:space="0" w:color="auto"/>
            <w:bottom w:val="none" w:sz="0" w:space="0" w:color="auto"/>
            <w:right w:val="none" w:sz="0" w:space="0" w:color="auto"/>
          </w:divBdr>
          <w:divsChild>
            <w:div w:id="129055692">
              <w:marLeft w:val="0"/>
              <w:marRight w:val="0"/>
              <w:marTop w:val="0"/>
              <w:marBottom w:val="0"/>
              <w:divBdr>
                <w:top w:val="none" w:sz="0" w:space="0" w:color="auto"/>
                <w:left w:val="none" w:sz="0" w:space="0" w:color="auto"/>
                <w:bottom w:val="none" w:sz="0" w:space="0" w:color="auto"/>
                <w:right w:val="none" w:sz="0" w:space="0" w:color="auto"/>
              </w:divBdr>
              <w:divsChild>
                <w:div w:id="1217009335">
                  <w:marLeft w:val="0"/>
                  <w:marRight w:val="1"/>
                  <w:marTop w:val="0"/>
                  <w:marBottom w:val="0"/>
                  <w:divBdr>
                    <w:top w:val="none" w:sz="0" w:space="0" w:color="auto"/>
                    <w:left w:val="none" w:sz="0" w:space="0" w:color="auto"/>
                    <w:bottom w:val="none" w:sz="0" w:space="0" w:color="auto"/>
                    <w:right w:val="none" w:sz="0" w:space="0" w:color="auto"/>
                  </w:divBdr>
                  <w:divsChild>
                    <w:div w:id="1759594673">
                      <w:marLeft w:val="0"/>
                      <w:marRight w:val="0"/>
                      <w:marTop w:val="0"/>
                      <w:marBottom w:val="0"/>
                      <w:divBdr>
                        <w:top w:val="none" w:sz="0" w:space="0" w:color="auto"/>
                        <w:left w:val="none" w:sz="0" w:space="0" w:color="auto"/>
                        <w:bottom w:val="none" w:sz="0" w:space="0" w:color="auto"/>
                        <w:right w:val="none" w:sz="0" w:space="0" w:color="auto"/>
                      </w:divBdr>
                      <w:divsChild>
                        <w:div w:id="715011849">
                          <w:marLeft w:val="0"/>
                          <w:marRight w:val="0"/>
                          <w:marTop w:val="0"/>
                          <w:marBottom w:val="0"/>
                          <w:divBdr>
                            <w:top w:val="none" w:sz="0" w:space="0" w:color="auto"/>
                            <w:left w:val="none" w:sz="0" w:space="0" w:color="auto"/>
                            <w:bottom w:val="none" w:sz="0" w:space="0" w:color="auto"/>
                            <w:right w:val="none" w:sz="0" w:space="0" w:color="auto"/>
                          </w:divBdr>
                          <w:divsChild>
                            <w:div w:id="916784877">
                              <w:marLeft w:val="0"/>
                              <w:marRight w:val="0"/>
                              <w:marTop w:val="0"/>
                              <w:marBottom w:val="0"/>
                              <w:divBdr>
                                <w:top w:val="none" w:sz="0" w:space="0" w:color="auto"/>
                                <w:left w:val="none" w:sz="0" w:space="0" w:color="auto"/>
                                <w:bottom w:val="none" w:sz="0" w:space="0" w:color="auto"/>
                                <w:right w:val="none" w:sz="0" w:space="0" w:color="auto"/>
                              </w:divBdr>
                            </w:div>
                          </w:divsChild>
                        </w:div>
                        <w:div w:id="921835264">
                          <w:marLeft w:val="0"/>
                          <w:marRight w:val="0"/>
                          <w:marTop w:val="0"/>
                          <w:marBottom w:val="0"/>
                          <w:divBdr>
                            <w:top w:val="none" w:sz="0" w:space="0" w:color="auto"/>
                            <w:left w:val="none" w:sz="0" w:space="0" w:color="auto"/>
                            <w:bottom w:val="none" w:sz="0" w:space="0" w:color="auto"/>
                            <w:right w:val="none" w:sz="0" w:space="0" w:color="auto"/>
                          </w:divBdr>
                          <w:divsChild>
                            <w:div w:id="1589001408">
                              <w:marLeft w:val="0"/>
                              <w:marRight w:val="0"/>
                              <w:marTop w:val="120"/>
                              <w:marBottom w:val="360"/>
                              <w:divBdr>
                                <w:top w:val="none" w:sz="0" w:space="0" w:color="auto"/>
                                <w:left w:val="none" w:sz="0" w:space="0" w:color="auto"/>
                                <w:bottom w:val="none" w:sz="0" w:space="0" w:color="auto"/>
                                <w:right w:val="none" w:sz="0" w:space="0" w:color="auto"/>
                              </w:divBdr>
                              <w:divsChild>
                                <w:div w:id="1726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53409">
      <w:bodyDiv w:val="1"/>
      <w:marLeft w:val="0"/>
      <w:marRight w:val="0"/>
      <w:marTop w:val="0"/>
      <w:marBottom w:val="0"/>
      <w:divBdr>
        <w:top w:val="none" w:sz="0" w:space="0" w:color="auto"/>
        <w:left w:val="none" w:sz="0" w:space="0" w:color="auto"/>
        <w:bottom w:val="none" w:sz="0" w:space="0" w:color="auto"/>
        <w:right w:val="none" w:sz="0" w:space="0" w:color="auto"/>
      </w:divBdr>
    </w:div>
    <w:div w:id="16110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nexelis.com/en/biomarker/adiponectin-total/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1CE985F6BFD4D97B58FF9164B530F" ma:contentTypeVersion="4" ma:contentTypeDescription="Create a new document." ma:contentTypeScope="" ma:versionID="a2702143df11c9f0ad382178412ea4f5">
  <xsd:schema xmlns:xsd="http://www.w3.org/2001/XMLSchema" xmlns:xs="http://www.w3.org/2001/XMLSchema" xmlns:p="http://schemas.microsoft.com/office/2006/metadata/properties" xmlns:ns2="3194656a-a392-4f1d-987f-6ea4321cabe3" targetNamespace="http://schemas.microsoft.com/office/2006/metadata/properties" ma:root="true" ma:fieldsID="4c5326a3f5afd26094fb03c76ad1b9a9" ns2:_="">
    <xsd:import namespace="3194656a-a392-4f1d-987f-6ea4321ca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4656a-a392-4f1d-987f-6ea4321ca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6807-0E72-437A-BB76-79089B5EF5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1A505D-1114-4F86-BF34-86D327CED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4656a-a392-4f1d-987f-6ea4321ca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2EFE7-AC7B-448F-8E27-05A3B248DBBE}">
  <ds:schemaRefs>
    <ds:schemaRef ds:uri="http://schemas.microsoft.com/sharepoint/v3/contenttype/forms"/>
  </ds:schemaRefs>
</ds:datastoreItem>
</file>

<file path=customXml/itemProps4.xml><?xml version="1.0" encoding="utf-8"?>
<ds:datastoreItem xmlns:ds="http://schemas.openxmlformats.org/officeDocument/2006/customXml" ds:itemID="{A5E42597-CDE6-4D6E-A639-166FE7CB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GPGB NASH Biomarkers_Brief Report_Diabetes Care</vt:lpstr>
    </vt:vector>
  </TitlesOfParts>
  <Company/>
  <LinksUpToDate>false</LinksUpToDate>
  <CharactersWithSpaces>13969</CharactersWithSpaces>
  <SharedDoc>false</SharedDoc>
  <HLinks>
    <vt:vector size="18" baseType="variant">
      <vt:variant>
        <vt:i4>7274537</vt:i4>
      </vt:variant>
      <vt:variant>
        <vt:i4>6</vt:i4>
      </vt:variant>
      <vt:variant>
        <vt:i4>0</vt:i4>
      </vt:variant>
      <vt:variant>
        <vt:i4>5</vt:i4>
      </vt:variant>
      <vt:variant>
        <vt:lpwstr>https://nexelis.com/en/biomarker/adiponectin-total/pdf/</vt:lpwstr>
      </vt:variant>
      <vt:variant>
        <vt:lpwstr/>
      </vt:variant>
      <vt:variant>
        <vt:i4>3539061</vt:i4>
      </vt:variant>
      <vt:variant>
        <vt:i4>3</vt:i4>
      </vt:variant>
      <vt:variant>
        <vt:i4>0</vt:i4>
      </vt:variant>
      <vt:variant>
        <vt:i4>5</vt:i4>
      </vt:variant>
      <vt:variant>
        <vt:lpwstr>http://clinicaltrials.gov/</vt:lpwstr>
      </vt:variant>
      <vt:variant>
        <vt:lpwstr/>
      </vt:variant>
      <vt:variant>
        <vt:i4>4128797</vt:i4>
      </vt:variant>
      <vt:variant>
        <vt:i4>0</vt:i4>
      </vt:variant>
      <vt:variant>
        <vt:i4>0</vt:i4>
      </vt:variant>
      <vt:variant>
        <vt:i4>5</vt:i4>
      </vt:variant>
      <vt:variant>
        <vt:lpwstr>mailto:hartman_mark_l@lilly.com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GPGB NASH Biomarkers_Brief Report_Diabetes Care</dc:title>
  <dc:subject/>
  <dc:creator>Chrisanthi Athina Karanikas</dc:creator>
  <cp:keywords/>
  <dc:description/>
  <cp:lastModifiedBy>Chrisanthi Karanikas</cp:lastModifiedBy>
  <cp:revision>6</cp:revision>
  <cp:lastPrinted>2020-03-06T20:42:00Z</cp:lastPrinted>
  <dcterms:created xsi:type="dcterms:W3CDTF">2020-03-09T20:13:00Z</dcterms:created>
  <dcterms:modified xsi:type="dcterms:W3CDTF">2020-03-11T13:00:00Z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DocumentLanguage">
    <vt:lpwstr>2;#eng|39540796-0396-4e54-afe9-a602f28bbe8f</vt:lpwstr>
  </property>
  <property fmtid="{D5CDD505-2E9C-101B-9397-08002B2CF9AE}" pid="3" name="EnterpriseRecordSeriesCode">
    <vt:lpwstr>1;#ADM130|70dc3311-3e76-421c-abfa-d108df48853c</vt:lpwstr>
  </property>
  <property fmtid="{D5CDD505-2E9C-101B-9397-08002B2CF9AE}" pid="4" name="ContentTypeId">
    <vt:lpwstr>0x010100D391CE985F6BFD4D97B58FF9164B530F</vt:lpwstr>
  </property>
</Properties>
</file>