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11" w:rsidRDefault="002A2C11" w:rsidP="002A2C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1. List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oligonucleotide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primer pairs used in real time RT-PCR and RT-PCR analysis. </w:t>
      </w:r>
    </w:p>
    <w:tbl>
      <w:tblPr>
        <w:tblStyle w:val="a6"/>
        <w:tblW w:w="9070" w:type="dxa"/>
        <w:tblInd w:w="-318" w:type="dxa"/>
        <w:tblLayout w:type="fixed"/>
        <w:tblLook w:val="04A0"/>
      </w:tblPr>
      <w:tblGrid>
        <w:gridCol w:w="1559"/>
        <w:gridCol w:w="3827"/>
        <w:gridCol w:w="3684"/>
      </w:tblGrid>
      <w:tr w:rsidR="002A2C11" w:rsidTr="002A2C11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Target Gene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Sense Primer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Antisense Primer</w:t>
            </w:r>
          </w:p>
        </w:tc>
      </w:tr>
      <w:tr w:rsidR="002A2C11" w:rsidTr="002A2C11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 w:rsidP="002A2C1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HR1 (H)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5'-GGATGCCAAGAAACCAGGGA-3'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</w:t>
            </w:r>
            <w:r>
              <w:rPr>
                <w:rFonts w:ascii="Times New Roman" w:hAnsi="Times New Roman"/>
                <w:caps/>
                <w:color w:val="000000" w:themeColor="text1"/>
                <w:szCs w:val="21"/>
              </w:rPr>
              <w:t>GGGGTTTGGGATGGTGACTT</w:t>
            </w:r>
            <w:r>
              <w:rPr>
                <w:rFonts w:ascii="Times New Roman" w:hAnsi="Times New Roman" w:cs="Times New Roman"/>
                <w:szCs w:val="21"/>
              </w:rPr>
              <w:t>-3'</w:t>
            </w:r>
          </w:p>
        </w:tc>
      </w:tr>
      <w:tr w:rsidR="002A2C11" w:rsidTr="002A2C11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FAM3A(H)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5'-GTGTCACATGGATCGTGGTC-3'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5'- TGCTCATCAGCATCTTGTCC-3'</w:t>
            </w:r>
          </w:p>
        </w:tc>
      </w:tr>
      <w:tr w:rsidR="002A2C11" w:rsidTr="002A2C11">
        <w:trPr>
          <w:trHeight w:val="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FAM3A(M)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5'-TCATGAGCAGCGTCAAAGAC-3'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</w:t>
            </w:r>
            <w:r>
              <w:rPr>
                <w:rFonts w:ascii="Times New Roman" w:hAnsi="Times New Roman"/>
                <w:caps/>
                <w:color w:val="000000" w:themeColor="text1"/>
                <w:szCs w:val="21"/>
              </w:rPr>
              <w:t>AGGGTACCTTCATGCAGTGG</w:t>
            </w:r>
            <w:r>
              <w:rPr>
                <w:rFonts w:ascii="Times New Roman" w:hAnsi="Times New Roman" w:cs="Times New Roman"/>
                <w:szCs w:val="21"/>
              </w:rPr>
              <w:t>-3'</w:t>
            </w:r>
          </w:p>
        </w:tc>
      </w:tr>
      <w:tr w:rsidR="002A2C11" w:rsidTr="002A2C11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G6Pase (M)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5'-AGGAAGGATGGAGGAAGGAA-3'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5'-TGGAACCAGATGGGAAAGAG-3'</w:t>
            </w:r>
          </w:p>
        </w:tc>
      </w:tr>
      <w:tr w:rsidR="002A2C11" w:rsidTr="002A2C11">
        <w:trPr>
          <w:trHeight w:val="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PEPCK(M)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5'-ATCTTTGGTGGCCGTAGACCT-3'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5'-CCGAAGTTGTAGCCGAAGAA-3'</w:t>
            </w:r>
          </w:p>
        </w:tc>
      </w:tr>
      <w:tr w:rsidR="002A2C11" w:rsidTr="002A2C11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FAS(M)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5'-CTGCCACAACTCTGAGGACA-3'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5'-CGGATCACCTTCTTGAGAGCC-3'</w:t>
            </w:r>
          </w:p>
        </w:tc>
      </w:tr>
      <w:tr w:rsidR="002A2C11" w:rsidTr="002A2C11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SREBP1C(M)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widowControl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5'-GGAGGCAGAGAGCAGAGATG-3'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widowControl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5'-TTGCGATGTCTCCAGAAGTG-3</w:t>
            </w:r>
            <w:r>
              <w:rPr>
                <w:rFonts w:ascii="Times New Roman" w:hAnsi="Times New Roman" w:cs="Times New Roman"/>
                <w:szCs w:val="21"/>
              </w:rPr>
              <w:t>'</w:t>
            </w:r>
          </w:p>
        </w:tc>
      </w:tr>
      <w:tr w:rsidR="002A2C11" w:rsidTr="002A2C11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β-actin (M)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5'-AGCCATGTACGTAGCCATCC-3'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5'-GCTGTGGTGGTGAAGCTGTA-3'</w:t>
            </w:r>
          </w:p>
        </w:tc>
      </w:tr>
      <w:tr w:rsidR="002A2C11" w:rsidTr="002A2C11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β-actin (H)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5'-ACTCTTCCAGCCTTCCTTCC-3'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5'-TCTCCTTCTGCATCCTGTCG-3'</w:t>
            </w:r>
          </w:p>
        </w:tc>
      </w:tr>
      <w:tr w:rsidR="008119C8" w:rsidTr="002A2C11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C8" w:rsidRDefault="008119C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UCP1(M)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C8" w:rsidRDefault="008119C8" w:rsidP="008119C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</w:t>
            </w:r>
            <w:r w:rsidRPr="008119C8">
              <w:rPr>
                <w:rFonts w:ascii="Times New Roman" w:hAnsi="Times New Roman" w:cs="Times New Roman"/>
                <w:szCs w:val="21"/>
              </w:rPr>
              <w:t>CCTGCCTCTCTCGGAAACAA</w:t>
            </w:r>
            <w:r>
              <w:rPr>
                <w:rFonts w:ascii="Times New Roman" w:hAnsi="Times New Roman" w:cs="Times New Roman"/>
                <w:szCs w:val="21"/>
              </w:rPr>
              <w:t>-3'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C8" w:rsidRDefault="008119C8" w:rsidP="008119C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</w:t>
            </w:r>
            <w:r w:rsidRPr="008119C8">
              <w:rPr>
                <w:rFonts w:ascii="Times New Roman" w:hAnsi="Times New Roman" w:cs="Times New Roman"/>
                <w:szCs w:val="21"/>
              </w:rPr>
              <w:t>TCTGGGCTTGCATTCTGACC</w:t>
            </w:r>
            <w:r>
              <w:rPr>
                <w:rFonts w:ascii="Times New Roman" w:hAnsi="Times New Roman" w:cs="Times New Roman"/>
                <w:szCs w:val="21"/>
              </w:rPr>
              <w:t>-3'</w:t>
            </w:r>
          </w:p>
        </w:tc>
      </w:tr>
      <w:tr w:rsidR="002A2C11" w:rsidTr="002A2C11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FAM3A Promoter(M)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5'-CCTCTCCCGTCTCCACTTTC-3'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1" w:rsidRDefault="002A2C11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5'-CTTTTCCCCTGACCGCCTAC-3'</w:t>
            </w:r>
          </w:p>
        </w:tc>
      </w:tr>
    </w:tbl>
    <w:p w:rsidR="002A2C11" w:rsidRDefault="002A2C11" w:rsidP="002A2C11">
      <w:pPr>
        <w:rPr>
          <w:rFonts w:ascii="Times New Roman" w:hAnsi="Times New Roman"/>
          <w:szCs w:val="21"/>
        </w:rPr>
      </w:pPr>
      <w:r>
        <w:rPr>
          <w:rFonts w:ascii="Times New Roman" w:hAnsi="Times New Roman" w:cs="Times New Roman"/>
          <w:szCs w:val="21"/>
        </w:rPr>
        <w:t>M: mouse; H: human. If not indicated, all the primer sequences are referred to mouse origin.</w:t>
      </w:r>
    </w:p>
    <w:p w:rsidR="002A2C11" w:rsidRDefault="002A2C11" w:rsidP="002A2C11"/>
    <w:p w:rsidR="002A2C11" w:rsidRDefault="002A2C11" w:rsidP="002A2C11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A2C11" w:rsidRDefault="002A2C11" w:rsidP="002A2C11">
      <w:pPr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Supplemental table 2. siRNA sequence mixture against human HR1 mRNA</w:t>
      </w: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4"/>
        <w:gridCol w:w="3804"/>
        <w:gridCol w:w="3685"/>
      </w:tblGrid>
      <w:tr w:rsidR="002A2C11" w:rsidTr="002A2C11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11" w:rsidRDefault="002A2C1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Dulex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Name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11" w:rsidRDefault="002A2C1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SenseSeq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11" w:rsidRDefault="002A2C1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Anti</w:t>
            </w:r>
            <w:r w:rsidR="00ED264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sense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Seq</w:t>
            </w:r>
            <w:proofErr w:type="spellEnd"/>
          </w:p>
        </w:tc>
      </w:tr>
      <w:tr w:rsidR="002A2C11" w:rsidTr="002A2C11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11" w:rsidRPr="002A2C11" w:rsidRDefault="002A2C11" w:rsidP="002A2C1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HR1-1 (</w:t>
            </w:r>
            <w:r w:rsidRPr="002A2C11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H</w:t>
            </w: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11" w:rsidRPr="002A2C11" w:rsidRDefault="002A2C1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5'-GGACCAAAGAACACUCGAATT-3'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11" w:rsidRPr="002A2C11" w:rsidRDefault="002A2C1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5'-UUCGAGUGUUCUUUGGUCCTT-3'</w:t>
            </w:r>
          </w:p>
        </w:tc>
      </w:tr>
      <w:tr w:rsidR="002A2C11" w:rsidTr="002A2C11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11" w:rsidRPr="002A2C11" w:rsidRDefault="002A2C11" w:rsidP="002A2C1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HR1-2</w:t>
            </w:r>
            <w:r w:rsidRPr="002A2C11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A2C11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H</w:t>
            </w: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11" w:rsidRPr="002A2C11" w:rsidRDefault="002A2C1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5'-CGAGUCAAGUGAUUGACAATT-3'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11" w:rsidRPr="002A2C11" w:rsidRDefault="002A2C1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5'-UUGUCAAUCACUUGACUCGTT-3'</w:t>
            </w:r>
          </w:p>
        </w:tc>
      </w:tr>
      <w:tr w:rsidR="002A2C11" w:rsidTr="002A2C11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11" w:rsidRPr="002A2C11" w:rsidRDefault="002A2C11" w:rsidP="002A2C1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HR1-3</w:t>
            </w:r>
            <w:r w:rsidRPr="002A2C11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A2C11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H</w:t>
            </w: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11" w:rsidRPr="002A2C11" w:rsidRDefault="002A2C1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5'-GGGACUAUGUAGCCGUCAATT-3'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11" w:rsidRPr="002A2C11" w:rsidRDefault="002A2C1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5'-UUGACGGCUACAUAGUCCCTT-3'</w:t>
            </w:r>
          </w:p>
        </w:tc>
      </w:tr>
      <w:tr w:rsidR="002A2C11" w:rsidTr="002A2C11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11" w:rsidRPr="002A2C11" w:rsidRDefault="002A2C11" w:rsidP="002A2C1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HR1-4</w:t>
            </w:r>
            <w:r w:rsidRPr="002A2C11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A2C11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H</w:t>
            </w: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11" w:rsidRPr="002A2C11" w:rsidRDefault="002A2C1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5'-GGUUCUAUGCCAAGAUCUATT-3'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11" w:rsidRPr="002A2C11" w:rsidRDefault="002A2C1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2A2C1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5'-UAGAUCUUGGCAUAGAACCTT-3'</w:t>
            </w:r>
          </w:p>
        </w:tc>
      </w:tr>
    </w:tbl>
    <w:p w:rsidR="002A2C11" w:rsidRDefault="002A2C11" w:rsidP="002A2C11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br w:type="page"/>
      </w:r>
    </w:p>
    <w:p w:rsidR="00425A6C" w:rsidRPr="002A4E6E" w:rsidRDefault="00425A6C" w:rsidP="00425A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E6E">
        <w:rPr>
          <w:rFonts w:ascii="Times New Roman" w:hAnsi="Times New Roman" w:cs="Times New Roman" w:hint="eastAsia"/>
          <w:b/>
          <w:sz w:val="24"/>
          <w:szCs w:val="24"/>
        </w:rPr>
        <w:lastRenderedPageBreak/>
        <w:t>Supple</w:t>
      </w:r>
      <w:r w:rsidR="00043DED">
        <w:rPr>
          <w:rFonts w:ascii="Times New Roman" w:hAnsi="Times New Roman" w:cs="Times New Roman" w:hint="eastAsia"/>
          <w:b/>
          <w:sz w:val="24"/>
          <w:szCs w:val="24"/>
        </w:rPr>
        <w:t>mental</w:t>
      </w:r>
      <w:r w:rsidRPr="002A4E6E">
        <w:rPr>
          <w:rFonts w:ascii="Times New Roman" w:hAnsi="Times New Roman" w:cs="Times New Roman" w:hint="eastAsia"/>
          <w:b/>
          <w:sz w:val="24"/>
          <w:szCs w:val="24"/>
        </w:rPr>
        <w:t xml:space="preserve"> figure legends:</w:t>
      </w:r>
    </w:p>
    <w:p w:rsidR="00037430" w:rsidRPr="00C26181" w:rsidRDefault="00425A6C" w:rsidP="000374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E6E">
        <w:rPr>
          <w:rFonts w:ascii="Times New Roman" w:hAnsi="Times New Roman" w:cs="Times New Roman" w:hint="eastAsia"/>
          <w:b/>
          <w:sz w:val="24"/>
          <w:szCs w:val="24"/>
        </w:rPr>
        <w:t>Figure 1. The effects of predicted drugs on FAM3A mRNA and protein levels in HepG2 cells</w:t>
      </w:r>
      <w:r w:rsidRPr="002A4E6E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A) The expression profile of histamine H1 receptor mRNA among mouse tissues. </w:t>
      </w:r>
      <w:r w:rsidRPr="002A4E6E">
        <w:rPr>
          <w:rFonts w:ascii="Times New Roman" w:hAnsi="Times New Roman" w:cs="Times New Roman" w:hint="eastAsia"/>
          <w:sz w:val="24"/>
          <w:szCs w:val="24"/>
        </w:rPr>
        <w:t>N=</w:t>
      </w:r>
      <w:r>
        <w:rPr>
          <w:rFonts w:ascii="Times New Roman" w:hAnsi="Times New Roman" w:cs="Times New Roman" w:hint="eastAsia"/>
          <w:sz w:val="24"/>
          <w:szCs w:val="24"/>
        </w:rPr>
        <w:t>6-8</w:t>
      </w:r>
      <w:r w:rsidRPr="002A4E6E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B</w:t>
      </w:r>
      <w:r w:rsidRPr="002A4E6E">
        <w:rPr>
          <w:rFonts w:ascii="Times New Roman" w:hAnsi="Times New Roman" w:cs="Times New Roman" w:hint="eastAsia"/>
          <w:sz w:val="24"/>
          <w:szCs w:val="24"/>
        </w:rPr>
        <w:t xml:space="preserve">) The effects of predicted drugs on FAM3A-promoter luciferase activities.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2A4E6E">
        <w:rPr>
          <w:rFonts w:ascii="Times New Roman" w:hAnsi="Times New Roman" w:cs="Times New Roman" w:hint="eastAsia"/>
          <w:sz w:val="24"/>
          <w:szCs w:val="24"/>
        </w:rPr>
        <w:t xml:space="preserve">) The effects of predicted drugs on FAM3A mRNA levels. 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 w:rsidRPr="002A4E6E">
        <w:rPr>
          <w:rFonts w:ascii="Times New Roman" w:hAnsi="Times New Roman" w:cs="Times New Roman" w:hint="eastAsia"/>
          <w:sz w:val="24"/>
          <w:szCs w:val="24"/>
        </w:rPr>
        <w:t xml:space="preserve">) The effects of predicted drugs on FAM3A </w:t>
      </w:r>
      <w:r>
        <w:rPr>
          <w:rFonts w:ascii="Times New Roman" w:hAnsi="Times New Roman" w:cs="Times New Roman" w:hint="eastAsia"/>
          <w:sz w:val="24"/>
          <w:szCs w:val="24"/>
        </w:rPr>
        <w:t xml:space="preserve">and pAkt </w:t>
      </w:r>
      <w:r w:rsidRPr="002A4E6E">
        <w:rPr>
          <w:rFonts w:ascii="Times New Roman" w:hAnsi="Times New Roman" w:cs="Times New Roman" w:hint="eastAsia"/>
          <w:sz w:val="24"/>
          <w:szCs w:val="24"/>
        </w:rPr>
        <w:t xml:space="preserve">protein levels. 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Pr="002A4E6E">
        <w:rPr>
          <w:rFonts w:ascii="Times New Roman" w:hAnsi="Times New Roman" w:cs="Times New Roman" w:hint="eastAsia"/>
          <w:sz w:val="24"/>
          <w:szCs w:val="24"/>
        </w:rPr>
        <w:t>) The effects of predicted drugs on intracellular and extracellular ATP content. HepG2 cells were treated with indicated concentration of drugs for 48 hours. N=3-</w:t>
      </w:r>
      <w:r w:rsidR="00B343DB">
        <w:rPr>
          <w:rFonts w:ascii="Times New Roman" w:hAnsi="Times New Roman" w:cs="Times New Roman" w:hint="eastAsia"/>
          <w:sz w:val="24"/>
          <w:szCs w:val="24"/>
        </w:rPr>
        <w:t>8</w:t>
      </w:r>
      <w:r w:rsidRPr="002A4E6E">
        <w:rPr>
          <w:rFonts w:ascii="Times New Roman" w:hAnsi="Times New Roman" w:cs="Times New Roman" w:hint="eastAsia"/>
          <w:sz w:val="24"/>
          <w:szCs w:val="24"/>
        </w:rPr>
        <w:t>, *P&lt;0.05 versus control cells.</w:t>
      </w:r>
    </w:p>
    <w:p w:rsidR="0073587D" w:rsidRDefault="0073587D" w:rsidP="0042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5A6C" w:rsidRPr="00037430" w:rsidRDefault="00425A6C" w:rsidP="0042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E6E">
        <w:rPr>
          <w:rFonts w:ascii="Times New Roman" w:hAnsi="Times New Roman" w:cs="Times New Roman" w:hint="eastAsia"/>
          <w:b/>
          <w:sz w:val="24"/>
          <w:szCs w:val="24"/>
        </w:rPr>
        <w:t xml:space="preserve">Figure </w:t>
      </w:r>
      <w:r w:rsidR="00DD6E07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2A4E6E">
        <w:rPr>
          <w:rFonts w:ascii="Times New Roman" w:hAnsi="Times New Roman" w:cs="Times New Roman" w:hint="eastAsia"/>
          <w:b/>
          <w:sz w:val="24"/>
          <w:szCs w:val="24"/>
        </w:rPr>
        <w:t xml:space="preserve">. Doxepin failed to affect </w:t>
      </w:r>
      <w:r w:rsidRPr="002A4E6E">
        <w:rPr>
          <w:rFonts w:ascii="Times New Roman" w:hAnsi="Times New Roman" w:cs="Times New Roman"/>
          <w:b/>
          <w:sz w:val="24"/>
          <w:szCs w:val="24"/>
        </w:rPr>
        <w:t>physical</w:t>
      </w:r>
      <w:r w:rsidRPr="002A4E6E">
        <w:rPr>
          <w:rFonts w:ascii="Times New Roman" w:hAnsi="Times New Roman" w:cs="Times New Roman" w:hint="eastAsia"/>
          <w:b/>
          <w:sz w:val="24"/>
          <w:szCs w:val="24"/>
        </w:rPr>
        <w:t xml:space="preserve"> activity </w:t>
      </w:r>
      <w:r w:rsidR="00043DED">
        <w:rPr>
          <w:rFonts w:ascii="Times New Roman" w:hAnsi="Times New Roman" w:cs="Times New Roman" w:hint="eastAsia"/>
          <w:b/>
          <w:sz w:val="24"/>
          <w:szCs w:val="24"/>
        </w:rPr>
        <w:t>of</w:t>
      </w:r>
      <w:r w:rsidRPr="002A4E6E">
        <w:rPr>
          <w:rFonts w:ascii="Times New Roman" w:hAnsi="Times New Roman" w:cs="Times New Roman" w:hint="eastAsia"/>
          <w:b/>
          <w:sz w:val="24"/>
          <w:szCs w:val="24"/>
        </w:rPr>
        <w:t xml:space="preserve"> HFD mice.</w:t>
      </w:r>
      <w:r w:rsidRPr="002A4E6E">
        <w:rPr>
          <w:rFonts w:ascii="Times New Roman" w:hAnsi="Times New Roman" w:cs="Times New Roman" w:hint="eastAsia"/>
          <w:sz w:val="24"/>
          <w:szCs w:val="24"/>
        </w:rPr>
        <w:t xml:space="preserve"> HFD mice treated with doxepin (10mg/kg) for 5 weeks were subjected to metabolic cage assays. A-B) Doxepin had little effect on activity of HFD mice. The activity curves </w:t>
      </w:r>
      <w:r w:rsidRPr="002A4E6E">
        <w:rPr>
          <w:rFonts w:ascii="Times New Roman" w:hAnsi="Times New Roman" w:cs="Times New Roman"/>
          <w:sz w:val="24"/>
          <w:szCs w:val="24"/>
        </w:rPr>
        <w:t>were</w:t>
      </w:r>
      <w:r w:rsidRPr="002A4E6E">
        <w:rPr>
          <w:rFonts w:ascii="Times New Roman" w:hAnsi="Times New Roman" w:cs="Times New Roman" w:hint="eastAsia"/>
          <w:sz w:val="24"/>
          <w:szCs w:val="24"/>
        </w:rPr>
        <w:t xml:space="preserve"> shown in panel A, and AUC data in panel B. C-D) Doxepin had little effect on food intake and water drink in HFD mice.</w:t>
      </w:r>
      <w:r w:rsidRPr="00F51D87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1D87">
        <w:rPr>
          <w:rFonts w:ascii="Times New Roman" w:hAnsi="Times New Roman" w:cs="Times New Roman" w:hint="eastAsia"/>
          <w:sz w:val="24"/>
          <w:szCs w:val="24"/>
        </w:rPr>
        <w:t>N=</w:t>
      </w:r>
      <w:r w:rsidR="007F5689">
        <w:rPr>
          <w:rFonts w:ascii="Times New Roman" w:hAnsi="Times New Roman" w:cs="Times New Roman" w:hint="eastAsia"/>
          <w:sz w:val="24"/>
          <w:szCs w:val="24"/>
        </w:rPr>
        <w:t>6</w:t>
      </w:r>
      <w:r w:rsidRPr="00F51D87">
        <w:rPr>
          <w:rFonts w:ascii="Times New Roman" w:hAnsi="Times New Roman" w:cs="Times New Roman" w:hint="eastAsia"/>
          <w:sz w:val="24"/>
          <w:szCs w:val="24"/>
        </w:rPr>
        <w:t>-</w:t>
      </w:r>
      <w:r w:rsidR="007F5689">
        <w:rPr>
          <w:rFonts w:ascii="Times New Roman" w:hAnsi="Times New Roman" w:cs="Times New Roman" w:hint="eastAsia"/>
          <w:sz w:val="24"/>
          <w:szCs w:val="24"/>
        </w:rPr>
        <w:t>7</w:t>
      </w:r>
      <w:r w:rsidR="00480AC5">
        <w:rPr>
          <w:rFonts w:ascii="Times New Roman" w:hAnsi="Times New Roman" w:cs="Times New Roman" w:hint="eastAsia"/>
          <w:sz w:val="24"/>
          <w:szCs w:val="24"/>
        </w:rPr>
        <w:t>, there was no significan</w:t>
      </w:r>
      <w:r w:rsidR="00ED2646">
        <w:rPr>
          <w:rFonts w:ascii="Times New Roman" w:hAnsi="Times New Roman" w:cs="Times New Roman" w:hint="eastAsia"/>
          <w:sz w:val="24"/>
          <w:szCs w:val="24"/>
        </w:rPr>
        <w:t>t</w:t>
      </w:r>
      <w:r w:rsidR="00480AC5">
        <w:rPr>
          <w:rFonts w:ascii="Times New Roman" w:hAnsi="Times New Roman" w:cs="Times New Roman" w:hint="eastAsia"/>
          <w:sz w:val="24"/>
          <w:szCs w:val="24"/>
        </w:rPr>
        <w:t xml:space="preserve"> difference between two groups</w:t>
      </w:r>
      <w:r w:rsidRPr="00F51D87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425A6C" w:rsidRPr="002A4E6E" w:rsidRDefault="00425A6C" w:rsidP="0042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24DA" w:rsidRPr="00ED2646" w:rsidRDefault="00425A6C" w:rsidP="00DE24D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Figure </w:t>
      </w:r>
      <w:r w:rsidR="00F320D7"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3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. Doxepin administration improved fasting hyperglycemia </w:t>
      </w:r>
      <w:r w:rsidR="00043DED"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of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db/db mice.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Doxepin </w:t>
      </w:r>
      <w:r w:rsidR="00043DED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ameliorated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fasting hyperglycemia </w:t>
      </w:r>
      <w:r w:rsidR="00043DED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of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db/db mice after </w:t>
      </w:r>
      <w:r w:rsidR="00430C1E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-week treatment. </w:t>
      </w:r>
      <w:r w:rsidR="00DE24DA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="00DE24DA" w:rsidRPr="00ED2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Doxepin treatment increased the </w:t>
      </w:r>
      <w:proofErr w:type="spellStart"/>
      <w:r w:rsidR="00DE24DA" w:rsidRPr="00ED2646">
        <w:rPr>
          <w:rFonts w:ascii="Times New Roman" w:hAnsi="Times New Roman" w:cs="Times New Roman"/>
          <w:color w:val="000000" w:themeColor="text1"/>
          <w:sz w:val="24"/>
          <w:szCs w:val="24"/>
        </w:rPr>
        <w:t>thermogenic</w:t>
      </w:r>
      <w:proofErr w:type="spellEnd"/>
      <w:r w:rsidR="00DE24DA" w:rsidRPr="00ED2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function of brown adipose tissue in HFD mice. After acute cold exposure for </w:t>
      </w:r>
      <w:r w:rsidR="00DE24DA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="00DE24DA" w:rsidRPr="00ED2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hours, doxepin treatment increased the core body temperature of HFD mice.</w:t>
      </w:r>
      <w:r w:rsidR="00DE24DA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N=6</w:t>
      </w:r>
      <w:r w:rsidR="007F5689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-8</w:t>
      </w:r>
      <w:r w:rsidR="00DE24DA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*&lt;0.05 versus db/db mice treated with saline.</w:t>
      </w:r>
    </w:p>
    <w:p w:rsidR="00037430" w:rsidRPr="00ED2646" w:rsidRDefault="00037430" w:rsidP="000374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6C" w:rsidRPr="00ED2646" w:rsidRDefault="00425A6C" w:rsidP="00425A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430" w:rsidRPr="00ED2646" w:rsidRDefault="00425A6C" w:rsidP="000374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646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Figure </w:t>
      </w:r>
      <w:r w:rsidR="00F320D7" w:rsidRPr="00ED2646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4</w:t>
      </w:r>
      <w:r w:rsidRPr="00ED2646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. Administration of doxepin </w:t>
      </w:r>
      <w:r w:rsidR="00043DED" w:rsidRPr="00ED2646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ameliorated</w:t>
      </w:r>
      <w:r w:rsidRPr="00ED2646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glucose intolerance, insulin resistance and </w:t>
      </w:r>
      <w:r w:rsidRPr="00ED26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hepatic</w:t>
      </w:r>
      <w:r w:rsidRPr="00ED2646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glucose production </w:t>
      </w:r>
      <w:r w:rsidR="00043DED" w:rsidRPr="00ED2646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of</w:t>
      </w:r>
      <w:r w:rsidRPr="00ED2646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db/db mice.</w:t>
      </w:r>
      <w:r w:rsidRPr="00ED2646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db/db mice were treated with doxepin for 4-5 weeks, and OGTT, ITT and PTT </w:t>
      </w:r>
      <w:r w:rsidRPr="00ED26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were</w:t>
      </w:r>
      <w:r w:rsidRPr="00ED2646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performed</w:t>
      </w:r>
      <w:r w:rsidR="00ED2646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, respectively</w:t>
      </w:r>
      <w:r w:rsidRPr="00ED2646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. A-B) OGTT after 4-week drug treatment. OGTT data were shown in panel A, and AUC data shown in panel B. C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-D) ITT evaluation of insulin resistance after 4.5-week drug treatment. ITT data were </w:t>
      </w:r>
      <w:r w:rsidRPr="00ED2646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shown in panel C, and AUC data shown in panel D. 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E-F) PTT evaluation of hepatic glucose production after 5-week drug treatment. PTT data were </w:t>
      </w:r>
      <w:r w:rsidRPr="00ED2646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shown in panel E, and AUC data shown in panel F. 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N=6</w:t>
      </w:r>
      <w:r w:rsidR="007F2AC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for two groups of db/db mice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*&lt;0.05 versus db/db mice treated with saline. </w:t>
      </w:r>
      <w:r w:rsidR="00037430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425A6C" w:rsidRPr="00ED2646" w:rsidRDefault="00425A6C" w:rsidP="00425A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430" w:rsidRPr="00ED2646" w:rsidRDefault="00425A6C" w:rsidP="000374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Figure </w:t>
      </w:r>
      <w:r w:rsidR="00F320D7"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5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. Doxepin treatment on FAM3A mRNA level in </w:t>
      </w:r>
      <w:r w:rsidR="00393802"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main </w:t>
      </w:r>
      <w:r w:rsidRPr="00ED2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metabolic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tissues of HFD mice.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A-D) Doxepin treatment on FAM3A mRNA level in epididymal adipose (A), muscle (B), pancreas (C)</w:t>
      </w:r>
      <w:r w:rsidR="0017123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heart (D)</w:t>
      </w:r>
      <w:r w:rsidR="0017123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brain (E)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3146C3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F) Doxepin treatment reduced FAM3A protein level in brain of HFD mice. G</w:t>
      </w:r>
      <w:r w:rsidR="0086077E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 Doxepin </w:t>
      </w:r>
      <w:r w:rsidR="0086077E" w:rsidRPr="00ED2646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="0086077E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increased circulating </w:t>
      </w:r>
      <w:proofErr w:type="spellStart"/>
      <w:r w:rsidR="0086077E" w:rsidRPr="00ED264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norepinephrine</w:t>
      </w:r>
      <w:proofErr w:type="spellEnd"/>
      <w:r w:rsidR="0086077E" w:rsidRPr="00ED2646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level in HFD mice. </w:t>
      </w:r>
      <w:r w:rsidR="00B2178D" w:rsidRPr="00ED2646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H) Doxepin treatment on liver functions of HFD mice. </w:t>
      </w:r>
      <w:r w:rsidR="00192A4A" w:rsidRPr="00ED264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ALT, </w:t>
      </w:r>
      <w:proofErr w:type="spellStart"/>
      <w:r w:rsidR="00192A4A" w:rsidRPr="00ED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alanine</w:t>
      </w:r>
      <w:proofErr w:type="spellEnd"/>
      <w:r w:rsidR="00192A4A" w:rsidRPr="00ED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2A4A" w:rsidRPr="00ED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aminotransferase</w:t>
      </w:r>
      <w:proofErr w:type="spellEnd"/>
      <w:r w:rsidR="00192A4A" w:rsidRPr="00ED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AST, </w:t>
      </w:r>
      <w:proofErr w:type="spellStart"/>
      <w:r w:rsidR="00192A4A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a</w:t>
      </w:r>
      <w:r w:rsidR="00192A4A" w:rsidRPr="00ED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spartate</w:t>
      </w:r>
      <w:proofErr w:type="spellEnd"/>
      <w:r w:rsidR="00192A4A" w:rsidRPr="00ED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2A4A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a</w:t>
      </w:r>
      <w:r w:rsidR="00192A4A" w:rsidRPr="00ED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mino</w:t>
      </w:r>
      <w:r w:rsidR="00192A4A" w:rsidRPr="00ED2646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transferase</w:t>
      </w:r>
      <w:proofErr w:type="spellEnd"/>
      <w:r w:rsidR="00192A4A" w:rsidRPr="00ED2646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tissues treated by 10mg/kg doxepin were selected for assays. N=</w:t>
      </w:r>
      <w:r w:rsidR="0017123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7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="0017123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10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*&lt;0.05 versus control mice treated with saline. </w:t>
      </w:r>
    </w:p>
    <w:p w:rsidR="00425A6C" w:rsidRPr="00ED2646" w:rsidRDefault="00425A6C" w:rsidP="00425A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6C" w:rsidRPr="00ED2646" w:rsidRDefault="00425A6C" w:rsidP="00425A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BA4" w:rsidRPr="00ED2646" w:rsidRDefault="00A50BA4" w:rsidP="00425A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Figure 6. Characterization of</w:t>
      </w:r>
      <w:r w:rsidRPr="00ED2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FAM3A</w:t>
      </w:r>
      <w:r w:rsidRPr="00ED264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-/-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mice by </w:t>
      </w:r>
      <w:r w:rsidRPr="00ED2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immunohistochemical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staining in liver and </w:t>
      </w:r>
      <w:r w:rsidRPr="00ED2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pancreas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tissues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The results indicated the deficiency of FAM3A protein in tissues.</w:t>
      </w:r>
    </w:p>
    <w:p w:rsidR="00425A6C" w:rsidRPr="00ED2646" w:rsidRDefault="00425A6C" w:rsidP="00425A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430" w:rsidRPr="00ED2646" w:rsidRDefault="00425A6C" w:rsidP="000374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Figure </w:t>
      </w:r>
      <w:r w:rsidR="00A50BA4"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7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. Doxepin treatment failed to repress </w:t>
      </w:r>
      <w:r w:rsidRPr="00ED2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gluconeogenic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and lipogenic genes  in FAM3A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-/-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mice fed on HFD.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A) Doxepin failed to increase hepatic ATP content. B) Doxepin failed to </w:t>
      </w:r>
      <w:r w:rsidR="00F608D3" w:rsidRPr="00ED2646">
        <w:rPr>
          <w:rFonts w:ascii="Times New Roman" w:hAnsi="Times New Roman" w:cs="Times New Roman"/>
          <w:color w:val="000000" w:themeColor="text1"/>
          <w:sz w:val="24"/>
          <w:szCs w:val="24"/>
        </w:rPr>
        <w:t>reduce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mRNA levels of gluconeogenic and lipogenic genes in FAM3A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-/-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mouse livers. N=8-10, *&lt;0.05 versus FAM3A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-/-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mice treated with saline. </w:t>
      </w:r>
      <w:r w:rsidR="00A50BA4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</w:t>
      </w:r>
      <w:r w:rsidR="00C43CE7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 </w:t>
      </w:r>
      <w:r w:rsidR="00B928F5" w:rsidRPr="00ED2646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Doxepin had little effect on FOXO1</w:t>
      </w:r>
      <w:r w:rsidR="00B928F5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nuclear exclusion in </w:t>
      </w:r>
      <w:r w:rsidR="00A472F9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cultured </w:t>
      </w:r>
      <w:r w:rsidR="00B928F5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FAM3A</w:t>
      </w:r>
      <w:r w:rsidR="00B928F5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-/-</w:t>
      </w:r>
      <w:r w:rsidR="00B928F5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mouse hepatocytes. The images were the representatives of 3 </w:t>
      </w:r>
      <w:r w:rsidR="00B928F5" w:rsidRPr="00ED2646">
        <w:rPr>
          <w:rFonts w:ascii="Times New Roman" w:hAnsi="Times New Roman" w:cs="Times New Roman"/>
          <w:color w:val="000000" w:themeColor="text1"/>
          <w:sz w:val="24"/>
          <w:szCs w:val="24"/>
        </w:rPr>
        <w:t>independent</w:t>
      </w:r>
      <w:r w:rsidR="00B928F5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928F5" w:rsidRPr="00ED2646">
        <w:rPr>
          <w:rFonts w:ascii="Times New Roman" w:hAnsi="Times New Roman" w:cs="Times New Roman"/>
          <w:color w:val="000000" w:themeColor="text1"/>
          <w:sz w:val="24"/>
          <w:szCs w:val="24"/>
        </w:rPr>
        <w:t>experiments</w:t>
      </w:r>
      <w:r w:rsidR="00B928F5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B928F5" w:rsidRPr="00ED2646" w:rsidRDefault="00B928F5" w:rsidP="0039380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7430" w:rsidRPr="00ED2646" w:rsidRDefault="00393802" w:rsidP="000374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Figure </w:t>
      </w:r>
      <w:r w:rsidR="00A50BA4"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8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. Silencing of H1R failed to affect FAM3A expression and Akt activation in the absence or presence of doxepin. 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A) siRNA transfection reduced H1R mRNA level in HepG2 cells. B-D) H1R silencing failed to affect FAM3A expression and Akt phosphorylation. Representative gel images shown in panel B, and quantitative data shown in panels C and D.</w:t>
      </w:r>
      <w:r w:rsidR="000D1B91" w:rsidRPr="00ED2646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0D1B91" w:rsidRPr="00ED264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Cells plated into 6-well plates were transfected with 50 </w:t>
      </w:r>
      <w:proofErr w:type="spellStart"/>
      <w:r w:rsidR="000D1B91" w:rsidRPr="00ED264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nmol</w:t>
      </w:r>
      <w:proofErr w:type="spellEnd"/>
      <w:r w:rsidR="000D1B91" w:rsidRPr="00ED264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/L siRNA mixture (Beijing </w:t>
      </w:r>
      <w:proofErr w:type="spellStart"/>
      <w:r w:rsidR="000D1B91" w:rsidRPr="00ED264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Biolino</w:t>
      </w:r>
      <w:proofErr w:type="spellEnd"/>
      <w:r w:rsidR="000D1B91" w:rsidRPr="00ED264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Nucleic Acid Technology </w:t>
      </w:r>
      <w:proofErr w:type="spellStart"/>
      <w:r w:rsidR="000D1B91" w:rsidRPr="00ED264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Co.,Ltd</w:t>
      </w:r>
      <w:proofErr w:type="spellEnd"/>
      <w:r w:rsidR="000D1B91" w:rsidRPr="00ED264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) against human HR1 mRNA using </w:t>
      </w:r>
      <w:proofErr w:type="spellStart"/>
      <w:r w:rsidR="000D1B91" w:rsidRPr="00ED264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VigoFect</w:t>
      </w:r>
      <w:proofErr w:type="spellEnd"/>
      <w:r w:rsidR="000D1B91" w:rsidRPr="00ED264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transfection reagent (Vigorous Biotechnology Beijing Co., Ltd.)</w:t>
      </w:r>
      <w:r w:rsidR="000D1B91" w:rsidRPr="00ED2646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, scrambled siRNA sequences were used as negative control</w:t>
      </w:r>
      <w:r w:rsidR="000D1B91" w:rsidRPr="00ED264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D1B91" w:rsidRPr="00ED2646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6</w:t>
      </w:r>
      <w:r w:rsidR="000D1B91" w:rsidRPr="00ED264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hours after transfect</w:t>
      </w:r>
      <w:r w:rsidR="000D1B91" w:rsidRPr="00ED2646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ion</w:t>
      </w:r>
      <w:r w:rsidR="000D1B91" w:rsidRPr="00ED264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, cells were </w:t>
      </w:r>
      <w:r w:rsidR="000D1B91" w:rsidRPr="00ED2646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 xml:space="preserve">treated with drugs for additional 24 hours before being </w:t>
      </w:r>
      <w:r w:rsidR="000D1B91" w:rsidRPr="00ED264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harvested for further analysis.</w:t>
      </w:r>
      <w:r w:rsidR="000D1B91" w:rsidRPr="00ED2646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N=3, *&lt;0.05 versus </w:t>
      </w:r>
      <w:r w:rsidRPr="00ED2646">
        <w:rPr>
          <w:rFonts w:ascii="Times New Roman" w:hAnsi="Times New Roman" w:cs="Times New Roman"/>
          <w:color w:val="000000" w:themeColor="text1"/>
          <w:sz w:val="24"/>
          <w:szCs w:val="24"/>
        </w:rPr>
        <w:t>scramble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-treated cells without drug treatment.</w:t>
      </w:r>
      <w:r w:rsidR="00037430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393802" w:rsidRPr="00ED2646" w:rsidRDefault="00393802" w:rsidP="00425A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A4A" w:rsidRPr="00ED2646" w:rsidRDefault="00AC5A4A" w:rsidP="00AC5A4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D2646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Figure </w:t>
      </w:r>
      <w:r w:rsidR="00A50BA4" w:rsidRPr="00ED2646">
        <w:rPr>
          <w:rFonts w:ascii="Times New Roman" w:hAnsi="Times New Roman" w:hint="eastAsia"/>
          <w:b/>
          <w:color w:val="000000" w:themeColor="text1"/>
          <w:sz w:val="24"/>
          <w:szCs w:val="24"/>
        </w:rPr>
        <w:t>9</w:t>
      </w:r>
      <w:r w:rsidRPr="00ED2646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. Prediction of potential </w:t>
      </w:r>
      <w:r w:rsidRPr="00ED2646">
        <w:rPr>
          <w:rFonts w:ascii="Times New Roman" w:hAnsi="Times New Roman"/>
          <w:b/>
          <w:color w:val="000000" w:themeColor="text1"/>
          <w:sz w:val="24"/>
          <w:szCs w:val="24"/>
        </w:rPr>
        <w:t>transcript</w:t>
      </w:r>
      <w:r w:rsidRPr="00ED2646">
        <w:rPr>
          <w:rFonts w:ascii="Times New Roman" w:hAnsi="Times New Roman" w:hint="eastAsia"/>
          <w:b/>
          <w:color w:val="000000" w:themeColor="text1"/>
          <w:sz w:val="24"/>
          <w:szCs w:val="24"/>
        </w:rPr>
        <w:t>or binding sites in the promoter</w:t>
      </w:r>
      <w:r w:rsidR="00D32015" w:rsidRPr="00ED2646">
        <w:rPr>
          <w:rFonts w:ascii="Times New Roman" w:hAnsi="Times New Roman" w:hint="eastAsia"/>
          <w:b/>
          <w:color w:val="000000" w:themeColor="text1"/>
          <w:sz w:val="24"/>
          <w:szCs w:val="24"/>
        </w:rPr>
        <w:t>s</w:t>
      </w:r>
      <w:r w:rsidRPr="00ED2646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 of mouse</w:t>
      </w:r>
      <w:r w:rsidR="00D32015" w:rsidRPr="00ED2646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, rat and </w:t>
      </w:r>
      <w:r w:rsidRPr="00ED2646">
        <w:rPr>
          <w:rFonts w:ascii="Times New Roman" w:hAnsi="Times New Roman" w:hint="eastAsia"/>
          <w:b/>
          <w:color w:val="000000" w:themeColor="text1"/>
          <w:sz w:val="24"/>
          <w:szCs w:val="24"/>
        </w:rPr>
        <w:t>human FAM3A</w:t>
      </w:r>
      <w:r w:rsidRPr="00ED264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ED2646">
        <w:rPr>
          <w:rFonts w:ascii="Times New Roman" w:hAnsi="Times New Roman" w:hint="eastAsia"/>
          <w:b/>
          <w:color w:val="000000" w:themeColor="text1"/>
          <w:sz w:val="24"/>
          <w:szCs w:val="24"/>
        </w:rPr>
        <w:t>genes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>. The binding s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>ites in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mouse</w:t>
      </w:r>
      <w:r w:rsidR="006A0A14" w:rsidRPr="00ED2646">
        <w:rPr>
          <w:rFonts w:ascii="Times New Roman" w:hAnsi="Times New Roman" w:hint="eastAsia"/>
          <w:color w:val="000000" w:themeColor="text1"/>
          <w:sz w:val="24"/>
          <w:szCs w:val="24"/>
        </w:rPr>
        <w:t>, rat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and 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>human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FAM3A gene 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>promoter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s flanking -2000bp </w:t>
      </w:r>
      <w:r w:rsidRPr="00ED2646">
        <w:rPr>
          <w:rFonts w:ascii="Times New Roman" w:hAnsi="Times New Roman" w:cs="Times New Roman"/>
          <w:color w:val="000000" w:themeColor="text1"/>
          <w:sz w:val="24"/>
          <w:szCs w:val="24"/>
        </w:rPr>
        <w:t>~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+100bp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 xml:space="preserve"> were analyzed 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using 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>UCSC G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>enome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 xml:space="preserve"> B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>rowser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>and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 xml:space="preserve"> TRANSFAC® 7.0 Public in the following website: http://www.gene-regulation.com/pub/databases.html. 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Some 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>potential sites with the highest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prediction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 xml:space="preserve"> scores were listed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. </w:t>
      </w:r>
      <w:r w:rsidR="00043DED" w:rsidRPr="00ED2646">
        <w:rPr>
          <w:rFonts w:ascii="Times New Roman" w:hAnsi="Times New Roman" w:hint="eastAsia"/>
          <w:color w:val="000000" w:themeColor="text1"/>
          <w:sz w:val="24"/>
          <w:szCs w:val="24"/>
        </w:rPr>
        <w:t>All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mouse</w:t>
      </w:r>
      <w:r w:rsidR="00043DED" w:rsidRPr="00ED2646">
        <w:rPr>
          <w:rFonts w:ascii="Times New Roman" w:hAnsi="Times New Roman" w:hint="eastAsia"/>
          <w:color w:val="000000" w:themeColor="text1"/>
          <w:sz w:val="24"/>
          <w:szCs w:val="24"/>
        </w:rPr>
        <w:t>, rat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and human FAM3A gene promoters contain one potential binding site highly specific for HNF4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sym w:font="Symbol" w:char="F061"/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.  </w:t>
      </w:r>
    </w:p>
    <w:p w:rsidR="00425A6C" w:rsidRPr="00ED2646" w:rsidRDefault="00425A6C" w:rsidP="00425A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BE0" w:rsidRPr="00ED2646" w:rsidRDefault="005F07BF" w:rsidP="005660E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Figure </w:t>
      </w:r>
      <w:r w:rsidR="00A50BA4"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10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. Inhibition of </w:t>
      </w:r>
      <w:r w:rsidRPr="00ED2646">
        <w:rPr>
          <w:rFonts w:ascii="Times New Roman" w:hAnsi="Times New Roman" w:hint="eastAsia"/>
          <w:b/>
          <w:color w:val="000000" w:themeColor="text1"/>
          <w:sz w:val="24"/>
          <w:szCs w:val="24"/>
        </w:rPr>
        <w:t>HNF4</w:t>
      </w:r>
      <w:r w:rsidRPr="00ED2646">
        <w:rPr>
          <w:rFonts w:ascii="Times New Roman" w:hAnsi="Times New Roman" w:hint="eastAsia"/>
          <w:b/>
          <w:color w:val="000000" w:themeColor="text1"/>
          <w:sz w:val="24"/>
          <w:szCs w:val="24"/>
        </w:rPr>
        <w:sym w:font="Symbol" w:char="F061"/>
      </w:r>
      <w:r w:rsidRPr="00ED2646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 repressed d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oxepin-induced FAM3A upregulation and Akt phosphorylation</w:t>
      </w:r>
      <w:r w:rsidR="006E10A8"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in HepG2 cells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</w:t>
      </w:r>
      <w:r w:rsidR="006E10A8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="00416E45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="006E10A8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 Plasmid </w:t>
      </w:r>
      <w:r w:rsidR="006E10A8" w:rsidRPr="00ED2646">
        <w:rPr>
          <w:rFonts w:ascii="Times New Roman" w:hAnsi="Times New Roman" w:hint="eastAsia"/>
          <w:color w:val="000000" w:themeColor="text1"/>
          <w:sz w:val="24"/>
          <w:szCs w:val="24"/>
        </w:rPr>
        <w:t>HNF4</w:t>
      </w:r>
      <w:r w:rsidR="006E10A8" w:rsidRPr="00ED2646">
        <w:rPr>
          <w:rFonts w:ascii="Times New Roman" w:hAnsi="Times New Roman" w:hint="eastAsia"/>
          <w:color w:val="000000" w:themeColor="text1"/>
          <w:sz w:val="24"/>
          <w:szCs w:val="24"/>
        </w:rPr>
        <w:sym w:font="Symbol" w:char="F061"/>
      </w:r>
      <w:r w:rsidR="006E10A8"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overexpression </w:t>
      </w:r>
      <w:r w:rsidR="006E10A8" w:rsidRPr="00ED2646">
        <w:rPr>
          <w:rFonts w:ascii="Times New Roman" w:hAnsi="Times New Roman"/>
          <w:color w:val="000000" w:themeColor="text1"/>
          <w:sz w:val="24"/>
          <w:szCs w:val="24"/>
        </w:rPr>
        <w:t>upregulated</w:t>
      </w:r>
      <w:r w:rsidR="006E10A8"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FAM3A and induced Akt </w:t>
      </w:r>
      <w:r w:rsidR="006E10A8" w:rsidRPr="00ED2646">
        <w:rPr>
          <w:rFonts w:ascii="Times New Roman" w:hAnsi="Times New Roman"/>
          <w:color w:val="000000" w:themeColor="text1"/>
          <w:sz w:val="24"/>
          <w:szCs w:val="24"/>
        </w:rPr>
        <w:t>phosphorylation</w:t>
      </w:r>
      <w:r w:rsidR="005D4788"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in HepG2 cells</w:t>
      </w:r>
      <w:r w:rsidR="006E10A8"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. </w:t>
      </w:r>
      <w:r w:rsidR="00416E45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</w:t>
      </w:r>
      <w:r w:rsidR="006E10A8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 Plasmid </w:t>
      </w:r>
      <w:r w:rsidR="006E10A8" w:rsidRPr="00ED2646">
        <w:rPr>
          <w:rFonts w:ascii="Times New Roman" w:hAnsi="Times New Roman" w:hint="eastAsia"/>
          <w:color w:val="000000" w:themeColor="text1"/>
          <w:sz w:val="24"/>
          <w:szCs w:val="24"/>
        </w:rPr>
        <w:t>HNF4</w:t>
      </w:r>
      <w:r w:rsidR="006E10A8" w:rsidRPr="00ED2646">
        <w:rPr>
          <w:rFonts w:ascii="Times New Roman" w:hAnsi="Times New Roman" w:hint="eastAsia"/>
          <w:color w:val="000000" w:themeColor="text1"/>
          <w:sz w:val="24"/>
          <w:szCs w:val="24"/>
        </w:rPr>
        <w:sym w:font="Symbol" w:char="F061"/>
      </w:r>
      <w:r w:rsidR="006E10A8"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overexpression increased</w:t>
      </w:r>
      <w:r w:rsidR="00E22DAC"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416E45" w:rsidRPr="00ED2646">
        <w:rPr>
          <w:rFonts w:ascii="Times New Roman" w:hAnsi="Times New Roman" w:hint="eastAsia"/>
          <w:color w:val="000000" w:themeColor="text1"/>
          <w:sz w:val="24"/>
          <w:szCs w:val="24"/>
        </w:rPr>
        <w:t>extra</w:t>
      </w:r>
      <w:r w:rsidR="006E10A8" w:rsidRPr="00ED2646">
        <w:rPr>
          <w:rFonts w:ascii="Times New Roman" w:hAnsi="Times New Roman" w:hint="eastAsia"/>
          <w:color w:val="000000" w:themeColor="text1"/>
          <w:sz w:val="24"/>
          <w:szCs w:val="24"/>
        </w:rPr>
        <w:t>cellular ATP level</w:t>
      </w:r>
      <w:r w:rsidR="005D4788"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in HepG2 cells</w:t>
      </w:r>
      <w:r w:rsidR="006E10A8"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. </w:t>
      </w:r>
      <w:r w:rsidR="00416E45" w:rsidRPr="00ED2646">
        <w:rPr>
          <w:rFonts w:ascii="Times New Roman" w:hAnsi="Times New Roman" w:hint="eastAsia"/>
          <w:color w:val="000000" w:themeColor="text1"/>
          <w:sz w:val="24"/>
          <w:szCs w:val="24"/>
        </w:rPr>
        <w:t>D-E</w:t>
      </w:r>
      <w:r w:rsidR="006E10A8" w:rsidRPr="00ED2646">
        <w:rPr>
          <w:rFonts w:ascii="Times New Roman" w:hAnsi="Times New Roman" w:hint="eastAsia"/>
          <w:color w:val="000000" w:themeColor="text1"/>
          <w:sz w:val="24"/>
          <w:szCs w:val="24"/>
        </w:rPr>
        <w:t>) Inhibition of HNF4</w:t>
      </w:r>
      <w:r w:rsidR="006E10A8" w:rsidRPr="00ED2646">
        <w:rPr>
          <w:rFonts w:ascii="Times New Roman" w:hAnsi="Times New Roman" w:hint="eastAsia"/>
          <w:color w:val="000000" w:themeColor="text1"/>
          <w:sz w:val="24"/>
          <w:szCs w:val="24"/>
        </w:rPr>
        <w:sym w:font="Symbol" w:char="F061"/>
      </w:r>
      <w:r w:rsidR="006E10A8"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blocked drug-induced FAM3A expression and ATP</w:t>
      </w:r>
      <w:r w:rsidR="00BA45F2"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production</w:t>
      </w:r>
      <w:r w:rsidR="005D4788"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in HepG2 cells</w:t>
      </w:r>
      <w:r w:rsidR="006E10A8"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. </w:t>
      </w:r>
      <w:r w:rsidR="00416E45" w:rsidRPr="00ED2646">
        <w:rPr>
          <w:rFonts w:ascii="Times New Roman" w:hAnsi="Times New Roman" w:hint="eastAsia"/>
          <w:color w:val="000000" w:themeColor="text1"/>
          <w:sz w:val="24"/>
          <w:szCs w:val="24"/>
        </w:rPr>
        <w:t>F</w:t>
      </w:r>
      <w:r w:rsidR="005660EC" w:rsidRPr="00ED2646">
        <w:rPr>
          <w:rFonts w:ascii="Times New Roman" w:hAnsi="Times New Roman" w:hint="eastAsia"/>
          <w:color w:val="000000" w:themeColor="text1"/>
          <w:sz w:val="24"/>
          <w:szCs w:val="24"/>
        </w:rPr>
        <w:t>) Relative expression of HNF4</w:t>
      </w:r>
      <w:r w:rsidR="005660EC" w:rsidRPr="00ED2646">
        <w:rPr>
          <w:rFonts w:ascii="Times New Roman" w:hAnsi="Times New Roman" w:hint="eastAsia"/>
          <w:color w:val="000000" w:themeColor="text1"/>
          <w:sz w:val="24"/>
          <w:szCs w:val="24"/>
        </w:rPr>
        <w:sym w:font="Symbol" w:char="F061"/>
      </w:r>
      <w:r w:rsidR="005660EC"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in HepG2 cells </w:t>
      </w:r>
      <w:r w:rsidR="005660EC" w:rsidRPr="00ED2646">
        <w:rPr>
          <w:rFonts w:ascii="Times New Roman" w:hAnsi="Times New Roman"/>
          <w:color w:val="000000" w:themeColor="text1"/>
          <w:sz w:val="24"/>
          <w:szCs w:val="24"/>
        </w:rPr>
        <w:t xml:space="preserve">and mouse hepatocytes. </w:t>
      </w:r>
      <w:r w:rsidR="005660EC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N=3-5, *&lt;0.05 versus control cells, #&lt;0.05 versus cell</w:t>
      </w:r>
      <w:r w:rsidR="00416E45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groups</w:t>
      </w:r>
      <w:r w:rsidR="005660EC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treated with drugs.</w:t>
      </w:r>
    </w:p>
    <w:p w:rsidR="00310BE0" w:rsidRPr="00ED2646" w:rsidRDefault="00310BE0" w:rsidP="005660E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891" w:rsidRPr="00ED2646" w:rsidRDefault="00310BE0" w:rsidP="005660E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Figure 11. Doxepin treatment increased nuclear distribution of HNF4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sym w:font="Symbol" w:char="F061"/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in mouse  hepatocytes.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Mouse hepatocytes were </w:t>
      </w:r>
      <w:r w:rsidRPr="00ED2646">
        <w:rPr>
          <w:rFonts w:ascii="Times New Roman" w:hAnsi="Times New Roman" w:cs="Times New Roman"/>
          <w:color w:val="000000" w:themeColor="text1"/>
          <w:sz w:val="24"/>
          <w:szCs w:val="24"/>
        </w:rPr>
        <w:t>treated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with 30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sym w:font="Symbol" w:char="F06D"/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 doxepin in the absence or presence of HNF4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sym w:font="Symbol" w:char="F061"/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inhibitor </w:t>
      </w:r>
      <w:r w:rsidRPr="00ED2646">
        <w:rPr>
          <w:rFonts w:ascii="Times New Roman" w:hAnsi="Times New Roman"/>
          <w:color w:val="000000" w:themeColor="text1"/>
          <w:sz w:val="24"/>
        </w:rPr>
        <w:t xml:space="preserve">BI6015 </w:t>
      </w:r>
      <w:r w:rsidRPr="00ED2646">
        <w:rPr>
          <w:rFonts w:ascii="Times New Roman" w:hAnsi="Times New Roman" w:hint="eastAsia"/>
          <w:color w:val="000000" w:themeColor="text1"/>
          <w:sz w:val="24"/>
        </w:rPr>
        <w:t>(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>60μM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) for </w:t>
      </w:r>
      <w:r w:rsidR="006C39C0" w:rsidRPr="00ED2646">
        <w:rPr>
          <w:rFonts w:ascii="Times New Roman" w:hAnsi="Times New Roman" w:hint="eastAsia"/>
          <w:color w:val="000000" w:themeColor="text1"/>
          <w:sz w:val="24"/>
          <w:szCs w:val="24"/>
        </w:rPr>
        <w:t>48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hours 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>before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confocal images were obtained.</w:t>
      </w:r>
    </w:p>
    <w:p w:rsidR="00310BE0" w:rsidRPr="00ED2646" w:rsidRDefault="00310BE0" w:rsidP="005660E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0C24" w:rsidRPr="00ED2646" w:rsidRDefault="00EF0C24" w:rsidP="0041689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Figure 1</w:t>
      </w:r>
      <w:r w:rsidR="00310BE0"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. Doxepin </w:t>
      </w:r>
      <w:r w:rsidRPr="00ED2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upregulated</w:t>
      </w:r>
      <w:r w:rsidRPr="00ED26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UCP1 expression in brown adipose but not white adipose tissues.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A) Relative expression of HNF4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sym w:font="Symbol" w:char="F061"/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FAM3A and </w:t>
      </w:r>
      <w:r w:rsidR="0041689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UCP1 in mouse liver and brown adipose tissues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. </w:t>
      </w:r>
      <w:r w:rsidR="0041689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N=4, *&lt;0.05 versus livers. B) Doxepin treatment increased HNF4</w:t>
      </w:r>
      <w:r w:rsidR="0041689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sym w:font="Symbol" w:char="F061"/>
      </w:r>
      <w:r w:rsidR="0041689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expression in brown </w:t>
      </w:r>
      <w:r w:rsidR="00157185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adipose </w:t>
      </w:r>
      <w:r w:rsidR="0041689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tissue of HFD mice. C) Doxepin treatment had little effect on </w:t>
      </w:r>
      <w:r w:rsidR="00157185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41689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expressions of HNF4</w:t>
      </w:r>
      <w:r w:rsidR="0041689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sym w:font="Symbol" w:char="F061"/>
      </w:r>
      <w:r w:rsidR="0041689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FAM3A and UCP1 in white adipose tissue of HFD mice.</w:t>
      </w:r>
      <w:r w:rsidR="009F572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157185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="00E929F9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 Doxepin </w:t>
      </w:r>
      <w:r w:rsidR="00E929F9" w:rsidRPr="00ED2646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="00E929F9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increased </w:t>
      </w:r>
      <w:r w:rsidR="00E929F9" w:rsidRPr="00ED2646">
        <w:rPr>
          <w:rFonts w:ascii="Times New Roman" w:hAnsi="Times New Roman" w:cs="Times New Roman"/>
          <w:color w:val="000000" w:themeColor="text1"/>
          <w:sz w:val="24"/>
          <w:szCs w:val="24"/>
        </w:rPr>
        <w:t>nuclear</w:t>
      </w:r>
      <w:r w:rsidR="00E929F9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distribution of HNF4</w:t>
      </w:r>
      <w:r w:rsidR="00E929F9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sym w:font="Symbol" w:char="F061"/>
      </w:r>
      <w:r w:rsidR="00E929F9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 HFD mouse livers. 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N=</w:t>
      </w:r>
      <w:r w:rsidR="0041689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="0041689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7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*&lt;0.05 versus </w:t>
      </w:r>
      <w:r w:rsidR="00416891"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HFD mice.</w:t>
      </w:r>
      <w:r w:rsidRPr="00ED26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6E10A8" w:rsidRPr="00ED2646" w:rsidRDefault="006E10A8" w:rsidP="006E10A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2F0" w:rsidRPr="00ED2646" w:rsidRDefault="000672F0" w:rsidP="000672F0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D2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Figure </w:t>
      </w:r>
      <w:r w:rsidRPr="00ED2646">
        <w:rPr>
          <w:rFonts w:ascii="Times New Roman" w:hAnsi="Times New Roman" w:hint="eastAsia"/>
          <w:b/>
          <w:color w:val="000000" w:themeColor="text1"/>
          <w:sz w:val="24"/>
          <w:szCs w:val="24"/>
        </w:rPr>
        <w:t>1</w:t>
      </w:r>
      <w:r w:rsidR="00310BE0" w:rsidRPr="00ED2646">
        <w:rPr>
          <w:rFonts w:ascii="Times New Roman" w:hAnsi="Times New Roman" w:hint="eastAsia"/>
          <w:b/>
          <w:color w:val="000000" w:themeColor="text1"/>
          <w:sz w:val="24"/>
          <w:szCs w:val="24"/>
        </w:rPr>
        <w:t>3</w:t>
      </w:r>
      <w:r w:rsidRPr="00ED2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ED2646">
        <w:rPr>
          <w:rFonts w:ascii="Times New Roman" w:hAnsi="Times New Roman" w:hint="eastAsia"/>
          <w:b/>
          <w:color w:val="000000" w:themeColor="text1"/>
          <w:sz w:val="24"/>
          <w:szCs w:val="24"/>
        </w:rPr>
        <w:t>Doxepin</w:t>
      </w:r>
      <w:r w:rsidRPr="00ED2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treatment had little effect on urine biochemical indicators in old male mice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D2646">
        <w:rPr>
          <w:rFonts w:ascii="Times New Roman" w:hAnsi="Times New Roman" w:hint="eastAsia"/>
          <w:bCs/>
          <w:color w:val="000000" w:themeColor="text1"/>
          <w:sz w:val="24"/>
          <w:szCs w:val="24"/>
        </w:rPr>
        <w:t>db/db</w:t>
      </w:r>
      <w:r w:rsidRPr="00ED26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mice were </w:t>
      </w:r>
      <w:r w:rsidRPr="00ED2646">
        <w:rPr>
          <w:rFonts w:ascii="Times New Roman" w:hAnsi="Times New Roman" w:hint="eastAsia"/>
          <w:bCs/>
          <w:color w:val="000000" w:themeColor="text1"/>
          <w:sz w:val="24"/>
          <w:szCs w:val="24"/>
        </w:rPr>
        <w:t>treated</w:t>
      </w:r>
      <w:r w:rsidRPr="00ED26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with </w:t>
      </w:r>
      <w:r w:rsidRPr="00ED2646">
        <w:rPr>
          <w:rFonts w:ascii="Times New Roman" w:hAnsi="Times New Roman" w:hint="eastAsia"/>
          <w:bCs/>
          <w:color w:val="000000" w:themeColor="text1"/>
          <w:sz w:val="24"/>
          <w:szCs w:val="24"/>
        </w:rPr>
        <w:t>doxepin</w:t>
      </w:r>
      <w:r w:rsidRPr="00ED26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for </w:t>
      </w:r>
      <w:r w:rsidRPr="00ED2646">
        <w:rPr>
          <w:rFonts w:ascii="Times New Roman" w:hAnsi="Times New Roman" w:hint="eastAsia"/>
          <w:bCs/>
          <w:color w:val="000000" w:themeColor="text1"/>
          <w:sz w:val="24"/>
          <w:szCs w:val="24"/>
        </w:rPr>
        <w:t>1</w:t>
      </w:r>
      <w:r w:rsidRPr="00ED26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months as described in experimental procedure.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 xml:space="preserve"> A-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>D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>Doxepin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 xml:space="preserve"> treatment on 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24-hour total protein excretion 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 xml:space="preserve">(A), 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and urine nitrogen (B), </w:t>
      </w:r>
      <w:proofErr w:type="spellStart"/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>creatinine</w:t>
      </w:r>
      <w:proofErr w:type="spellEnd"/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(C), and 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>NAG (N-Acetyl-</w:t>
      </w:r>
      <w:r w:rsidRPr="00ED2646">
        <w:rPr>
          <w:rFonts w:ascii="Times New Roman" w:hAnsi="Times New Roman"/>
          <w:color w:val="000000" w:themeColor="text1"/>
          <w:sz w:val="24"/>
          <w:szCs w:val="24"/>
          <w:lang w:val="el-GR"/>
        </w:rPr>
        <w:t>β-</w:t>
      </w:r>
      <w:proofErr w:type="spellStart"/>
      <w:r w:rsidRPr="00ED2646">
        <w:rPr>
          <w:rFonts w:ascii="Times New Roman" w:hAnsi="Times New Roman"/>
          <w:color w:val="000000" w:themeColor="text1"/>
          <w:sz w:val="24"/>
          <w:szCs w:val="24"/>
        </w:rPr>
        <w:t>glucosaminase</w:t>
      </w:r>
      <w:proofErr w:type="spellEnd"/>
      <w:r w:rsidRPr="00ED264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(D) levels. E-H) Doxepin treatment on 24-hour excretion of 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>Na</w:t>
      </w:r>
      <w:r w:rsidRPr="00ED26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+ 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>(E), K</w:t>
      </w:r>
      <w:r w:rsidRPr="00ED26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+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 xml:space="preserve"> (F)</w:t>
      </w:r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, Ca2+ and </w:t>
      </w:r>
      <w:proofErr w:type="spellStart"/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>Cl</w:t>
      </w:r>
      <w:proofErr w:type="spellEnd"/>
      <w:r w:rsidRPr="00ED2646">
        <w:rPr>
          <w:rFonts w:ascii="Times New Roman" w:hAnsi="Times New Roman" w:hint="eastAsia"/>
          <w:color w:val="000000" w:themeColor="text1"/>
          <w:sz w:val="24"/>
          <w:szCs w:val="24"/>
        </w:rPr>
        <w:t>- in urine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ED2646">
        <w:rPr>
          <w:rFonts w:ascii="Times New Roman" w:hAnsi="Times New Roman"/>
          <w:color w:val="000000" w:themeColor="text1"/>
          <w:sz w:val="24"/>
          <w:szCs w:val="24"/>
        </w:rPr>
        <w:t>creatinine</w:t>
      </w:r>
      <w:proofErr w:type="spellEnd"/>
      <w:r w:rsidRPr="00ED2646">
        <w:rPr>
          <w:rFonts w:ascii="Times New Roman" w:hAnsi="Times New Roman"/>
          <w:color w:val="000000" w:themeColor="text1"/>
          <w:sz w:val="24"/>
          <w:szCs w:val="24"/>
        </w:rPr>
        <w:t xml:space="preserve"> content (G) in urine of mice. N=6</w:t>
      </w:r>
      <w:r w:rsidR="00E403B7" w:rsidRPr="00ED2646">
        <w:rPr>
          <w:rFonts w:ascii="Times New Roman" w:hAnsi="Times New Roman" w:hint="eastAsia"/>
          <w:color w:val="000000" w:themeColor="text1"/>
          <w:sz w:val="24"/>
          <w:szCs w:val="24"/>
        </w:rPr>
        <w:t>, *P&lt;0.05 versus control mice</w:t>
      </w:r>
      <w:r w:rsidRPr="00ED26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72F0" w:rsidRPr="00ED2646" w:rsidRDefault="000672F0" w:rsidP="006E10A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72F0" w:rsidRPr="00ED2646" w:rsidSect="00B24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01" w:rsidRDefault="00DE7201" w:rsidP="00F51D87">
      <w:r>
        <w:separator/>
      </w:r>
    </w:p>
  </w:endnote>
  <w:endnote w:type="continuationSeparator" w:id="0">
    <w:p w:rsidR="00DE7201" w:rsidRDefault="00DE7201" w:rsidP="00F5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01" w:rsidRDefault="00DE7201" w:rsidP="00F51D87">
      <w:r>
        <w:separator/>
      </w:r>
    </w:p>
  </w:footnote>
  <w:footnote w:type="continuationSeparator" w:id="0">
    <w:p w:rsidR="00DE7201" w:rsidRDefault="00DE7201" w:rsidP="00F51D8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君佩">
    <w15:presenceInfo w15:providerId="Windows Live" w15:userId="8e09f2bf90872c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A6C"/>
    <w:rsid w:val="00012610"/>
    <w:rsid w:val="00016F1A"/>
    <w:rsid w:val="00021C7F"/>
    <w:rsid w:val="000251CD"/>
    <w:rsid w:val="000251F9"/>
    <w:rsid w:val="00037430"/>
    <w:rsid w:val="00043DED"/>
    <w:rsid w:val="000461A5"/>
    <w:rsid w:val="00047B5B"/>
    <w:rsid w:val="00054F15"/>
    <w:rsid w:val="00057471"/>
    <w:rsid w:val="000672F0"/>
    <w:rsid w:val="000C2952"/>
    <w:rsid w:val="000D1B91"/>
    <w:rsid w:val="0010259E"/>
    <w:rsid w:val="001039B1"/>
    <w:rsid w:val="001043C4"/>
    <w:rsid w:val="001201E9"/>
    <w:rsid w:val="001415F3"/>
    <w:rsid w:val="00157185"/>
    <w:rsid w:val="00171231"/>
    <w:rsid w:val="00192A4A"/>
    <w:rsid w:val="001D2A5E"/>
    <w:rsid w:val="002606AF"/>
    <w:rsid w:val="002A2C11"/>
    <w:rsid w:val="002B64DE"/>
    <w:rsid w:val="002C14FB"/>
    <w:rsid w:val="002C3F1D"/>
    <w:rsid w:val="0030281F"/>
    <w:rsid w:val="00310BE0"/>
    <w:rsid w:val="003146C3"/>
    <w:rsid w:val="0032266F"/>
    <w:rsid w:val="00350EDF"/>
    <w:rsid w:val="003574CB"/>
    <w:rsid w:val="00393802"/>
    <w:rsid w:val="00416891"/>
    <w:rsid w:val="00416E45"/>
    <w:rsid w:val="00425A6C"/>
    <w:rsid w:val="00430C1E"/>
    <w:rsid w:val="004323F1"/>
    <w:rsid w:val="00446493"/>
    <w:rsid w:val="004650CB"/>
    <w:rsid w:val="00480AC5"/>
    <w:rsid w:val="00480B41"/>
    <w:rsid w:val="004E6BED"/>
    <w:rsid w:val="005171E5"/>
    <w:rsid w:val="005506DE"/>
    <w:rsid w:val="005660EC"/>
    <w:rsid w:val="005711FE"/>
    <w:rsid w:val="005726DB"/>
    <w:rsid w:val="00593840"/>
    <w:rsid w:val="005D4788"/>
    <w:rsid w:val="005F07BF"/>
    <w:rsid w:val="005F0C6A"/>
    <w:rsid w:val="00601E90"/>
    <w:rsid w:val="006228AB"/>
    <w:rsid w:val="006A0A14"/>
    <w:rsid w:val="006C39C0"/>
    <w:rsid w:val="006C5553"/>
    <w:rsid w:val="006C7541"/>
    <w:rsid w:val="006E10A8"/>
    <w:rsid w:val="006F4E16"/>
    <w:rsid w:val="00707372"/>
    <w:rsid w:val="00723248"/>
    <w:rsid w:val="00726360"/>
    <w:rsid w:val="0073587D"/>
    <w:rsid w:val="00745A34"/>
    <w:rsid w:val="00776157"/>
    <w:rsid w:val="007A29A5"/>
    <w:rsid w:val="007B541B"/>
    <w:rsid w:val="007C6429"/>
    <w:rsid w:val="007E58C6"/>
    <w:rsid w:val="007F2AC1"/>
    <w:rsid w:val="007F5689"/>
    <w:rsid w:val="00801F0C"/>
    <w:rsid w:val="008119C8"/>
    <w:rsid w:val="008135ED"/>
    <w:rsid w:val="008150D7"/>
    <w:rsid w:val="0086077E"/>
    <w:rsid w:val="008A76AD"/>
    <w:rsid w:val="008B0A21"/>
    <w:rsid w:val="008C5837"/>
    <w:rsid w:val="00941815"/>
    <w:rsid w:val="009426BA"/>
    <w:rsid w:val="009576A6"/>
    <w:rsid w:val="00991E4E"/>
    <w:rsid w:val="009B2070"/>
    <w:rsid w:val="009C0744"/>
    <w:rsid w:val="009C512C"/>
    <w:rsid w:val="009F5721"/>
    <w:rsid w:val="009F6F1E"/>
    <w:rsid w:val="00A44F69"/>
    <w:rsid w:val="00A472F9"/>
    <w:rsid w:val="00A50BA4"/>
    <w:rsid w:val="00A5477E"/>
    <w:rsid w:val="00A76E90"/>
    <w:rsid w:val="00A87539"/>
    <w:rsid w:val="00A9660C"/>
    <w:rsid w:val="00AA6A0F"/>
    <w:rsid w:val="00AB03C6"/>
    <w:rsid w:val="00AC5A4A"/>
    <w:rsid w:val="00AC5B3D"/>
    <w:rsid w:val="00B007F0"/>
    <w:rsid w:val="00B021DA"/>
    <w:rsid w:val="00B2178D"/>
    <w:rsid w:val="00B23C65"/>
    <w:rsid w:val="00B343DB"/>
    <w:rsid w:val="00B928F5"/>
    <w:rsid w:val="00BA45F2"/>
    <w:rsid w:val="00BE5A22"/>
    <w:rsid w:val="00C22DAC"/>
    <w:rsid w:val="00C23CFC"/>
    <w:rsid w:val="00C411FE"/>
    <w:rsid w:val="00C43CE7"/>
    <w:rsid w:val="00C76558"/>
    <w:rsid w:val="00CC171D"/>
    <w:rsid w:val="00CE0D84"/>
    <w:rsid w:val="00D1599C"/>
    <w:rsid w:val="00D32015"/>
    <w:rsid w:val="00D56C63"/>
    <w:rsid w:val="00D67D2C"/>
    <w:rsid w:val="00D975DD"/>
    <w:rsid w:val="00DC57B8"/>
    <w:rsid w:val="00DD5EF9"/>
    <w:rsid w:val="00DD6E07"/>
    <w:rsid w:val="00DE24DA"/>
    <w:rsid w:val="00DE7201"/>
    <w:rsid w:val="00DF2E24"/>
    <w:rsid w:val="00DF5A68"/>
    <w:rsid w:val="00E22DAC"/>
    <w:rsid w:val="00E403B7"/>
    <w:rsid w:val="00E43549"/>
    <w:rsid w:val="00E5002A"/>
    <w:rsid w:val="00E929F9"/>
    <w:rsid w:val="00EC1B68"/>
    <w:rsid w:val="00ED2646"/>
    <w:rsid w:val="00EE6C82"/>
    <w:rsid w:val="00EF0C24"/>
    <w:rsid w:val="00F12B8F"/>
    <w:rsid w:val="00F1374B"/>
    <w:rsid w:val="00F22A8A"/>
    <w:rsid w:val="00F320D7"/>
    <w:rsid w:val="00F41458"/>
    <w:rsid w:val="00F460EC"/>
    <w:rsid w:val="00F51D87"/>
    <w:rsid w:val="00F546BD"/>
    <w:rsid w:val="00F57C22"/>
    <w:rsid w:val="00F608D3"/>
    <w:rsid w:val="00F61FF8"/>
    <w:rsid w:val="00F77AF1"/>
    <w:rsid w:val="00F84C0D"/>
    <w:rsid w:val="00F93B62"/>
    <w:rsid w:val="00FC565D"/>
    <w:rsid w:val="00FE188D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5A6C"/>
    <w:rPr>
      <w:i/>
      <w:iCs/>
    </w:rPr>
  </w:style>
  <w:style w:type="character" w:customStyle="1" w:styleId="apple-converted-space">
    <w:name w:val="apple-converted-space"/>
    <w:basedOn w:val="a0"/>
    <w:qFormat/>
    <w:rsid w:val="00425A6C"/>
  </w:style>
  <w:style w:type="paragraph" w:styleId="a4">
    <w:name w:val="header"/>
    <w:basedOn w:val="a"/>
    <w:link w:val="Char"/>
    <w:uiPriority w:val="99"/>
    <w:unhideWhenUsed/>
    <w:rsid w:val="00F51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1D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1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1D87"/>
    <w:rPr>
      <w:sz w:val="18"/>
      <w:szCs w:val="18"/>
    </w:rPr>
  </w:style>
  <w:style w:type="table" w:styleId="a6">
    <w:name w:val="Table Grid"/>
    <w:basedOn w:val="a1"/>
    <w:qFormat/>
    <w:rsid w:val="00F51D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Char"/>
    <w:rsid w:val="00047B5B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047B5B"/>
    <w:rPr>
      <w:rFonts w:ascii="Calibri" w:hAnsi="Calibri" w:cs="Calibri"/>
      <w:noProof/>
      <w:sz w:val="20"/>
    </w:rPr>
  </w:style>
  <w:style w:type="paragraph" w:styleId="a7">
    <w:name w:val="Balloon Text"/>
    <w:basedOn w:val="a"/>
    <w:link w:val="Char1"/>
    <w:uiPriority w:val="99"/>
    <w:semiHidden/>
    <w:unhideWhenUsed/>
    <w:rsid w:val="00047B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7B5B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119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dcterms:created xsi:type="dcterms:W3CDTF">2018-11-18T09:18:00Z</dcterms:created>
  <dcterms:modified xsi:type="dcterms:W3CDTF">2020-03-09T03:23:00Z</dcterms:modified>
</cp:coreProperties>
</file>