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2AFC2" w14:textId="77777777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rPr>
          <w:rFonts w:ascii="Univers" w:hAnsi="Univers" w:cs="Times New Roman"/>
        </w:rPr>
      </w:pPr>
      <w:r w:rsidRPr="000658F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D5E6825" wp14:editId="09CE4C9B">
            <wp:simplePos x="0" y="0"/>
            <wp:positionH relativeFrom="column">
              <wp:posOffset>1035050</wp:posOffset>
            </wp:positionH>
            <wp:positionV relativeFrom="paragraph">
              <wp:posOffset>0</wp:posOffset>
            </wp:positionV>
            <wp:extent cx="3382010" cy="5829300"/>
            <wp:effectExtent l="0" t="0" r="8890" b="0"/>
            <wp:wrapTight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1B77">
        <w:rPr>
          <w:rFonts w:ascii="Arial" w:hAnsi="Arial" w:cs="Arial"/>
        </w:rPr>
        <w:t>.</w:t>
      </w:r>
      <w:r>
        <w:rPr>
          <w:rFonts w:ascii="Times New Roman" w:hAnsi="Times New Roman" w:cs="Times New Roman"/>
          <w:b/>
        </w:rPr>
        <w:t xml:space="preserve"> </w:t>
      </w:r>
    </w:p>
    <w:p w14:paraId="452DA9CD" w14:textId="77777777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D7EEEC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F59839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DD76EF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287974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C82DAF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8D648C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571DC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1D7F94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B4446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0219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0499D5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8E5845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DD2B61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D5F9B0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D8996C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829ED4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13CF47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03D3B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DD4C1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C4AC5" w14:textId="77777777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D8D478D" w14:textId="77777777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FEB9D9" w14:textId="77777777" w:rsidR="001F55EA" w:rsidRDefault="001F55EA" w:rsidP="00FC7DF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</w:rPr>
      </w:pPr>
    </w:p>
    <w:p w14:paraId="7A2C9A90" w14:textId="77777777" w:rsidR="009A0730" w:rsidRPr="00D82DAE" w:rsidRDefault="009A0730" w:rsidP="00FC7DF7">
      <w:pPr>
        <w:autoSpaceDE w:val="0"/>
        <w:autoSpaceDN w:val="0"/>
        <w:adjustRightInd w:val="0"/>
        <w:spacing w:after="0" w:line="360" w:lineRule="auto"/>
        <w:rPr>
          <w:rFonts w:ascii="Univers" w:hAnsi="Univers" w:cs="Times New Roman"/>
          <w:sz w:val="24"/>
          <w:szCs w:val="24"/>
        </w:rPr>
      </w:pPr>
      <w:r w:rsidRPr="00D82DAE">
        <w:rPr>
          <w:rFonts w:ascii="Times New Roman" w:hAnsi="Times New Roman" w:cs="Times New Roman"/>
          <w:b/>
          <w:sz w:val="24"/>
          <w:szCs w:val="24"/>
        </w:rPr>
        <w:t>Supplemental figure 1.</w:t>
      </w:r>
      <w:r w:rsidRPr="00D82DAE">
        <w:rPr>
          <w:rFonts w:ascii="Times New Roman" w:hAnsi="Times New Roman" w:cs="Times New Roman"/>
          <w:sz w:val="24"/>
          <w:szCs w:val="24"/>
        </w:rPr>
        <w:t xml:space="preserve"> </w:t>
      </w:r>
      <w:r w:rsidRPr="00D82DAE">
        <w:rPr>
          <w:rFonts w:ascii="Times New Roman" w:hAnsi="Times New Roman" w:cs="Times New Roman"/>
          <w:b/>
          <w:sz w:val="24"/>
          <w:szCs w:val="24"/>
        </w:rPr>
        <w:t>Schema highlighting the similarities between the polyol and glucuronate-xylulose (G-X) pathway</w:t>
      </w:r>
      <w:r w:rsidRPr="00D82DAE">
        <w:rPr>
          <w:rFonts w:ascii="Times New Roman" w:hAnsi="Times New Roman" w:cs="Times New Roman"/>
          <w:sz w:val="24"/>
          <w:szCs w:val="24"/>
        </w:rPr>
        <w:t>.</w:t>
      </w:r>
      <w:r w:rsidRPr="00D82DAE">
        <w:rPr>
          <w:rFonts w:ascii="Univers" w:hAnsi="Univers" w:cs="Times New Roman"/>
          <w:sz w:val="24"/>
          <w:szCs w:val="24"/>
        </w:rPr>
        <w:t xml:space="preserve"> </w:t>
      </w:r>
      <w:r w:rsidRPr="00D82DAE">
        <w:rPr>
          <w:rFonts w:ascii="Univers" w:hAnsi="Univers" w:cs="Arial"/>
          <w:sz w:val="24"/>
          <w:szCs w:val="24"/>
        </w:rPr>
        <w:t>During the polyol pathway (</w:t>
      </w:r>
      <w:r w:rsidRPr="00D82DAE">
        <w:rPr>
          <w:rFonts w:ascii="Times New Roman" w:hAnsi="Times New Roman" w:cs="Times New Roman"/>
          <w:b/>
          <w:bCs/>
          <w:sz w:val="24"/>
          <w:szCs w:val="24"/>
        </w:rPr>
        <w:t>panel A</w:t>
      </w:r>
      <w:r w:rsidRPr="00D82DAE">
        <w:rPr>
          <w:rFonts w:ascii="Univers" w:hAnsi="Univers" w:cs="Arial"/>
          <w:sz w:val="24"/>
          <w:szCs w:val="24"/>
        </w:rPr>
        <w:t xml:space="preserve">) there are perturbations in the </w:t>
      </w:r>
      <w:proofErr w:type="gramStart"/>
      <w:r w:rsidRPr="00D82DAE">
        <w:rPr>
          <w:rFonts w:ascii="Univers" w:hAnsi="Univers" w:cs="Arial"/>
          <w:sz w:val="24"/>
          <w:szCs w:val="24"/>
        </w:rPr>
        <w:t>NADPH:NADP</w:t>
      </w:r>
      <w:proofErr w:type="gramEnd"/>
      <w:r w:rsidRPr="00D82DAE">
        <w:rPr>
          <w:rFonts w:ascii="Univers" w:hAnsi="Univers" w:cs="Arial"/>
          <w:sz w:val="24"/>
          <w:szCs w:val="24"/>
          <w:vertAlign w:val="superscript"/>
        </w:rPr>
        <w:t>+</w:t>
      </w:r>
      <w:r w:rsidRPr="00D82DAE">
        <w:rPr>
          <w:rFonts w:ascii="Univers" w:hAnsi="Univers" w:cs="Arial"/>
          <w:sz w:val="24"/>
          <w:szCs w:val="24"/>
        </w:rPr>
        <w:t xml:space="preserve"> and NAD</w:t>
      </w:r>
      <w:r w:rsidRPr="00D82DAE">
        <w:rPr>
          <w:rFonts w:ascii="Univers" w:hAnsi="Univers" w:cs="Arial"/>
          <w:sz w:val="24"/>
          <w:szCs w:val="24"/>
          <w:vertAlign w:val="superscript"/>
        </w:rPr>
        <w:t>+</w:t>
      </w:r>
      <w:r w:rsidRPr="00D82DAE">
        <w:rPr>
          <w:rFonts w:ascii="Univers" w:hAnsi="Univers" w:cs="Arial"/>
          <w:sz w:val="24"/>
          <w:szCs w:val="24"/>
        </w:rPr>
        <w:t xml:space="preserve">:NADH ratios with consequential altered redox, </w:t>
      </w:r>
      <w:r w:rsidRPr="00D82DAE">
        <w:rPr>
          <w:rFonts w:ascii="Times New Roman" w:hAnsi="Times New Roman" w:cs="Times New Roman"/>
          <w:i/>
          <w:iCs/>
          <w:sz w:val="24"/>
          <w:szCs w:val="24"/>
        </w:rPr>
        <w:t>i.e.</w:t>
      </w:r>
      <w:r w:rsidRPr="00D82DAE">
        <w:rPr>
          <w:rFonts w:ascii="Univers" w:hAnsi="Univers" w:cs="Arial"/>
          <w:sz w:val="24"/>
          <w:szCs w:val="24"/>
        </w:rPr>
        <w:t>, oxidant stress. Akin to polyol pathway is G-X pathway (</w:t>
      </w:r>
      <w:r w:rsidRPr="00D82DAE">
        <w:rPr>
          <w:rFonts w:ascii="Times New Roman" w:hAnsi="Times New Roman" w:cs="Times New Roman"/>
          <w:b/>
          <w:bCs/>
          <w:sz w:val="24"/>
          <w:szCs w:val="24"/>
        </w:rPr>
        <w:t>panel B</w:t>
      </w:r>
      <w:r w:rsidRPr="00D82DAE">
        <w:rPr>
          <w:rFonts w:ascii="Univers" w:hAnsi="Univers" w:cs="Arial"/>
          <w:sz w:val="24"/>
          <w:szCs w:val="24"/>
        </w:rPr>
        <w:t xml:space="preserve">) where </w:t>
      </w:r>
      <w:r w:rsidRPr="00D82DAE">
        <w:rPr>
          <w:rFonts w:ascii="Times New Roman" w:hAnsi="Times New Roman" w:cs="Times New Roman"/>
          <w:i/>
          <w:iCs/>
          <w:sz w:val="24"/>
          <w:szCs w:val="24"/>
        </w:rPr>
        <w:t>myo</w:t>
      </w:r>
      <w:r w:rsidRPr="00D82DAE">
        <w:rPr>
          <w:rFonts w:ascii="Univers" w:hAnsi="Univers" w:cs="Arial"/>
          <w:sz w:val="24"/>
          <w:szCs w:val="24"/>
        </w:rPr>
        <w:t xml:space="preserve">-inositol is catabolized by </w:t>
      </w:r>
      <w:r w:rsidRPr="00D82DAE">
        <w:rPr>
          <w:rFonts w:ascii="Times New Roman" w:hAnsi="Times New Roman" w:cs="Times New Roman"/>
          <w:i/>
          <w:iCs/>
          <w:sz w:val="24"/>
          <w:szCs w:val="24"/>
        </w:rPr>
        <w:t>myo</w:t>
      </w:r>
      <w:r w:rsidRPr="00D82DAE">
        <w:rPr>
          <w:rFonts w:ascii="Univers" w:hAnsi="Univers" w:cs="Arial"/>
          <w:sz w:val="24"/>
          <w:szCs w:val="24"/>
        </w:rPr>
        <w:t>-inositol oxygenase (MIOX), and in various subsequent steps there are perturbations in the NADPH:NADP</w:t>
      </w:r>
      <w:r w:rsidRPr="00D82DAE">
        <w:rPr>
          <w:rFonts w:ascii="Univers" w:hAnsi="Univers" w:cs="Arial"/>
          <w:sz w:val="24"/>
          <w:szCs w:val="24"/>
          <w:vertAlign w:val="superscript"/>
        </w:rPr>
        <w:t xml:space="preserve">+ </w:t>
      </w:r>
      <w:r w:rsidRPr="00D82DAE">
        <w:rPr>
          <w:rFonts w:ascii="Univers" w:hAnsi="Univers" w:cs="Arial"/>
          <w:sz w:val="24"/>
          <w:szCs w:val="24"/>
        </w:rPr>
        <w:t>and NAD</w:t>
      </w:r>
      <w:r w:rsidRPr="00D82DAE">
        <w:rPr>
          <w:rFonts w:ascii="Univers" w:hAnsi="Univers" w:cs="Arial"/>
          <w:sz w:val="24"/>
          <w:szCs w:val="24"/>
          <w:vertAlign w:val="superscript"/>
        </w:rPr>
        <w:t>+</w:t>
      </w:r>
      <w:r w:rsidRPr="00D82DAE">
        <w:rPr>
          <w:rFonts w:ascii="Univers" w:hAnsi="Univers" w:cs="Arial"/>
          <w:sz w:val="24"/>
          <w:szCs w:val="24"/>
        </w:rPr>
        <w:t>:NADH ratios with anticipated altered redox (adapted from Ref. 25 with permission).</w:t>
      </w:r>
    </w:p>
    <w:p w14:paraId="1C327343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ind w:firstLine="475"/>
        <w:rPr>
          <w:rFonts w:ascii="Univers" w:hAnsi="Univers" w:cs="AdvOT77db9845+20"/>
        </w:rPr>
      </w:pPr>
    </w:p>
    <w:p w14:paraId="567C8903" w14:textId="7290C663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ind w:firstLine="475"/>
        <w:rPr>
          <w:rFonts w:ascii="Univers" w:hAnsi="Univers" w:cs="AdvOT77db9845+20"/>
        </w:rPr>
      </w:pPr>
    </w:p>
    <w:p w14:paraId="02A1105C" w14:textId="3717A705" w:rsidR="009A0730" w:rsidRDefault="002F6203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0371202" wp14:editId="7E78A53C">
            <wp:simplePos x="0" y="0"/>
            <wp:positionH relativeFrom="column">
              <wp:posOffset>1555684</wp:posOffset>
            </wp:positionH>
            <wp:positionV relativeFrom="paragraph">
              <wp:posOffset>15477</wp:posOffset>
            </wp:positionV>
            <wp:extent cx="2667635" cy="2667635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D4BD8" w14:textId="65958652" w:rsidR="009A0730" w:rsidRDefault="009A0730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53A70A" w14:textId="5AA79A9F" w:rsidR="009A0730" w:rsidRDefault="009A0730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33C0811" w14:textId="463F710A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0E616D" w14:textId="77777777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BC3FA1" w14:textId="77777777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E1E3B3" w14:textId="77777777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E9063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F8089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12CF79" w14:textId="77777777" w:rsidR="001F55EA" w:rsidRDefault="001F55EA" w:rsidP="00FC7DF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</w:rPr>
      </w:pPr>
    </w:p>
    <w:p w14:paraId="33AE4EA4" w14:textId="77777777" w:rsidR="009A0730" w:rsidRPr="00D82DAE" w:rsidRDefault="009A0730" w:rsidP="00FC7DF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2DAE">
        <w:rPr>
          <w:rFonts w:ascii="Times New Roman" w:hAnsi="Times New Roman" w:cs="Times New Roman"/>
          <w:b/>
          <w:sz w:val="24"/>
          <w:szCs w:val="24"/>
        </w:rPr>
        <w:t>Supplemental figure 2.</w:t>
      </w:r>
      <w:r w:rsidRPr="00D82DAE">
        <w:rPr>
          <w:rFonts w:ascii="Times New Roman" w:hAnsi="Times New Roman" w:cs="Times New Roman"/>
          <w:sz w:val="24"/>
          <w:szCs w:val="24"/>
        </w:rPr>
        <w:t xml:space="preserve">  </w:t>
      </w:r>
      <w:r w:rsidR="003F45B2" w:rsidRPr="00D82DAE">
        <w:rPr>
          <w:rFonts w:ascii="Times New Roman" w:hAnsi="Times New Roman" w:cs="Times New Roman"/>
          <w:b/>
          <w:sz w:val="24"/>
          <w:szCs w:val="24"/>
        </w:rPr>
        <w:t>Bar</w:t>
      </w:r>
      <w:r w:rsidR="003F45B2" w:rsidRPr="00D82DAE">
        <w:rPr>
          <w:rFonts w:ascii="Times New Roman" w:hAnsi="Times New Roman" w:cs="Times New Roman"/>
          <w:sz w:val="24"/>
          <w:szCs w:val="24"/>
        </w:rPr>
        <w:t xml:space="preserve"> </w:t>
      </w:r>
      <w:r w:rsidR="003F45B2" w:rsidRPr="00D82DAE">
        <w:rPr>
          <w:rFonts w:ascii="Times New Roman" w:hAnsi="Times New Roman" w:cs="Times New Roman"/>
          <w:b/>
          <w:sz w:val="24"/>
          <w:szCs w:val="24"/>
        </w:rPr>
        <w:t>g</w:t>
      </w:r>
      <w:r w:rsidR="00EA6508" w:rsidRPr="00D82DAE">
        <w:rPr>
          <w:rFonts w:ascii="Times New Roman" w:hAnsi="Times New Roman" w:cs="Times New Roman"/>
          <w:b/>
          <w:sz w:val="24"/>
          <w:szCs w:val="24"/>
        </w:rPr>
        <w:t xml:space="preserve">raph </w:t>
      </w:r>
      <w:r w:rsidR="0002208E" w:rsidRPr="00D82DAE">
        <w:rPr>
          <w:rFonts w:ascii="Times New Roman" w:hAnsi="Times New Roman" w:cs="Times New Roman"/>
          <w:b/>
          <w:sz w:val="24"/>
          <w:szCs w:val="24"/>
        </w:rPr>
        <w:t>depicting</w:t>
      </w:r>
      <w:r w:rsidR="00EA6508" w:rsidRPr="00D82DAE">
        <w:rPr>
          <w:rFonts w:ascii="Times New Roman" w:hAnsi="Times New Roman" w:cs="Times New Roman"/>
          <w:b/>
          <w:sz w:val="24"/>
          <w:szCs w:val="24"/>
        </w:rPr>
        <w:t xml:space="preserve"> serum level</w:t>
      </w:r>
      <w:r w:rsidR="0002208E" w:rsidRPr="00D82DAE">
        <w:rPr>
          <w:rFonts w:ascii="Times New Roman" w:hAnsi="Times New Roman" w:cs="Times New Roman"/>
          <w:b/>
          <w:sz w:val="24"/>
          <w:szCs w:val="24"/>
        </w:rPr>
        <w:t>s</w:t>
      </w:r>
      <w:r w:rsidR="00EA6508" w:rsidRPr="00D82DAE">
        <w:rPr>
          <w:rFonts w:ascii="Times New Roman" w:hAnsi="Times New Roman" w:cs="Times New Roman"/>
          <w:b/>
          <w:sz w:val="24"/>
          <w:szCs w:val="24"/>
        </w:rPr>
        <w:t xml:space="preserve"> of cystatin C </w:t>
      </w:r>
      <w:r w:rsidRPr="00D82DAE">
        <w:rPr>
          <w:rFonts w:ascii="Times New Roman" w:hAnsi="Times New Roman" w:cs="Times New Roman"/>
          <w:b/>
          <w:sz w:val="24"/>
          <w:szCs w:val="24"/>
        </w:rPr>
        <w:t xml:space="preserve">in various strains of mice. </w:t>
      </w:r>
      <w:r w:rsidRPr="00D82DAE">
        <w:rPr>
          <w:rFonts w:ascii="Univers" w:hAnsi="Univers" w:cs="Times New Roman"/>
          <w:sz w:val="24"/>
          <w:szCs w:val="24"/>
        </w:rPr>
        <w:t xml:space="preserve">Diabetic WT, </w:t>
      </w:r>
      <w:r w:rsidR="007A214A">
        <w:rPr>
          <w:rFonts w:ascii="Univers" w:hAnsi="Univers" w:cs="Times New Roman"/>
          <w:sz w:val="24"/>
          <w:szCs w:val="24"/>
        </w:rPr>
        <w:t>MIOX-</w:t>
      </w:r>
      <w:r w:rsidRPr="00D82DAE">
        <w:rPr>
          <w:rFonts w:ascii="Univers" w:hAnsi="Univers" w:cs="Times New Roman"/>
          <w:sz w:val="24"/>
          <w:szCs w:val="24"/>
        </w:rPr>
        <w:t>TG and Akita mice</w:t>
      </w:r>
      <w:r w:rsidR="00EA6508" w:rsidRPr="00D82DAE">
        <w:rPr>
          <w:rFonts w:ascii="Univers" w:hAnsi="Univers" w:cs="Times New Roman"/>
          <w:sz w:val="24"/>
          <w:szCs w:val="24"/>
        </w:rPr>
        <w:t xml:space="preserve"> </w:t>
      </w:r>
      <w:r w:rsidR="0002208E" w:rsidRPr="00D82DAE">
        <w:rPr>
          <w:rFonts w:ascii="Univers" w:hAnsi="Univers" w:cs="Times New Roman"/>
          <w:sz w:val="24"/>
          <w:szCs w:val="24"/>
        </w:rPr>
        <w:t>had</w:t>
      </w:r>
      <w:r w:rsidR="00EA6508" w:rsidRPr="00D82DAE">
        <w:rPr>
          <w:rFonts w:ascii="Univers" w:hAnsi="Univers" w:cs="Times New Roman"/>
          <w:sz w:val="24"/>
          <w:szCs w:val="24"/>
        </w:rPr>
        <w:t xml:space="preserve"> elevated levels of cystatin C</w:t>
      </w:r>
      <w:r w:rsidR="00B41430">
        <w:rPr>
          <w:rFonts w:ascii="Univers" w:hAnsi="Univers" w:cs="Times New Roman"/>
          <w:sz w:val="24"/>
          <w:szCs w:val="24"/>
        </w:rPr>
        <w:t>,</w:t>
      </w:r>
      <w:r w:rsidRPr="00D82DAE">
        <w:rPr>
          <w:rFonts w:ascii="Univers" w:hAnsi="Univers" w:cs="Times New Roman"/>
          <w:sz w:val="24"/>
          <w:szCs w:val="24"/>
        </w:rPr>
        <w:t xml:space="preserve"> suggesting </w:t>
      </w:r>
      <w:r w:rsidR="0002208E" w:rsidRPr="00D82DAE">
        <w:rPr>
          <w:rFonts w:ascii="Univers" w:hAnsi="Univers" w:cs="Times New Roman"/>
          <w:sz w:val="24"/>
          <w:szCs w:val="24"/>
        </w:rPr>
        <w:t>renal injury</w:t>
      </w:r>
      <w:r w:rsidRPr="00D82DAE">
        <w:rPr>
          <w:rFonts w:ascii="Univers" w:hAnsi="Univers" w:cs="Times New Roman"/>
          <w:sz w:val="24"/>
          <w:szCs w:val="24"/>
        </w:rPr>
        <w:t xml:space="preserve"> in</w:t>
      </w:r>
      <w:r w:rsidR="0002208E" w:rsidRPr="00D82DAE">
        <w:rPr>
          <w:rFonts w:ascii="Univers" w:hAnsi="Univers" w:cs="Times New Roman"/>
          <w:sz w:val="24"/>
          <w:szCs w:val="24"/>
        </w:rPr>
        <w:t xml:space="preserve"> the</w:t>
      </w:r>
      <w:r w:rsidRPr="00D82DAE">
        <w:rPr>
          <w:rFonts w:ascii="Univers" w:hAnsi="Univers" w:cs="Times New Roman"/>
          <w:sz w:val="24"/>
          <w:szCs w:val="24"/>
        </w:rPr>
        <w:t xml:space="preserve"> setting of type 1 diabetes</w:t>
      </w:r>
      <w:r w:rsidR="007A214A">
        <w:rPr>
          <w:rFonts w:ascii="Univers" w:hAnsi="Univers" w:cs="Times New Roman"/>
          <w:sz w:val="24"/>
          <w:szCs w:val="24"/>
        </w:rPr>
        <w:t xml:space="preserve"> induced by the administration of streptozotocin (STZ)</w:t>
      </w:r>
      <w:r w:rsidRPr="00D82DAE">
        <w:rPr>
          <w:rFonts w:ascii="Univers" w:hAnsi="Univers" w:cs="Times New Roman"/>
          <w:sz w:val="24"/>
          <w:szCs w:val="24"/>
        </w:rPr>
        <w:t>.</w:t>
      </w:r>
      <w:r w:rsidR="007A214A">
        <w:rPr>
          <w:rFonts w:ascii="Univers" w:hAnsi="Univers" w:cs="Times New Roman"/>
          <w:sz w:val="24"/>
          <w:szCs w:val="24"/>
        </w:rPr>
        <w:t xml:space="preserve"> MIOX-KO mice had low levels of cystatin C. </w:t>
      </w:r>
      <w:r w:rsidRPr="00D82DAE">
        <w:rPr>
          <w:rFonts w:ascii="Univers" w:hAnsi="Univers" w:cs="Times New Roman"/>
          <w:sz w:val="24"/>
          <w:szCs w:val="24"/>
        </w:rPr>
        <w:t xml:space="preserve"> Interestingly</w:t>
      </w:r>
      <w:r w:rsidR="0002208E" w:rsidRPr="00D82DAE">
        <w:rPr>
          <w:rFonts w:ascii="Univers" w:hAnsi="Univers" w:cs="Times New Roman"/>
          <w:sz w:val="24"/>
          <w:szCs w:val="24"/>
        </w:rPr>
        <w:t>,</w:t>
      </w:r>
      <w:r w:rsidR="00472722" w:rsidRPr="00D82DAE">
        <w:rPr>
          <w:rFonts w:ascii="Univers" w:hAnsi="Univers" w:cs="Times New Roman"/>
          <w:sz w:val="24"/>
          <w:szCs w:val="24"/>
        </w:rPr>
        <w:t xml:space="preserve"> </w:t>
      </w:r>
      <w:r w:rsidR="00472722" w:rsidRPr="00D82DAE">
        <w:rPr>
          <w:rFonts w:ascii="Univers" w:hAnsi="Univers" w:cs="Times New Roman"/>
          <w:i/>
          <w:sz w:val="24"/>
          <w:szCs w:val="24"/>
        </w:rPr>
        <w:t>Ins2</w:t>
      </w:r>
      <w:r w:rsidR="00472722" w:rsidRPr="00D82DAE">
        <w:rPr>
          <w:rFonts w:ascii="Univers" w:hAnsi="Univers" w:cs="Times New Roman"/>
          <w:sz w:val="24"/>
          <w:szCs w:val="24"/>
          <w:vertAlign w:val="superscript"/>
        </w:rPr>
        <w:t>Akita</w:t>
      </w:r>
      <w:r w:rsidR="00472722" w:rsidRPr="00D82DAE">
        <w:rPr>
          <w:rFonts w:ascii="Univers" w:hAnsi="Univers" w:cs="Times New Roman"/>
          <w:sz w:val="24"/>
          <w:szCs w:val="24"/>
        </w:rPr>
        <w:t xml:space="preserve"> </w:t>
      </w:r>
      <w:r w:rsidRPr="00D82DAE">
        <w:rPr>
          <w:rFonts w:ascii="Univers" w:hAnsi="Univers" w:cs="Times New Roman"/>
          <w:sz w:val="24"/>
          <w:szCs w:val="24"/>
        </w:rPr>
        <w:t>mice showed rela</w:t>
      </w:r>
      <w:r w:rsidR="00EA6508" w:rsidRPr="00D82DAE">
        <w:rPr>
          <w:rFonts w:ascii="Univers" w:hAnsi="Univers" w:cs="Times New Roman"/>
          <w:sz w:val="24"/>
          <w:szCs w:val="24"/>
        </w:rPr>
        <w:t xml:space="preserve">tively </w:t>
      </w:r>
      <w:r w:rsidR="00472722" w:rsidRPr="00D82DAE">
        <w:rPr>
          <w:rFonts w:ascii="Univers" w:hAnsi="Univers" w:cs="Times New Roman"/>
          <w:sz w:val="24"/>
          <w:szCs w:val="24"/>
        </w:rPr>
        <w:t xml:space="preserve">high levels of </w:t>
      </w:r>
      <w:r w:rsidR="00EA6508" w:rsidRPr="00D82DAE">
        <w:rPr>
          <w:rFonts w:ascii="Univers" w:hAnsi="Univers" w:cs="Times New Roman"/>
          <w:sz w:val="24"/>
          <w:szCs w:val="24"/>
        </w:rPr>
        <w:t>cystatin C</w:t>
      </w:r>
      <w:r w:rsidR="00472722" w:rsidRPr="00D82DAE">
        <w:rPr>
          <w:rFonts w:ascii="Univers" w:hAnsi="Univers" w:cs="Times New Roman"/>
          <w:sz w:val="24"/>
          <w:szCs w:val="24"/>
        </w:rPr>
        <w:t xml:space="preserve"> which decreased significantly in </w:t>
      </w:r>
      <w:r w:rsidR="00472722" w:rsidRPr="00D82DAE">
        <w:rPr>
          <w:rFonts w:ascii="Univers" w:hAnsi="Univers" w:cs="Times New Roman"/>
          <w:i/>
          <w:sz w:val="24"/>
          <w:szCs w:val="24"/>
        </w:rPr>
        <w:t>Ins2</w:t>
      </w:r>
      <w:r w:rsidR="00472722" w:rsidRPr="00D82DAE">
        <w:rPr>
          <w:rFonts w:ascii="Univers" w:hAnsi="Univers" w:cs="Times New Roman"/>
          <w:sz w:val="24"/>
          <w:szCs w:val="24"/>
          <w:vertAlign w:val="superscript"/>
        </w:rPr>
        <w:t>Akita</w:t>
      </w:r>
      <w:r w:rsidR="00472722" w:rsidRPr="00D82DAE">
        <w:rPr>
          <w:rFonts w:ascii="Univers" w:hAnsi="Univers" w:cs="Times New Roman"/>
          <w:sz w:val="24"/>
          <w:szCs w:val="24"/>
        </w:rPr>
        <w:t>/KO</w:t>
      </w:r>
      <w:r w:rsidR="0099348A">
        <w:rPr>
          <w:rFonts w:ascii="Univers" w:hAnsi="Univers" w:cs="Times New Roman"/>
          <w:sz w:val="24"/>
          <w:szCs w:val="24"/>
        </w:rPr>
        <w:t xml:space="preserve"> mice</w:t>
      </w:r>
      <w:r w:rsidRPr="00D82DAE">
        <w:rPr>
          <w:rFonts w:ascii="Univers" w:hAnsi="Univers" w:cs="Times New Roman"/>
          <w:sz w:val="24"/>
          <w:szCs w:val="24"/>
        </w:rPr>
        <w:t>.</w:t>
      </w:r>
      <w:r w:rsidRPr="00D82D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BC2D1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3DB293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F8ABC4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E22325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B0AF8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90C5B3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FD5CBE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DB8A09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B7122" w14:textId="77777777" w:rsidR="001F55EA" w:rsidRDefault="001F55EA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53FF47B" w14:textId="77777777" w:rsidR="001F55EA" w:rsidRDefault="001F55EA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92BEF7" w14:textId="77777777" w:rsidR="00F51E69" w:rsidRDefault="00F51E69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5B4F0FC" w14:textId="5DC277C5" w:rsidR="00F51E69" w:rsidRDefault="001E432C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792CB336" wp14:editId="5F553C1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5704840" cy="5718175"/>
            <wp:effectExtent l="0" t="0" r="0" b="0"/>
            <wp:wrapTight wrapText="bothSides">
              <wp:wrapPolygon edited="0">
                <wp:start x="0" y="0"/>
                <wp:lineTo x="0" y="21516"/>
                <wp:lineTo x="21494" y="21516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098DB291" w14:textId="77777777" w:rsidR="001F55EA" w:rsidRDefault="001F55EA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C080EF0" w14:textId="77777777" w:rsidR="009A0730" w:rsidRPr="00D82DAE" w:rsidRDefault="009A0730" w:rsidP="009A0730">
      <w:pPr>
        <w:autoSpaceDE w:val="0"/>
        <w:autoSpaceDN w:val="0"/>
        <w:adjustRightInd w:val="0"/>
        <w:spacing w:after="0" w:line="360" w:lineRule="auto"/>
        <w:rPr>
          <w:rFonts w:ascii="Univers" w:hAnsi="Univers" w:cs="Times New Roman"/>
          <w:sz w:val="24"/>
          <w:szCs w:val="24"/>
        </w:rPr>
      </w:pPr>
      <w:r w:rsidRPr="00D82DAE">
        <w:rPr>
          <w:rFonts w:ascii="Times New Roman" w:hAnsi="Times New Roman" w:cs="Times New Roman"/>
          <w:b/>
          <w:sz w:val="24"/>
          <w:szCs w:val="24"/>
        </w:rPr>
        <w:t xml:space="preserve">Supplemental figure 3.  </w:t>
      </w:r>
      <w:r w:rsidR="001F7433" w:rsidRPr="00D82DAE">
        <w:rPr>
          <w:rFonts w:ascii="Times New Roman" w:hAnsi="Times New Roman" w:cs="Times New Roman"/>
          <w:b/>
          <w:sz w:val="24"/>
          <w:szCs w:val="24"/>
        </w:rPr>
        <w:t xml:space="preserve">Light photomicrographs of </w:t>
      </w:r>
      <w:r w:rsidR="001F55EA" w:rsidRPr="00D82DAE">
        <w:rPr>
          <w:rFonts w:ascii="Times New Roman" w:hAnsi="Times New Roman" w:cs="Times New Roman"/>
          <w:b/>
          <w:sz w:val="24"/>
          <w:szCs w:val="24"/>
        </w:rPr>
        <w:t xml:space="preserve">kidneys harvested </w:t>
      </w:r>
      <w:r w:rsidR="001F7433" w:rsidRPr="00D82DAE">
        <w:rPr>
          <w:rFonts w:ascii="Times New Roman" w:hAnsi="Times New Roman" w:cs="Times New Roman"/>
          <w:b/>
          <w:sz w:val="24"/>
          <w:szCs w:val="24"/>
        </w:rPr>
        <w:t xml:space="preserve">from </w:t>
      </w:r>
      <w:r w:rsidR="001F55EA" w:rsidRPr="00D82DAE">
        <w:rPr>
          <w:rFonts w:ascii="Times New Roman" w:hAnsi="Times New Roman" w:cs="Times New Roman"/>
          <w:b/>
          <w:sz w:val="24"/>
          <w:szCs w:val="24"/>
        </w:rPr>
        <w:t xml:space="preserve">various </w:t>
      </w:r>
      <w:r w:rsidRPr="00D82DAE">
        <w:rPr>
          <w:rFonts w:ascii="Times New Roman" w:hAnsi="Times New Roman" w:cs="Times New Roman"/>
          <w:b/>
          <w:sz w:val="24"/>
          <w:szCs w:val="24"/>
        </w:rPr>
        <w:t>strains of mice (</w:t>
      </w:r>
      <w:r w:rsidR="001F55EA" w:rsidRPr="00D82DAE">
        <w:rPr>
          <w:rFonts w:ascii="Times New Roman" w:hAnsi="Times New Roman" w:cs="Times New Roman"/>
          <w:b/>
          <w:sz w:val="24"/>
          <w:szCs w:val="24"/>
        </w:rPr>
        <w:t xml:space="preserve">Wild type, MIOX-TG </w:t>
      </w:r>
      <w:r w:rsidRPr="00D82DAE">
        <w:rPr>
          <w:rFonts w:ascii="Times New Roman" w:hAnsi="Times New Roman" w:cs="Times New Roman"/>
          <w:b/>
          <w:sz w:val="24"/>
          <w:szCs w:val="24"/>
        </w:rPr>
        <w:t xml:space="preserve">&amp; </w:t>
      </w:r>
      <w:r w:rsidR="001F55EA" w:rsidRPr="00D82DAE">
        <w:rPr>
          <w:rFonts w:ascii="Times New Roman" w:hAnsi="Times New Roman" w:cs="Times New Roman"/>
          <w:b/>
          <w:sz w:val="24"/>
          <w:szCs w:val="24"/>
        </w:rPr>
        <w:t>MIOX-KO</w:t>
      </w:r>
      <w:r w:rsidRPr="00D82DAE">
        <w:rPr>
          <w:rFonts w:ascii="Times New Roman" w:hAnsi="Times New Roman" w:cs="Times New Roman"/>
          <w:b/>
          <w:sz w:val="24"/>
          <w:szCs w:val="24"/>
        </w:rPr>
        <w:t>).</w:t>
      </w:r>
      <w:r w:rsidRPr="00D82DAE">
        <w:rPr>
          <w:rFonts w:ascii="Univers" w:hAnsi="Univers" w:cs="Times New Roman"/>
          <w:b/>
          <w:sz w:val="24"/>
          <w:szCs w:val="24"/>
        </w:rPr>
        <w:t xml:space="preserve">  </w:t>
      </w:r>
      <w:r w:rsidR="001F7433" w:rsidRPr="00D82DAE">
        <w:rPr>
          <w:rFonts w:ascii="Univers" w:hAnsi="Univers" w:cs="Arial"/>
          <w:sz w:val="24"/>
          <w:szCs w:val="24"/>
        </w:rPr>
        <w:t>N</w:t>
      </w:r>
      <w:r w:rsidRPr="00D82DAE">
        <w:rPr>
          <w:rFonts w:ascii="Univers" w:hAnsi="Univers" w:cs="Arial"/>
          <w:sz w:val="24"/>
          <w:szCs w:val="24"/>
        </w:rPr>
        <w:t>o discernible morphologic</w:t>
      </w:r>
      <w:r w:rsidR="00B41430">
        <w:rPr>
          <w:rFonts w:ascii="Univers" w:hAnsi="Univers" w:cs="Arial"/>
          <w:sz w:val="24"/>
          <w:szCs w:val="24"/>
        </w:rPr>
        <w:t>al</w:t>
      </w:r>
      <w:r w:rsidRPr="00D82DAE">
        <w:rPr>
          <w:rFonts w:ascii="Univers" w:hAnsi="Univers" w:cs="Arial"/>
          <w:sz w:val="24"/>
          <w:szCs w:val="24"/>
        </w:rPr>
        <w:t xml:space="preserve"> </w:t>
      </w:r>
      <w:r w:rsidR="001F7433" w:rsidRPr="00D82DAE">
        <w:rPr>
          <w:rFonts w:ascii="Univers" w:hAnsi="Univers" w:cs="Arial"/>
          <w:sz w:val="24"/>
          <w:szCs w:val="24"/>
        </w:rPr>
        <w:t>differences are observed</w:t>
      </w:r>
      <w:r w:rsidRPr="00D82DAE">
        <w:rPr>
          <w:rFonts w:ascii="Univers" w:hAnsi="Univers" w:cs="Arial"/>
          <w:sz w:val="24"/>
          <w:szCs w:val="24"/>
        </w:rPr>
        <w:t xml:space="preserve"> in </w:t>
      </w:r>
      <w:r w:rsidR="001F7433" w:rsidRPr="00D82DAE">
        <w:rPr>
          <w:rFonts w:ascii="Univers" w:hAnsi="Univers" w:cs="Arial"/>
          <w:sz w:val="24"/>
          <w:szCs w:val="24"/>
        </w:rPr>
        <w:t xml:space="preserve">both </w:t>
      </w:r>
      <w:r w:rsidRPr="00D82DAE">
        <w:rPr>
          <w:rFonts w:ascii="Univers" w:hAnsi="Univers" w:cs="Arial"/>
          <w:sz w:val="24"/>
          <w:szCs w:val="24"/>
        </w:rPr>
        <w:t>medullary and cortical region</w:t>
      </w:r>
      <w:r w:rsidR="001F7433" w:rsidRPr="00D82DAE">
        <w:rPr>
          <w:rFonts w:ascii="Univers" w:hAnsi="Univers" w:cs="Arial"/>
          <w:sz w:val="24"/>
          <w:szCs w:val="24"/>
        </w:rPr>
        <w:t>s</w:t>
      </w:r>
      <w:r w:rsidRPr="00D82DAE">
        <w:rPr>
          <w:rFonts w:ascii="Univers" w:hAnsi="Univers" w:cs="Arial"/>
          <w:sz w:val="24"/>
          <w:szCs w:val="24"/>
        </w:rPr>
        <w:t xml:space="preserve"> </w:t>
      </w:r>
      <w:r w:rsidR="001F7433" w:rsidRPr="00D82DAE">
        <w:rPr>
          <w:rFonts w:ascii="Univers" w:hAnsi="Univers" w:cs="Arial"/>
          <w:sz w:val="24"/>
          <w:szCs w:val="24"/>
        </w:rPr>
        <w:t>of the kidney at 100X or 200X magnifications among various st</w:t>
      </w:r>
      <w:r w:rsidR="00AB3C3B">
        <w:rPr>
          <w:rFonts w:ascii="Univers" w:hAnsi="Univers" w:cs="Arial"/>
          <w:sz w:val="24"/>
          <w:szCs w:val="24"/>
        </w:rPr>
        <w:t>r</w:t>
      </w:r>
      <w:r w:rsidR="001F7433" w:rsidRPr="00D82DAE">
        <w:rPr>
          <w:rFonts w:ascii="Univers" w:hAnsi="Univers" w:cs="Arial"/>
          <w:sz w:val="24"/>
          <w:szCs w:val="24"/>
        </w:rPr>
        <w:t>ains of mice</w:t>
      </w:r>
      <w:r w:rsidRPr="00D82DAE">
        <w:rPr>
          <w:rFonts w:ascii="Univers" w:hAnsi="Univers" w:cs="Arial"/>
          <w:sz w:val="24"/>
          <w:szCs w:val="24"/>
        </w:rPr>
        <w:t>.</w:t>
      </w:r>
      <w:r w:rsidR="001F7433" w:rsidRPr="00D82DAE">
        <w:rPr>
          <w:rFonts w:ascii="Univers" w:hAnsi="Univers" w:cs="Arial"/>
          <w:sz w:val="24"/>
          <w:szCs w:val="24"/>
        </w:rPr>
        <w:t xml:space="preserve"> (</w:t>
      </w:r>
      <w:r w:rsidR="001F55EA" w:rsidRPr="00D82DAE">
        <w:rPr>
          <w:rFonts w:ascii="Univers" w:hAnsi="Univers" w:cs="Times New Roman"/>
          <w:sz w:val="24"/>
          <w:szCs w:val="24"/>
        </w:rPr>
        <w:t>Hematox</w:t>
      </w:r>
      <w:r w:rsidR="003C5966" w:rsidRPr="00D82DAE">
        <w:rPr>
          <w:rFonts w:ascii="Univers" w:hAnsi="Univers" w:cs="Times New Roman"/>
          <w:sz w:val="24"/>
          <w:szCs w:val="24"/>
        </w:rPr>
        <w:t>y</w:t>
      </w:r>
      <w:r w:rsidR="001F55EA" w:rsidRPr="00D82DAE">
        <w:rPr>
          <w:rFonts w:ascii="Univers" w:hAnsi="Univers" w:cs="Times New Roman"/>
          <w:sz w:val="24"/>
          <w:szCs w:val="24"/>
        </w:rPr>
        <w:t>lin &amp; Eosin</w:t>
      </w:r>
      <w:r w:rsidR="001F7433" w:rsidRPr="00D82DAE">
        <w:rPr>
          <w:rFonts w:ascii="Univers" w:hAnsi="Univers" w:cs="Times New Roman"/>
          <w:sz w:val="24"/>
          <w:szCs w:val="24"/>
        </w:rPr>
        <w:t xml:space="preserve"> stain).</w:t>
      </w:r>
    </w:p>
    <w:p w14:paraId="7C31D1BE" w14:textId="77777777" w:rsidR="009A0730" w:rsidRPr="000658F6" w:rsidRDefault="009A0730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486DF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EA39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C5FCE4" w14:textId="77777777" w:rsidR="00B41430" w:rsidRDefault="00B414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3A367" w14:textId="77777777" w:rsidR="00B41430" w:rsidRDefault="00B414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06177" w14:textId="77777777" w:rsidR="00B41430" w:rsidRDefault="00B414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7CACC" w14:textId="61C39164" w:rsidR="009A0730" w:rsidRDefault="001E432C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681E099" wp14:editId="4F9AB92D">
            <wp:simplePos x="0" y="0"/>
            <wp:positionH relativeFrom="column">
              <wp:posOffset>443552</wp:posOffset>
            </wp:positionH>
            <wp:positionV relativeFrom="paragraph">
              <wp:posOffset>1109</wp:posOffset>
            </wp:positionV>
            <wp:extent cx="5054288" cy="1501292"/>
            <wp:effectExtent l="0" t="0" r="0" b="3810"/>
            <wp:wrapTight wrapText="bothSides">
              <wp:wrapPolygon edited="0">
                <wp:start x="0" y="0"/>
                <wp:lineTo x="0" y="21381"/>
                <wp:lineTo x="21494" y="21381"/>
                <wp:lineTo x="214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88" cy="15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3BF9A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E497F0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5B519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212A91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6AD624" w14:textId="77777777" w:rsidR="001F55EA" w:rsidRDefault="001F55EA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DA5F846" w14:textId="77777777" w:rsidR="009A0730" w:rsidRPr="00D82DAE" w:rsidRDefault="009A0730" w:rsidP="009A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82DAE">
        <w:rPr>
          <w:rFonts w:ascii="Times New Roman" w:hAnsi="Times New Roman" w:cs="Times New Roman"/>
          <w:b/>
          <w:sz w:val="24"/>
          <w:szCs w:val="24"/>
        </w:rPr>
        <w:t>Supplemental figure 4.</w:t>
      </w:r>
      <w:r w:rsidRPr="00D82DAE">
        <w:rPr>
          <w:rFonts w:ascii="Univers" w:hAnsi="Univers" w:cs="Times-Roman"/>
          <w:sz w:val="24"/>
          <w:szCs w:val="24"/>
        </w:rPr>
        <w:t xml:space="preserve"> </w:t>
      </w:r>
      <w:r w:rsidRPr="00D82DAE">
        <w:rPr>
          <w:rFonts w:ascii="Times New Roman" w:hAnsi="Times New Roman" w:cs="Times New Roman"/>
          <w:b/>
          <w:sz w:val="24"/>
          <w:szCs w:val="24"/>
        </w:rPr>
        <w:t>Western blot analys</w:t>
      </w:r>
      <w:r w:rsidR="0099348A">
        <w:rPr>
          <w:rFonts w:ascii="Times New Roman" w:hAnsi="Times New Roman" w:cs="Times New Roman"/>
          <w:b/>
          <w:sz w:val="24"/>
          <w:szCs w:val="24"/>
        </w:rPr>
        <w:t>e</w:t>
      </w:r>
      <w:r w:rsidRPr="00D82DAE"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="00D82DAE">
        <w:rPr>
          <w:rFonts w:ascii="Times New Roman" w:hAnsi="Times New Roman" w:cs="Times New Roman"/>
          <w:b/>
          <w:sz w:val="24"/>
          <w:szCs w:val="24"/>
        </w:rPr>
        <w:t>depicting renal MIOX expression</w:t>
      </w:r>
      <w:r w:rsidRPr="00D82DAE">
        <w:rPr>
          <w:rFonts w:ascii="Times New Roman" w:hAnsi="Times New Roman" w:cs="Times New Roman"/>
          <w:b/>
          <w:sz w:val="24"/>
          <w:szCs w:val="24"/>
        </w:rPr>
        <w:t xml:space="preserve"> in different strains of mice</w:t>
      </w:r>
      <w:r w:rsidR="00D82DAE">
        <w:rPr>
          <w:rFonts w:ascii="Times New Roman" w:hAnsi="Times New Roman" w:cs="Times New Roman"/>
          <w:b/>
          <w:sz w:val="24"/>
          <w:szCs w:val="24"/>
        </w:rPr>
        <w:t xml:space="preserve"> (WT, MIOX-TG &amp; MIOX-KO)</w:t>
      </w:r>
      <w:r w:rsidRPr="00D82DAE">
        <w:rPr>
          <w:rFonts w:ascii="Times New Roman" w:hAnsi="Times New Roman" w:cs="Times New Roman"/>
          <w:b/>
          <w:sz w:val="24"/>
          <w:szCs w:val="24"/>
        </w:rPr>
        <w:t xml:space="preserve"> in setting</w:t>
      </w:r>
      <w:r w:rsidR="00D82DAE">
        <w:rPr>
          <w:rFonts w:ascii="Times New Roman" w:hAnsi="Times New Roman" w:cs="Times New Roman"/>
          <w:b/>
          <w:sz w:val="24"/>
          <w:szCs w:val="24"/>
        </w:rPr>
        <w:t>s</w:t>
      </w:r>
      <w:r w:rsidRPr="00D82DAE">
        <w:rPr>
          <w:rFonts w:ascii="Times New Roman" w:hAnsi="Times New Roman" w:cs="Times New Roman"/>
          <w:b/>
          <w:sz w:val="24"/>
          <w:szCs w:val="24"/>
        </w:rPr>
        <w:t xml:space="preserve"> of diabetes</w:t>
      </w:r>
      <w:r w:rsidRPr="00D82DAE">
        <w:rPr>
          <w:rFonts w:ascii="Univers" w:hAnsi="Univers" w:cs="Times-Roman"/>
          <w:sz w:val="24"/>
          <w:szCs w:val="24"/>
        </w:rPr>
        <w:t xml:space="preserve">. </w:t>
      </w:r>
      <w:r w:rsidRPr="00D82DAE">
        <w:rPr>
          <w:rFonts w:ascii="Univers" w:hAnsi="Univers" w:cs="Arial"/>
          <w:sz w:val="24"/>
          <w:szCs w:val="24"/>
        </w:rPr>
        <w:t xml:space="preserve">MIOX-TG mice had </w:t>
      </w:r>
      <w:r w:rsidR="00D82DAE">
        <w:rPr>
          <w:rFonts w:ascii="Univers" w:hAnsi="Univers" w:cs="Arial"/>
          <w:sz w:val="24"/>
          <w:szCs w:val="24"/>
        </w:rPr>
        <w:t xml:space="preserve">a remarkably </w:t>
      </w:r>
      <w:r w:rsidR="00D82DAE" w:rsidRPr="00D82DAE">
        <w:rPr>
          <w:rFonts w:ascii="Univers" w:hAnsi="Univers" w:cs="Arial"/>
          <w:sz w:val="24"/>
          <w:szCs w:val="24"/>
        </w:rPr>
        <w:t xml:space="preserve">increased </w:t>
      </w:r>
      <w:r w:rsidR="00F161CE">
        <w:rPr>
          <w:rFonts w:ascii="Univers" w:hAnsi="Univers" w:cs="Arial"/>
          <w:sz w:val="24"/>
          <w:szCs w:val="24"/>
        </w:rPr>
        <w:t xml:space="preserve">MIOX </w:t>
      </w:r>
      <w:r w:rsidR="00D82DAE" w:rsidRPr="00D82DAE">
        <w:rPr>
          <w:rFonts w:ascii="Univers" w:hAnsi="Univers" w:cs="Arial"/>
          <w:sz w:val="24"/>
          <w:szCs w:val="24"/>
        </w:rPr>
        <w:t>expression following</w:t>
      </w:r>
      <w:r w:rsidRPr="00D82DAE">
        <w:rPr>
          <w:rFonts w:ascii="Univers" w:hAnsi="Univers" w:cs="Arial"/>
          <w:sz w:val="24"/>
          <w:szCs w:val="24"/>
        </w:rPr>
        <w:t xml:space="preserve"> </w:t>
      </w:r>
      <w:r w:rsidR="00D82DAE">
        <w:rPr>
          <w:rFonts w:ascii="Univers" w:hAnsi="Univers" w:cs="Arial"/>
          <w:sz w:val="24"/>
          <w:szCs w:val="24"/>
        </w:rPr>
        <w:t>streptozotocin (</w:t>
      </w:r>
      <w:r w:rsidRPr="00D82DAE">
        <w:rPr>
          <w:rFonts w:ascii="Univers" w:hAnsi="Univers" w:cs="Arial"/>
          <w:sz w:val="24"/>
          <w:szCs w:val="24"/>
        </w:rPr>
        <w:t>STZ</w:t>
      </w:r>
      <w:r w:rsidR="00D82DAE">
        <w:rPr>
          <w:rFonts w:ascii="Univers" w:hAnsi="Univers" w:cs="Arial"/>
          <w:sz w:val="24"/>
          <w:szCs w:val="24"/>
        </w:rPr>
        <w:t>)</w:t>
      </w:r>
      <w:r w:rsidRPr="00D82DAE">
        <w:rPr>
          <w:rFonts w:ascii="Univers" w:hAnsi="Univers" w:cs="Arial"/>
          <w:sz w:val="24"/>
          <w:szCs w:val="24"/>
        </w:rPr>
        <w:t xml:space="preserve"> administration.</w:t>
      </w:r>
      <w:r w:rsidR="00D82DAE">
        <w:rPr>
          <w:rFonts w:ascii="Univers" w:hAnsi="Univers" w:cs="Arial"/>
          <w:sz w:val="24"/>
          <w:szCs w:val="24"/>
        </w:rPr>
        <w:t xml:space="preserve"> </w:t>
      </w:r>
      <w:r w:rsidR="00D82DAE" w:rsidRPr="00D82DAE">
        <w:rPr>
          <w:rFonts w:ascii="Univers" w:hAnsi="Univers" w:cs="Arial"/>
          <w:i/>
          <w:sz w:val="24"/>
          <w:szCs w:val="24"/>
        </w:rPr>
        <w:t>Ins2</w:t>
      </w:r>
      <w:r w:rsidR="00D82DAE" w:rsidRPr="00D82DAE">
        <w:rPr>
          <w:rFonts w:ascii="Univers" w:hAnsi="Univers" w:cs="Arial"/>
          <w:sz w:val="24"/>
          <w:szCs w:val="24"/>
          <w:vertAlign w:val="superscript"/>
        </w:rPr>
        <w:t xml:space="preserve">Akita </w:t>
      </w:r>
      <w:r w:rsidR="00D82DAE" w:rsidRPr="00D82DAE">
        <w:rPr>
          <w:rFonts w:ascii="Univers" w:hAnsi="Univers" w:cs="Arial"/>
          <w:sz w:val="24"/>
          <w:szCs w:val="24"/>
        </w:rPr>
        <w:t xml:space="preserve">mice </w:t>
      </w:r>
      <w:r w:rsidR="00D82DAE">
        <w:rPr>
          <w:rFonts w:ascii="Univers" w:hAnsi="Univers" w:cs="Arial"/>
          <w:sz w:val="24"/>
          <w:szCs w:val="24"/>
        </w:rPr>
        <w:t xml:space="preserve">also </w:t>
      </w:r>
      <w:r w:rsidR="00AB3C3B">
        <w:rPr>
          <w:rFonts w:ascii="Univers" w:hAnsi="Univers" w:cs="Arial"/>
          <w:sz w:val="24"/>
          <w:szCs w:val="24"/>
        </w:rPr>
        <w:t xml:space="preserve">had </w:t>
      </w:r>
      <w:r w:rsidR="00D82DAE">
        <w:rPr>
          <w:rFonts w:ascii="Univers" w:hAnsi="Univers" w:cs="Arial"/>
          <w:sz w:val="24"/>
          <w:szCs w:val="24"/>
        </w:rPr>
        <w:t xml:space="preserve">a relatively high </w:t>
      </w:r>
      <w:r w:rsidR="00D82DAE" w:rsidRPr="00D82DAE">
        <w:rPr>
          <w:rFonts w:ascii="Univers" w:hAnsi="Univers" w:cs="Arial"/>
          <w:sz w:val="24"/>
          <w:szCs w:val="24"/>
        </w:rPr>
        <w:t>expression</w:t>
      </w:r>
      <w:r w:rsidR="00D82DAE">
        <w:rPr>
          <w:rFonts w:ascii="Univers" w:hAnsi="Univers" w:cs="Arial"/>
          <w:sz w:val="24"/>
          <w:szCs w:val="24"/>
        </w:rPr>
        <w:t xml:space="preserve"> of MIOX. Interestingly, </w:t>
      </w:r>
      <w:r w:rsidRPr="00D82DAE">
        <w:rPr>
          <w:rFonts w:ascii="Univers" w:hAnsi="Univers" w:cs="Arial"/>
          <w:sz w:val="24"/>
          <w:szCs w:val="24"/>
        </w:rPr>
        <w:t xml:space="preserve">MIOX-KO and </w:t>
      </w:r>
      <w:r w:rsidRPr="00D82DAE">
        <w:rPr>
          <w:rFonts w:ascii="Univers" w:hAnsi="Univers" w:cs="Arial"/>
          <w:i/>
          <w:sz w:val="24"/>
          <w:szCs w:val="24"/>
        </w:rPr>
        <w:t>Ins2</w:t>
      </w:r>
      <w:r w:rsidR="00D82DAE">
        <w:rPr>
          <w:rFonts w:ascii="Univers" w:hAnsi="Univers" w:cs="Arial"/>
          <w:sz w:val="24"/>
          <w:szCs w:val="24"/>
          <w:vertAlign w:val="superscript"/>
        </w:rPr>
        <w:t>Akita</w:t>
      </w:r>
      <w:r w:rsidR="00D82DAE">
        <w:rPr>
          <w:rFonts w:ascii="Univers" w:hAnsi="Univers" w:cs="Arial"/>
          <w:sz w:val="24"/>
          <w:szCs w:val="24"/>
        </w:rPr>
        <w:t xml:space="preserve">/KO </w:t>
      </w:r>
      <w:r w:rsidR="0099348A">
        <w:rPr>
          <w:rFonts w:ascii="Univers" w:hAnsi="Univers" w:cs="Arial"/>
          <w:sz w:val="24"/>
          <w:szCs w:val="24"/>
        </w:rPr>
        <w:t xml:space="preserve">mice </w:t>
      </w:r>
      <w:r w:rsidR="00D82DAE">
        <w:rPr>
          <w:rFonts w:ascii="Univers" w:hAnsi="Univers" w:cs="Arial"/>
          <w:sz w:val="24"/>
          <w:szCs w:val="24"/>
        </w:rPr>
        <w:t>had</w:t>
      </w:r>
      <w:r w:rsidRPr="00D82DAE">
        <w:rPr>
          <w:rFonts w:ascii="Univers" w:hAnsi="Univers" w:cs="Arial"/>
          <w:sz w:val="24"/>
          <w:szCs w:val="24"/>
        </w:rPr>
        <w:t xml:space="preserve"> no detectable expression of MIOX.</w:t>
      </w:r>
    </w:p>
    <w:p w14:paraId="33325D10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28FB2A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38579E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862EAE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B97A70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9B017D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94FA58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54C4F5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14AD51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9CCBF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40B0CC" w14:textId="77777777" w:rsidR="00B41430" w:rsidRDefault="00B41430" w:rsidP="00F11A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DCB7439" w14:textId="77777777" w:rsidR="00B41430" w:rsidRDefault="00B41430" w:rsidP="00F11A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136A10D" w14:textId="77777777" w:rsidR="00B41430" w:rsidRDefault="00B41430" w:rsidP="00F11A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7CD2A65" w14:textId="77777777" w:rsidR="00B41430" w:rsidRDefault="00B41430" w:rsidP="00F11A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4E020CA" w14:textId="77777777" w:rsidR="00F11AFE" w:rsidRDefault="00F11AFE" w:rsidP="00F11A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5697ED" w14:textId="77777777" w:rsidR="00B41430" w:rsidRDefault="00B41430" w:rsidP="00F11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0F1337" w14:textId="77777777" w:rsidR="001F55EA" w:rsidRDefault="00B41430" w:rsidP="00F11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9E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A09D652" wp14:editId="366FB8B8">
            <wp:simplePos x="0" y="0"/>
            <wp:positionH relativeFrom="margin">
              <wp:align>right</wp:align>
            </wp:positionH>
            <wp:positionV relativeFrom="paragraph">
              <wp:posOffset>329667</wp:posOffset>
            </wp:positionV>
            <wp:extent cx="5939711" cy="3685032"/>
            <wp:effectExtent l="0" t="0" r="4445" b="0"/>
            <wp:wrapTight wrapText="bothSides">
              <wp:wrapPolygon edited="0">
                <wp:start x="0" y="0"/>
                <wp:lineTo x="0" y="21440"/>
                <wp:lineTo x="21547" y="21440"/>
                <wp:lineTo x="215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11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60D1FA" w14:textId="77777777" w:rsidR="00B41430" w:rsidRDefault="00B41430" w:rsidP="00F11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642D5D" w14:textId="77777777" w:rsidR="00F11AFE" w:rsidRPr="00D82DAE" w:rsidRDefault="00F11AFE" w:rsidP="00F11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DAE">
        <w:rPr>
          <w:rFonts w:ascii="Times New Roman" w:hAnsi="Times New Roman" w:cs="Times New Roman"/>
          <w:b/>
          <w:sz w:val="24"/>
          <w:szCs w:val="24"/>
        </w:rPr>
        <w:t>Supplemental figure 5.</w:t>
      </w:r>
      <w:r w:rsidRPr="00D82DAE">
        <w:rPr>
          <w:rFonts w:ascii="Univers" w:hAnsi="Univers" w:cs="Times-Roman"/>
          <w:sz w:val="24"/>
          <w:szCs w:val="24"/>
        </w:rPr>
        <w:t xml:space="preserve">  </w:t>
      </w:r>
      <w:r w:rsidRPr="00D82DAE">
        <w:rPr>
          <w:rFonts w:ascii="Times New Roman" w:hAnsi="Times New Roman" w:cs="Times New Roman"/>
          <w:b/>
          <w:sz w:val="24"/>
          <w:szCs w:val="24"/>
        </w:rPr>
        <w:t xml:space="preserve">Schema depicting the plausible events initiated by hyperglycemia leading to accentuation of tubulo-interstitial injury with MIOX overexpression. </w:t>
      </w:r>
      <w:r w:rsidRPr="00D82DAE">
        <w:rPr>
          <w:rFonts w:ascii="Univers" w:hAnsi="Univers" w:cs="Times New Roman"/>
          <w:bCs/>
          <w:sz w:val="24"/>
          <w:szCs w:val="24"/>
        </w:rPr>
        <w:t>Conceivably, XBP</w:t>
      </w:r>
      <w:proofErr w:type="gramStart"/>
      <w:r w:rsidRPr="00D82DAE">
        <w:rPr>
          <w:rFonts w:ascii="Univers" w:hAnsi="Univers" w:cs="Times New Roman"/>
          <w:bCs/>
          <w:sz w:val="24"/>
          <w:szCs w:val="24"/>
        </w:rPr>
        <w:t>1:MIOX</w:t>
      </w:r>
      <w:proofErr w:type="gramEnd"/>
      <w:r w:rsidRPr="00D82DAE">
        <w:rPr>
          <w:rFonts w:ascii="Univers" w:hAnsi="Univers" w:cs="Times New Roman"/>
          <w:bCs/>
          <w:sz w:val="24"/>
          <w:szCs w:val="24"/>
        </w:rPr>
        <w:t xml:space="preserve"> and ORE:MIOX interactions under high glucose ambience accentuate cyclical ER and oxidant stress. This combined cellular stress leads to perturbations in mitochondrial homeostasis and activation of </w:t>
      </w:r>
      <w:r w:rsidRPr="00D82DAE">
        <w:rPr>
          <w:rFonts w:ascii="Univers" w:hAnsi="Univers" w:cs="Times-Roman"/>
          <w:sz w:val="24"/>
          <w:szCs w:val="24"/>
        </w:rPr>
        <w:t>TGF-</w:t>
      </w:r>
      <w:r w:rsidRPr="00D82DAE">
        <w:rPr>
          <w:rFonts w:ascii="Symbol" w:hAnsi="Symbol" w:cs="Times-Roman"/>
          <w:sz w:val="24"/>
          <w:szCs w:val="24"/>
        </w:rPr>
        <w:t></w:t>
      </w:r>
      <w:r w:rsidRPr="00D82DAE">
        <w:rPr>
          <w:rFonts w:ascii="Univers" w:hAnsi="Univers" w:cs="Times New Roman"/>
          <w:bCs/>
          <w:sz w:val="24"/>
          <w:szCs w:val="24"/>
        </w:rPr>
        <w:t>/</w:t>
      </w:r>
      <w:proofErr w:type="spellStart"/>
      <w:r w:rsidRPr="00D82DAE">
        <w:rPr>
          <w:rFonts w:ascii="Univers" w:hAnsi="Univers" w:cs="Times New Roman"/>
          <w:bCs/>
          <w:sz w:val="24"/>
          <w:szCs w:val="24"/>
        </w:rPr>
        <w:t>Smad</w:t>
      </w:r>
      <w:proofErr w:type="spellEnd"/>
      <w:r w:rsidRPr="00D82DAE">
        <w:rPr>
          <w:rFonts w:ascii="Univers" w:hAnsi="Univers" w:cs="Times New Roman"/>
          <w:bCs/>
          <w:sz w:val="24"/>
          <w:szCs w:val="24"/>
        </w:rPr>
        <w:t xml:space="preserve"> signaling, resulting ultimately in tubular epithelial injury and tubulo-interstitial fibrosis.</w:t>
      </w:r>
    </w:p>
    <w:p w14:paraId="4A2D1A32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52C459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4353C3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F139FA" w14:textId="77777777" w:rsidR="009A0730" w:rsidRDefault="009A0730" w:rsidP="009A07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4A195D" w14:textId="77777777" w:rsidR="009A0730" w:rsidRDefault="009A0730" w:rsidP="00F11AFE">
      <w:pPr>
        <w:autoSpaceDE w:val="0"/>
        <w:autoSpaceDN w:val="0"/>
        <w:adjustRightInd w:val="0"/>
        <w:spacing w:after="0" w:line="360" w:lineRule="auto"/>
        <w:ind w:left="2160" w:firstLine="720"/>
        <w:rPr>
          <w:rFonts w:ascii="Times New Roman" w:hAnsi="Times New Roman" w:cs="Times New Roman"/>
          <w:b/>
          <w:sz w:val="28"/>
          <w:szCs w:val="28"/>
        </w:rPr>
      </w:pPr>
      <w:r w:rsidRPr="000658F6">
        <w:rPr>
          <w:rFonts w:ascii="Times New Roman" w:hAnsi="Times New Roman" w:cs="Times New Roman"/>
          <w:b/>
          <w:sz w:val="28"/>
          <w:szCs w:val="28"/>
        </w:rPr>
        <w:lastRenderedPageBreak/>
        <w:t>Supplementary TABLE I</w:t>
      </w:r>
    </w:p>
    <w:tbl>
      <w:tblPr>
        <w:tblStyle w:val="TableGrid"/>
        <w:tblW w:w="10260" w:type="dxa"/>
        <w:tblInd w:w="-365" w:type="dxa"/>
        <w:tblLook w:val="04A0" w:firstRow="1" w:lastRow="0" w:firstColumn="1" w:lastColumn="0" w:noHBand="0" w:noVBand="1"/>
      </w:tblPr>
      <w:tblGrid>
        <w:gridCol w:w="4860"/>
        <w:gridCol w:w="1890"/>
        <w:gridCol w:w="3510"/>
      </w:tblGrid>
      <w:tr w:rsidR="009A0730" w:rsidRPr="00B25CFA" w14:paraId="5FFAEACD" w14:textId="77777777" w:rsidTr="007A1A19">
        <w:tc>
          <w:tcPr>
            <w:tcW w:w="4860" w:type="dxa"/>
          </w:tcPr>
          <w:p w14:paraId="44BBF40E" w14:textId="77777777" w:rsidR="009A0730" w:rsidRPr="00B25CFA" w:rsidRDefault="009A0730" w:rsidP="007A1A19">
            <w:pPr>
              <w:rPr>
                <w:rFonts w:ascii="Times New Roman" w:hAnsi="Times New Roman" w:cs="Times New Roman"/>
                <w:b/>
              </w:rPr>
            </w:pPr>
            <w:r w:rsidRPr="00B25CFA">
              <w:rPr>
                <w:rFonts w:ascii="Times New Roman" w:hAnsi="Times New Roman" w:cs="Times New Roman"/>
                <w:b/>
              </w:rPr>
              <w:t>Reagents</w:t>
            </w:r>
          </w:p>
        </w:tc>
        <w:tc>
          <w:tcPr>
            <w:tcW w:w="1890" w:type="dxa"/>
          </w:tcPr>
          <w:p w14:paraId="798E8CCE" w14:textId="77777777" w:rsidR="009A0730" w:rsidRPr="00B25CFA" w:rsidRDefault="009A0730" w:rsidP="007A1A19">
            <w:pPr>
              <w:rPr>
                <w:rFonts w:ascii="Times New Roman" w:hAnsi="Times New Roman" w:cs="Times New Roman"/>
                <w:b/>
              </w:rPr>
            </w:pPr>
            <w:r w:rsidRPr="00B25CFA">
              <w:rPr>
                <w:rFonts w:ascii="Times New Roman" w:hAnsi="Times New Roman" w:cs="Times New Roman"/>
                <w:b/>
              </w:rPr>
              <w:t>Catalogue Number</w:t>
            </w:r>
          </w:p>
        </w:tc>
        <w:tc>
          <w:tcPr>
            <w:tcW w:w="3510" w:type="dxa"/>
          </w:tcPr>
          <w:p w14:paraId="6CBCC53A" w14:textId="77777777" w:rsidR="009A0730" w:rsidRPr="00B25CFA" w:rsidRDefault="009A0730" w:rsidP="007A1A19">
            <w:pPr>
              <w:rPr>
                <w:rFonts w:ascii="Times New Roman" w:hAnsi="Times New Roman" w:cs="Times New Roman"/>
                <w:b/>
              </w:rPr>
            </w:pPr>
            <w:r w:rsidRPr="00B25CFA">
              <w:rPr>
                <w:rFonts w:ascii="Times New Roman" w:hAnsi="Times New Roman" w:cs="Times New Roman"/>
                <w:b/>
              </w:rPr>
              <w:t>Vendor</w:t>
            </w:r>
          </w:p>
          <w:p w14:paraId="20E72ECB" w14:textId="77777777" w:rsidR="009A0730" w:rsidRPr="00B25CFA" w:rsidRDefault="009A0730" w:rsidP="007A1A1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A0730" w:rsidRPr="00B25CFA" w14:paraId="78789B80" w14:textId="77777777" w:rsidTr="007A1A19">
        <w:trPr>
          <w:trHeight w:val="242"/>
        </w:trPr>
        <w:tc>
          <w:tcPr>
            <w:tcW w:w="4860" w:type="dxa"/>
          </w:tcPr>
          <w:p w14:paraId="380E9822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HK-2 cells, proximal tubular cell line</w:t>
            </w:r>
          </w:p>
        </w:tc>
        <w:tc>
          <w:tcPr>
            <w:tcW w:w="1890" w:type="dxa"/>
          </w:tcPr>
          <w:p w14:paraId="22EF2C24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CRL-2190</w:t>
            </w:r>
          </w:p>
        </w:tc>
        <w:tc>
          <w:tcPr>
            <w:tcW w:w="3510" w:type="dxa"/>
          </w:tcPr>
          <w:p w14:paraId="4C7D281C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ATCC</w:t>
            </w:r>
          </w:p>
        </w:tc>
      </w:tr>
      <w:tr w:rsidR="009A0730" w:rsidRPr="00B25CFA" w14:paraId="3B934ED5" w14:textId="77777777" w:rsidTr="007A1A19">
        <w:tc>
          <w:tcPr>
            <w:tcW w:w="4860" w:type="dxa"/>
          </w:tcPr>
          <w:p w14:paraId="45F27BD4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pcDNA3.1</w:t>
            </w:r>
          </w:p>
        </w:tc>
        <w:tc>
          <w:tcPr>
            <w:tcW w:w="1890" w:type="dxa"/>
          </w:tcPr>
          <w:p w14:paraId="02855773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V79020</w:t>
            </w:r>
          </w:p>
        </w:tc>
        <w:tc>
          <w:tcPr>
            <w:tcW w:w="3510" w:type="dxa"/>
          </w:tcPr>
          <w:p w14:paraId="50788BAD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Invitrogen Corporation</w:t>
            </w:r>
          </w:p>
        </w:tc>
      </w:tr>
      <w:tr w:rsidR="009A0730" w:rsidRPr="00B25CFA" w14:paraId="2FC4D4A7" w14:textId="77777777" w:rsidTr="007A1A19">
        <w:tc>
          <w:tcPr>
            <w:tcW w:w="4860" w:type="dxa"/>
          </w:tcPr>
          <w:p w14:paraId="1D4409D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Anti-XBP1 antibody</w:t>
            </w:r>
          </w:p>
        </w:tc>
        <w:tc>
          <w:tcPr>
            <w:tcW w:w="1890" w:type="dxa"/>
          </w:tcPr>
          <w:p w14:paraId="563A230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ab37152</w:t>
            </w:r>
          </w:p>
        </w:tc>
        <w:tc>
          <w:tcPr>
            <w:tcW w:w="3510" w:type="dxa"/>
          </w:tcPr>
          <w:p w14:paraId="0F5E4D3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Abcam</w:t>
            </w:r>
          </w:p>
        </w:tc>
      </w:tr>
      <w:tr w:rsidR="009A0730" w:rsidRPr="00B25CFA" w14:paraId="52B7FAD7" w14:textId="77777777" w:rsidTr="007A1A19">
        <w:tc>
          <w:tcPr>
            <w:tcW w:w="4860" w:type="dxa"/>
          </w:tcPr>
          <w:p w14:paraId="2D1EE1D0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Anti-GRP78/</w:t>
            </w:r>
            <w:proofErr w:type="spellStart"/>
            <w:r w:rsidRPr="00B25CFA">
              <w:rPr>
                <w:rFonts w:ascii="Arial" w:hAnsi="Arial" w:cs="Arial"/>
              </w:rPr>
              <w:t>BiP</w:t>
            </w:r>
            <w:proofErr w:type="spellEnd"/>
            <w:r w:rsidRPr="00B25CFA">
              <w:rPr>
                <w:rFonts w:ascii="Arial" w:hAnsi="Arial" w:cs="Arial"/>
              </w:rPr>
              <w:t xml:space="preserve"> antibody</w:t>
            </w:r>
          </w:p>
        </w:tc>
        <w:tc>
          <w:tcPr>
            <w:tcW w:w="1890" w:type="dxa"/>
          </w:tcPr>
          <w:p w14:paraId="14C9A58F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ab21685</w:t>
            </w:r>
          </w:p>
        </w:tc>
        <w:tc>
          <w:tcPr>
            <w:tcW w:w="3510" w:type="dxa"/>
          </w:tcPr>
          <w:p w14:paraId="16E10CE2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Abcam</w:t>
            </w:r>
          </w:p>
        </w:tc>
      </w:tr>
      <w:tr w:rsidR="009A0730" w:rsidRPr="00B25CFA" w14:paraId="1ACE78A8" w14:textId="77777777" w:rsidTr="007A1A19">
        <w:tc>
          <w:tcPr>
            <w:tcW w:w="4860" w:type="dxa"/>
          </w:tcPr>
          <w:p w14:paraId="771EE18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 -TGF-β antibody</w:t>
            </w:r>
          </w:p>
        </w:tc>
        <w:tc>
          <w:tcPr>
            <w:tcW w:w="1890" w:type="dxa"/>
          </w:tcPr>
          <w:p w14:paraId="76BF90B9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ab66073</w:t>
            </w:r>
          </w:p>
        </w:tc>
        <w:tc>
          <w:tcPr>
            <w:tcW w:w="3510" w:type="dxa"/>
          </w:tcPr>
          <w:p w14:paraId="2E1FF388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Abcam</w:t>
            </w:r>
          </w:p>
        </w:tc>
      </w:tr>
      <w:tr w:rsidR="009A0730" w:rsidRPr="00B25CFA" w14:paraId="184B2DC6" w14:textId="77777777" w:rsidTr="007A1A19">
        <w:tc>
          <w:tcPr>
            <w:tcW w:w="4860" w:type="dxa"/>
          </w:tcPr>
          <w:p w14:paraId="7DF78D1C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 -NOX4 antibody</w:t>
            </w:r>
          </w:p>
        </w:tc>
        <w:tc>
          <w:tcPr>
            <w:tcW w:w="1890" w:type="dxa"/>
          </w:tcPr>
          <w:p w14:paraId="1CED615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ab133303</w:t>
            </w:r>
          </w:p>
        </w:tc>
        <w:tc>
          <w:tcPr>
            <w:tcW w:w="3510" w:type="dxa"/>
          </w:tcPr>
          <w:p w14:paraId="59BBE4F3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Abcam</w:t>
            </w:r>
          </w:p>
        </w:tc>
      </w:tr>
      <w:tr w:rsidR="009A0730" w:rsidRPr="00B25CFA" w14:paraId="0AAA32E9" w14:textId="77777777" w:rsidTr="007A1A19">
        <w:tc>
          <w:tcPr>
            <w:tcW w:w="4860" w:type="dxa"/>
          </w:tcPr>
          <w:p w14:paraId="1727C333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NAD/NADH assay kit</w:t>
            </w:r>
          </w:p>
        </w:tc>
        <w:tc>
          <w:tcPr>
            <w:tcW w:w="1890" w:type="dxa"/>
          </w:tcPr>
          <w:p w14:paraId="6B782CD4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ab65348</w:t>
            </w:r>
          </w:p>
        </w:tc>
        <w:tc>
          <w:tcPr>
            <w:tcW w:w="3510" w:type="dxa"/>
          </w:tcPr>
          <w:p w14:paraId="7C5CAEC8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Abcam</w:t>
            </w:r>
          </w:p>
        </w:tc>
      </w:tr>
      <w:tr w:rsidR="009A0730" w:rsidRPr="00B25CFA" w14:paraId="20D8D270" w14:textId="77777777" w:rsidTr="007A1A19">
        <w:tc>
          <w:tcPr>
            <w:tcW w:w="4860" w:type="dxa"/>
          </w:tcPr>
          <w:p w14:paraId="3E6FB8AF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Glutathione assay kit</w:t>
            </w:r>
          </w:p>
        </w:tc>
        <w:tc>
          <w:tcPr>
            <w:tcW w:w="1890" w:type="dxa"/>
          </w:tcPr>
          <w:p w14:paraId="5F0CF993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703002</w:t>
            </w:r>
          </w:p>
        </w:tc>
        <w:tc>
          <w:tcPr>
            <w:tcW w:w="3510" w:type="dxa"/>
          </w:tcPr>
          <w:p w14:paraId="0FCF5ABE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Cayman Chemical</w:t>
            </w:r>
          </w:p>
        </w:tc>
      </w:tr>
      <w:tr w:rsidR="009A0730" w:rsidRPr="00B25CFA" w14:paraId="17C002CB" w14:textId="77777777" w:rsidTr="007A1A19">
        <w:tc>
          <w:tcPr>
            <w:tcW w:w="4860" w:type="dxa"/>
          </w:tcPr>
          <w:p w14:paraId="390DDAFE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Anti-phospho-PDK1 antibody</w:t>
            </w:r>
          </w:p>
        </w:tc>
        <w:tc>
          <w:tcPr>
            <w:tcW w:w="1890" w:type="dxa"/>
          </w:tcPr>
          <w:p w14:paraId="639726FA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3061S</w:t>
            </w:r>
          </w:p>
        </w:tc>
        <w:tc>
          <w:tcPr>
            <w:tcW w:w="3510" w:type="dxa"/>
          </w:tcPr>
          <w:p w14:paraId="38BF237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Cell Signaling Technology</w:t>
            </w:r>
          </w:p>
        </w:tc>
      </w:tr>
      <w:tr w:rsidR="009A0730" w:rsidRPr="00B25CFA" w14:paraId="1A3E2D7A" w14:textId="77777777" w:rsidTr="007A1A19">
        <w:tc>
          <w:tcPr>
            <w:tcW w:w="4860" w:type="dxa"/>
          </w:tcPr>
          <w:p w14:paraId="3C37DD91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Anti-phosphoserine-PKC substrate</w:t>
            </w:r>
          </w:p>
        </w:tc>
        <w:tc>
          <w:tcPr>
            <w:tcW w:w="1890" w:type="dxa"/>
          </w:tcPr>
          <w:p w14:paraId="463BE9E1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2261S</w:t>
            </w:r>
          </w:p>
        </w:tc>
        <w:tc>
          <w:tcPr>
            <w:tcW w:w="3510" w:type="dxa"/>
          </w:tcPr>
          <w:p w14:paraId="03882D4A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Cell Signaling Technology</w:t>
            </w:r>
          </w:p>
        </w:tc>
      </w:tr>
      <w:tr w:rsidR="009A0730" w:rsidRPr="00B25CFA" w14:paraId="459AC39F" w14:textId="77777777" w:rsidTr="007A1A19">
        <w:tc>
          <w:tcPr>
            <w:tcW w:w="4860" w:type="dxa"/>
          </w:tcPr>
          <w:p w14:paraId="5E6360A2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Anti-Smad3 antibody</w:t>
            </w:r>
          </w:p>
        </w:tc>
        <w:tc>
          <w:tcPr>
            <w:tcW w:w="1890" w:type="dxa"/>
          </w:tcPr>
          <w:p w14:paraId="257F135A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9523S</w:t>
            </w:r>
          </w:p>
        </w:tc>
        <w:tc>
          <w:tcPr>
            <w:tcW w:w="3510" w:type="dxa"/>
          </w:tcPr>
          <w:p w14:paraId="171617C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Cell Signaling Technology</w:t>
            </w:r>
          </w:p>
        </w:tc>
      </w:tr>
      <w:tr w:rsidR="009A0730" w:rsidRPr="00B25CFA" w14:paraId="24EDCFFE" w14:textId="77777777" w:rsidTr="007A1A19">
        <w:tc>
          <w:tcPr>
            <w:tcW w:w="4860" w:type="dxa"/>
          </w:tcPr>
          <w:p w14:paraId="5D4F898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Anti-Smad4 antibody</w:t>
            </w:r>
          </w:p>
        </w:tc>
        <w:tc>
          <w:tcPr>
            <w:tcW w:w="1890" w:type="dxa"/>
          </w:tcPr>
          <w:p w14:paraId="4F5C911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46535S</w:t>
            </w:r>
          </w:p>
        </w:tc>
        <w:tc>
          <w:tcPr>
            <w:tcW w:w="3510" w:type="dxa"/>
          </w:tcPr>
          <w:p w14:paraId="2D36A893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Cell Signaling Technology</w:t>
            </w:r>
          </w:p>
        </w:tc>
      </w:tr>
      <w:tr w:rsidR="009A0730" w:rsidRPr="00B25CFA" w14:paraId="5C6C28F6" w14:textId="77777777" w:rsidTr="007A1A19">
        <w:tc>
          <w:tcPr>
            <w:tcW w:w="4860" w:type="dxa"/>
          </w:tcPr>
          <w:p w14:paraId="52510CC7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Anti-p-samd2/3 antibody</w:t>
            </w:r>
          </w:p>
        </w:tc>
        <w:tc>
          <w:tcPr>
            <w:tcW w:w="1890" w:type="dxa"/>
          </w:tcPr>
          <w:p w14:paraId="0A640F67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8828S</w:t>
            </w:r>
          </w:p>
        </w:tc>
        <w:tc>
          <w:tcPr>
            <w:tcW w:w="3510" w:type="dxa"/>
          </w:tcPr>
          <w:p w14:paraId="3BAFA57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Cell Signaling Technology</w:t>
            </w:r>
          </w:p>
        </w:tc>
      </w:tr>
      <w:tr w:rsidR="009A0730" w:rsidRPr="00B25CFA" w14:paraId="6ABA428C" w14:textId="77777777" w:rsidTr="007A1A19">
        <w:tc>
          <w:tcPr>
            <w:tcW w:w="4860" w:type="dxa"/>
          </w:tcPr>
          <w:p w14:paraId="3C6C57EF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Anti-Histone H3 antibody</w:t>
            </w:r>
          </w:p>
        </w:tc>
        <w:tc>
          <w:tcPr>
            <w:tcW w:w="1890" w:type="dxa"/>
          </w:tcPr>
          <w:p w14:paraId="23763B40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9715S</w:t>
            </w:r>
          </w:p>
        </w:tc>
        <w:tc>
          <w:tcPr>
            <w:tcW w:w="3510" w:type="dxa"/>
          </w:tcPr>
          <w:p w14:paraId="09CBCE69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Cell Signaling Technology</w:t>
            </w:r>
          </w:p>
        </w:tc>
      </w:tr>
      <w:tr w:rsidR="009A0730" w:rsidRPr="00B25CFA" w14:paraId="1007A061" w14:textId="77777777" w:rsidTr="007A1A19">
        <w:tc>
          <w:tcPr>
            <w:tcW w:w="4860" w:type="dxa"/>
          </w:tcPr>
          <w:p w14:paraId="0697DBBD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Anti-Bcl2 antibody</w:t>
            </w:r>
          </w:p>
        </w:tc>
        <w:tc>
          <w:tcPr>
            <w:tcW w:w="1890" w:type="dxa"/>
          </w:tcPr>
          <w:p w14:paraId="0AD5A433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2876S</w:t>
            </w:r>
          </w:p>
        </w:tc>
        <w:tc>
          <w:tcPr>
            <w:tcW w:w="3510" w:type="dxa"/>
          </w:tcPr>
          <w:p w14:paraId="4108F764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Cell Signaling Technology</w:t>
            </w:r>
          </w:p>
        </w:tc>
      </w:tr>
      <w:tr w:rsidR="009A0730" w:rsidRPr="00B25CFA" w14:paraId="4654E7B6" w14:textId="77777777" w:rsidTr="007A1A19">
        <w:tc>
          <w:tcPr>
            <w:tcW w:w="4860" w:type="dxa"/>
          </w:tcPr>
          <w:p w14:paraId="0FA0760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Anti-cleaved caspase-3 antibody</w:t>
            </w:r>
          </w:p>
        </w:tc>
        <w:tc>
          <w:tcPr>
            <w:tcW w:w="1890" w:type="dxa"/>
          </w:tcPr>
          <w:p w14:paraId="19DD3E71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9661S</w:t>
            </w:r>
          </w:p>
        </w:tc>
        <w:tc>
          <w:tcPr>
            <w:tcW w:w="3510" w:type="dxa"/>
          </w:tcPr>
          <w:p w14:paraId="57B1429A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Cell Signaling Technology</w:t>
            </w:r>
          </w:p>
        </w:tc>
      </w:tr>
      <w:tr w:rsidR="009A0730" w:rsidRPr="00B25CFA" w14:paraId="63E6916D" w14:textId="77777777" w:rsidTr="007A1A19">
        <w:tc>
          <w:tcPr>
            <w:tcW w:w="4860" w:type="dxa"/>
          </w:tcPr>
          <w:p w14:paraId="4249FBD2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</w:t>
            </w:r>
            <w:proofErr w:type="spellStart"/>
            <w:r w:rsidRPr="00B25CFA">
              <w:rPr>
                <w:rFonts w:ascii="Arial" w:hAnsi="Arial" w:cs="Arial"/>
              </w:rPr>
              <w:t>Bax</w:t>
            </w:r>
            <w:proofErr w:type="spellEnd"/>
            <w:r w:rsidRPr="00B25CFA">
              <w:rPr>
                <w:rFonts w:ascii="Arial" w:hAnsi="Arial" w:cs="Arial"/>
              </w:rPr>
              <w:t xml:space="preserve"> antibody</w:t>
            </w:r>
          </w:p>
        </w:tc>
        <w:tc>
          <w:tcPr>
            <w:tcW w:w="1890" w:type="dxa"/>
          </w:tcPr>
          <w:p w14:paraId="2B4E84CD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SC-526</w:t>
            </w:r>
          </w:p>
        </w:tc>
        <w:tc>
          <w:tcPr>
            <w:tcW w:w="3510" w:type="dxa"/>
          </w:tcPr>
          <w:p w14:paraId="7E497A52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Santa Cruz Biotechnology</w:t>
            </w:r>
          </w:p>
        </w:tc>
      </w:tr>
      <w:tr w:rsidR="009A0730" w:rsidRPr="00B25CFA" w14:paraId="271EDC72" w14:textId="77777777" w:rsidTr="007A1A19">
        <w:tc>
          <w:tcPr>
            <w:tcW w:w="4860" w:type="dxa"/>
          </w:tcPr>
          <w:p w14:paraId="1F65E35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Anti-NOX4 antibody</w:t>
            </w:r>
          </w:p>
        </w:tc>
        <w:tc>
          <w:tcPr>
            <w:tcW w:w="1890" w:type="dxa"/>
          </w:tcPr>
          <w:p w14:paraId="22CEFA77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SC-21860</w:t>
            </w:r>
          </w:p>
        </w:tc>
        <w:tc>
          <w:tcPr>
            <w:tcW w:w="3510" w:type="dxa"/>
          </w:tcPr>
          <w:p w14:paraId="796B5EC0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Santa Cruz Biotechnology</w:t>
            </w:r>
          </w:p>
        </w:tc>
      </w:tr>
      <w:tr w:rsidR="009A0730" w:rsidRPr="00B25CFA" w14:paraId="7DF3F784" w14:textId="77777777" w:rsidTr="007A1A19">
        <w:tc>
          <w:tcPr>
            <w:tcW w:w="4860" w:type="dxa"/>
          </w:tcPr>
          <w:p w14:paraId="65FBBC1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XBP1 siRNA</w:t>
            </w:r>
          </w:p>
        </w:tc>
        <w:tc>
          <w:tcPr>
            <w:tcW w:w="1890" w:type="dxa"/>
          </w:tcPr>
          <w:p w14:paraId="056B5417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SC-38627</w:t>
            </w:r>
          </w:p>
        </w:tc>
        <w:tc>
          <w:tcPr>
            <w:tcW w:w="3510" w:type="dxa"/>
          </w:tcPr>
          <w:p w14:paraId="01859D6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Santa Cruz Biotechnology</w:t>
            </w:r>
          </w:p>
        </w:tc>
      </w:tr>
      <w:tr w:rsidR="009A0730" w:rsidRPr="00B25CFA" w14:paraId="44EB55C8" w14:textId="77777777" w:rsidTr="007A1A19">
        <w:tc>
          <w:tcPr>
            <w:tcW w:w="4860" w:type="dxa"/>
          </w:tcPr>
          <w:p w14:paraId="136B7C44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siRNA universal control</w:t>
            </w:r>
          </w:p>
        </w:tc>
        <w:tc>
          <w:tcPr>
            <w:tcW w:w="1890" w:type="dxa"/>
          </w:tcPr>
          <w:p w14:paraId="1D8AFEB8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SICOO1</w:t>
            </w:r>
          </w:p>
        </w:tc>
        <w:tc>
          <w:tcPr>
            <w:tcW w:w="3510" w:type="dxa"/>
          </w:tcPr>
          <w:p w14:paraId="785A8D4A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B25CFA">
              <w:rPr>
                <w:rFonts w:ascii="Arial" w:hAnsi="Arial" w:cs="Arial"/>
              </w:rPr>
              <w:t>Origene</w:t>
            </w:r>
            <w:proofErr w:type="spellEnd"/>
            <w:r w:rsidRPr="00B25CFA">
              <w:rPr>
                <w:rFonts w:ascii="Arial" w:hAnsi="Arial" w:cs="Arial"/>
              </w:rPr>
              <w:t xml:space="preserve"> Technologies</w:t>
            </w:r>
          </w:p>
        </w:tc>
      </w:tr>
      <w:tr w:rsidR="009A0730" w:rsidRPr="00B25CFA" w14:paraId="2A75CAE8" w14:textId="77777777" w:rsidTr="007A1A19">
        <w:tc>
          <w:tcPr>
            <w:tcW w:w="4860" w:type="dxa"/>
          </w:tcPr>
          <w:p w14:paraId="1346A3EA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TO-PRO-3-iodide</w:t>
            </w:r>
          </w:p>
        </w:tc>
        <w:tc>
          <w:tcPr>
            <w:tcW w:w="1890" w:type="dxa"/>
          </w:tcPr>
          <w:p w14:paraId="180AFBB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T3605</w:t>
            </w:r>
          </w:p>
        </w:tc>
        <w:tc>
          <w:tcPr>
            <w:tcW w:w="3510" w:type="dxa"/>
          </w:tcPr>
          <w:p w14:paraId="78673554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Life Technologies</w:t>
            </w:r>
          </w:p>
        </w:tc>
      </w:tr>
      <w:tr w:rsidR="009A0730" w:rsidRPr="00B25CFA" w14:paraId="59E497D1" w14:textId="77777777" w:rsidTr="007A1A19">
        <w:tc>
          <w:tcPr>
            <w:tcW w:w="4860" w:type="dxa"/>
          </w:tcPr>
          <w:p w14:paraId="03F5F5A2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Fast SYBR Green Mix</w:t>
            </w:r>
          </w:p>
        </w:tc>
        <w:tc>
          <w:tcPr>
            <w:tcW w:w="1890" w:type="dxa"/>
          </w:tcPr>
          <w:p w14:paraId="0DDD090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4367659</w:t>
            </w:r>
          </w:p>
        </w:tc>
        <w:tc>
          <w:tcPr>
            <w:tcW w:w="3510" w:type="dxa"/>
          </w:tcPr>
          <w:p w14:paraId="73B09F8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Life Technologies</w:t>
            </w:r>
          </w:p>
        </w:tc>
      </w:tr>
      <w:tr w:rsidR="009A0730" w:rsidRPr="00B25CFA" w14:paraId="11152FB8" w14:textId="77777777" w:rsidTr="007A1A19">
        <w:tc>
          <w:tcPr>
            <w:tcW w:w="4860" w:type="dxa"/>
          </w:tcPr>
          <w:p w14:paraId="31A11959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Dulbecco’s Modified Eagle’s Medium</w:t>
            </w:r>
          </w:p>
        </w:tc>
        <w:tc>
          <w:tcPr>
            <w:tcW w:w="1890" w:type="dxa"/>
          </w:tcPr>
          <w:p w14:paraId="0C563ECE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D5523</w:t>
            </w:r>
          </w:p>
        </w:tc>
        <w:tc>
          <w:tcPr>
            <w:tcW w:w="3510" w:type="dxa"/>
          </w:tcPr>
          <w:p w14:paraId="63B425A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1A717C28" w14:textId="77777777" w:rsidTr="007A1A19">
        <w:tc>
          <w:tcPr>
            <w:tcW w:w="4860" w:type="dxa"/>
          </w:tcPr>
          <w:p w14:paraId="74D45439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2’-7’-dichlorofluroescein diacetate</w:t>
            </w:r>
          </w:p>
        </w:tc>
        <w:tc>
          <w:tcPr>
            <w:tcW w:w="1890" w:type="dxa"/>
          </w:tcPr>
          <w:p w14:paraId="10AFF942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D6883</w:t>
            </w:r>
          </w:p>
        </w:tc>
        <w:tc>
          <w:tcPr>
            <w:tcW w:w="3510" w:type="dxa"/>
          </w:tcPr>
          <w:p w14:paraId="49FA17D7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628E662C" w14:textId="77777777" w:rsidTr="007A1A19">
        <w:tc>
          <w:tcPr>
            <w:tcW w:w="4860" w:type="dxa"/>
          </w:tcPr>
          <w:p w14:paraId="0EB4D75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Dihydroethidium</w:t>
            </w:r>
          </w:p>
        </w:tc>
        <w:tc>
          <w:tcPr>
            <w:tcW w:w="1890" w:type="dxa"/>
          </w:tcPr>
          <w:p w14:paraId="4AB5B8B0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D7008</w:t>
            </w:r>
          </w:p>
        </w:tc>
        <w:tc>
          <w:tcPr>
            <w:tcW w:w="3510" w:type="dxa"/>
          </w:tcPr>
          <w:p w14:paraId="387B057D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4318B1A7" w14:textId="77777777" w:rsidTr="007A1A19">
        <w:tc>
          <w:tcPr>
            <w:tcW w:w="4860" w:type="dxa"/>
          </w:tcPr>
          <w:p w14:paraId="0BF2970E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N-acetyl cysteine</w:t>
            </w:r>
          </w:p>
        </w:tc>
        <w:tc>
          <w:tcPr>
            <w:tcW w:w="1890" w:type="dxa"/>
          </w:tcPr>
          <w:p w14:paraId="7499AB3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A7250</w:t>
            </w:r>
          </w:p>
        </w:tc>
        <w:tc>
          <w:tcPr>
            <w:tcW w:w="3510" w:type="dxa"/>
          </w:tcPr>
          <w:p w14:paraId="464AEAA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4A63043F" w14:textId="77777777" w:rsidTr="007A1A19">
        <w:tc>
          <w:tcPr>
            <w:tcW w:w="4860" w:type="dxa"/>
          </w:tcPr>
          <w:p w14:paraId="25643B39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Anti-β-actin antibody</w:t>
            </w:r>
          </w:p>
        </w:tc>
        <w:tc>
          <w:tcPr>
            <w:tcW w:w="1890" w:type="dxa"/>
          </w:tcPr>
          <w:p w14:paraId="1140AE3C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A5441</w:t>
            </w:r>
          </w:p>
        </w:tc>
        <w:tc>
          <w:tcPr>
            <w:tcW w:w="3510" w:type="dxa"/>
          </w:tcPr>
          <w:p w14:paraId="7968F3EF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13B3F434" w14:textId="77777777" w:rsidTr="007A1A19">
        <w:tc>
          <w:tcPr>
            <w:tcW w:w="4860" w:type="dxa"/>
          </w:tcPr>
          <w:p w14:paraId="53A6B86E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Collagen1 antibody</w:t>
            </w:r>
          </w:p>
        </w:tc>
        <w:tc>
          <w:tcPr>
            <w:tcW w:w="1890" w:type="dxa"/>
          </w:tcPr>
          <w:p w14:paraId="3DFE421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C2456</w:t>
            </w:r>
          </w:p>
        </w:tc>
        <w:tc>
          <w:tcPr>
            <w:tcW w:w="3510" w:type="dxa"/>
          </w:tcPr>
          <w:p w14:paraId="5E3AE018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315A3ADE" w14:textId="77777777" w:rsidTr="007A1A19">
        <w:tc>
          <w:tcPr>
            <w:tcW w:w="4860" w:type="dxa"/>
          </w:tcPr>
          <w:p w14:paraId="79AC2F8D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Fibronectin antibody</w:t>
            </w:r>
          </w:p>
        </w:tc>
        <w:tc>
          <w:tcPr>
            <w:tcW w:w="1890" w:type="dxa"/>
          </w:tcPr>
          <w:p w14:paraId="5DA92B0F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F3648</w:t>
            </w:r>
          </w:p>
        </w:tc>
        <w:tc>
          <w:tcPr>
            <w:tcW w:w="3510" w:type="dxa"/>
          </w:tcPr>
          <w:p w14:paraId="3DE5BB9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5C3D6978" w14:textId="77777777" w:rsidTr="007A1A19">
        <w:tc>
          <w:tcPr>
            <w:tcW w:w="4860" w:type="dxa"/>
          </w:tcPr>
          <w:p w14:paraId="6D91142A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B25CFA">
              <w:rPr>
                <w:rFonts w:ascii="Arial" w:hAnsi="Arial" w:cs="Arial"/>
              </w:rPr>
              <w:t>ChIP</w:t>
            </w:r>
            <w:proofErr w:type="spellEnd"/>
            <w:r w:rsidRPr="00B25CFA">
              <w:rPr>
                <w:rFonts w:ascii="Arial" w:hAnsi="Arial" w:cs="Arial"/>
              </w:rPr>
              <w:t xml:space="preserve"> assay kit</w:t>
            </w:r>
          </w:p>
        </w:tc>
        <w:tc>
          <w:tcPr>
            <w:tcW w:w="1890" w:type="dxa"/>
          </w:tcPr>
          <w:p w14:paraId="71BF6DF7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17-295</w:t>
            </w:r>
          </w:p>
        </w:tc>
        <w:tc>
          <w:tcPr>
            <w:tcW w:w="3510" w:type="dxa"/>
          </w:tcPr>
          <w:p w14:paraId="57EA8D59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Millipore</w:t>
            </w:r>
          </w:p>
        </w:tc>
      </w:tr>
      <w:tr w:rsidR="009A0730" w:rsidRPr="00B25CFA" w14:paraId="19CB3D19" w14:textId="77777777" w:rsidTr="007A1A19">
        <w:tc>
          <w:tcPr>
            <w:tcW w:w="4860" w:type="dxa"/>
          </w:tcPr>
          <w:p w14:paraId="3B040E24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B25CFA">
              <w:rPr>
                <w:rFonts w:ascii="Arial" w:hAnsi="Arial" w:cs="Arial"/>
              </w:rPr>
              <w:t>Lipofectamine</w:t>
            </w:r>
            <w:r w:rsidRPr="00B25CFA">
              <w:rPr>
                <w:rFonts w:ascii="Arial" w:hAnsi="Arial" w:cs="Arial"/>
                <w:vertAlign w:val="superscript"/>
              </w:rPr>
              <w:t>TM</w:t>
            </w:r>
            <w:proofErr w:type="spellEnd"/>
            <w:r w:rsidRPr="00B25CFA">
              <w:rPr>
                <w:rFonts w:ascii="Arial" w:hAnsi="Arial" w:cs="Arial"/>
              </w:rPr>
              <w:t xml:space="preserve"> 2000 </w:t>
            </w:r>
          </w:p>
        </w:tc>
        <w:tc>
          <w:tcPr>
            <w:tcW w:w="1890" w:type="dxa"/>
          </w:tcPr>
          <w:p w14:paraId="259F43FC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11668027</w:t>
            </w:r>
          </w:p>
        </w:tc>
        <w:tc>
          <w:tcPr>
            <w:tcW w:w="3510" w:type="dxa"/>
          </w:tcPr>
          <w:p w14:paraId="69FFEA4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Thermo Fischer Scientific</w:t>
            </w:r>
          </w:p>
        </w:tc>
      </w:tr>
      <w:tr w:rsidR="009A0730" w:rsidRPr="00B25CFA" w14:paraId="0726A04B" w14:textId="77777777" w:rsidTr="007A1A19">
        <w:tc>
          <w:tcPr>
            <w:tcW w:w="4860" w:type="dxa"/>
          </w:tcPr>
          <w:p w14:paraId="24F3AE5E" w14:textId="638F6A9E" w:rsidR="009A0730" w:rsidRPr="0039639E" w:rsidRDefault="0039639E" w:rsidP="007A1A19">
            <w:pPr>
              <w:rPr>
                <w:rFonts w:ascii="Arial" w:hAnsi="Arial" w:cs="Arial"/>
              </w:rPr>
            </w:pPr>
            <w:proofErr w:type="spellStart"/>
            <w:r w:rsidRPr="0039639E">
              <w:rPr>
                <w:rFonts w:ascii="Arial" w:hAnsi="Arial" w:cs="Arial"/>
              </w:rPr>
              <w:t>QuantiChrom</w:t>
            </w:r>
            <w:proofErr w:type="spellEnd"/>
            <w:r w:rsidRPr="0039639E">
              <w:rPr>
                <w:rFonts w:ascii="Arial" w:hAnsi="Arial" w:cs="Arial"/>
              </w:rPr>
              <w:t>™</w:t>
            </w:r>
            <w:r w:rsidR="009A0730" w:rsidRPr="0039639E">
              <w:rPr>
                <w:rFonts w:ascii="Arial" w:hAnsi="Arial" w:cs="Arial"/>
              </w:rPr>
              <w:t xml:space="preserve"> </w:t>
            </w:r>
            <w:r w:rsidRPr="0039639E">
              <w:rPr>
                <w:rFonts w:ascii="Arial" w:hAnsi="Arial" w:cs="Arial"/>
              </w:rPr>
              <w:t xml:space="preserve">Creatinine </w:t>
            </w:r>
            <w:r w:rsidR="009A0730" w:rsidRPr="0039639E">
              <w:rPr>
                <w:rFonts w:ascii="Arial" w:hAnsi="Arial" w:cs="Arial"/>
              </w:rPr>
              <w:t>Assay Kit</w:t>
            </w:r>
          </w:p>
        </w:tc>
        <w:tc>
          <w:tcPr>
            <w:tcW w:w="1890" w:type="dxa"/>
          </w:tcPr>
          <w:p w14:paraId="33750E29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DICT-500</w:t>
            </w:r>
          </w:p>
        </w:tc>
        <w:tc>
          <w:tcPr>
            <w:tcW w:w="3510" w:type="dxa"/>
          </w:tcPr>
          <w:p w14:paraId="2CAD15B6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Bio-assay System</w:t>
            </w:r>
          </w:p>
        </w:tc>
      </w:tr>
      <w:tr w:rsidR="009A0730" w:rsidRPr="00B25CFA" w14:paraId="55CE7CC8" w14:textId="77777777" w:rsidTr="007A1A19">
        <w:tc>
          <w:tcPr>
            <w:tcW w:w="4860" w:type="dxa"/>
          </w:tcPr>
          <w:p w14:paraId="6FE0010F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Mouse KIM1 ELISA Kit</w:t>
            </w:r>
          </w:p>
        </w:tc>
        <w:tc>
          <w:tcPr>
            <w:tcW w:w="1890" w:type="dxa"/>
          </w:tcPr>
          <w:p w14:paraId="7F9595E8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ab119596</w:t>
            </w:r>
          </w:p>
        </w:tc>
        <w:tc>
          <w:tcPr>
            <w:tcW w:w="3510" w:type="dxa"/>
          </w:tcPr>
          <w:p w14:paraId="28A4D00E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Abcam</w:t>
            </w:r>
          </w:p>
        </w:tc>
      </w:tr>
      <w:tr w:rsidR="009A0730" w:rsidRPr="00B25CFA" w14:paraId="313870CD" w14:textId="77777777" w:rsidTr="007A1A19">
        <w:tc>
          <w:tcPr>
            <w:tcW w:w="4860" w:type="dxa"/>
          </w:tcPr>
          <w:p w14:paraId="6D95DA5F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 xml:space="preserve">Mouse/Rat Cystatin C </w:t>
            </w:r>
            <w:proofErr w:type="spellStart"/>
            <w:r w:rsidRPr="0039639E">
              <w:rPr>
                <w:rFonts w:ascii="Arial" w:hAnsi="Arial" w:cs="Arial"/>
              </w:rPr>
              <w:t>Quantikine</w:t>
            </w:r>
            <w:proofErr w:type="spellEnd"/>
            <w:r w:rsidRPr="0039639E">
              <w:rPr>
                <w:rFonts w:ascii="Arial" w:hAnsi="Arial" w:cs="Arial"/>
              </w:rPr>
              <w:t xml:space="preserve"> ELISA Kit</w:t>
            </w:r>
          </w:p>
        </w:tc>
        <w:tc>
          <w:tcPr>
            <w:tcW w:w="1890" w:type="dxa"/>
          </w:tcPr>
          <w:p w14:paraId="28E766EC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MSCTC0</w:t>
            </w:r>
          </w:p>
        </w:tc>
        <w:tc>
          <w:tcPr>
            <w:tcW w:w="3510" w:type="dxa"/>
          </w:tcPr>
          <w:p w14:paraId="506441AD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R &amp; D Systems</w:t>
            </w:r>
          </w:p>
        </w:tc>
      </w:tr>
      <w:tr w:rsidR="009A0730" w:rsidRPr="00B25CFA" w14:paraId="556CBAF5" w14:textId="77777777" w:rsidTr="007A1A19">
        <w:tc>
          <w:tcPr>
            <w:tcW w:w="4860" w:type="dxa"/>
          </w:tcPr>
          <w:p w14:paraId="5D4C31FA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39639E">
              <w:rPr>
                <w:rFonts w:ascii="Arial" w:hAnsi="Arial" w:cs="Arial"/>
              </w:rPr>
              <w:t>Albuwell</w:t>
            </w:r>
            <w:proofErr w:type="spellEnd"/>
            <w:r w:rsidRPr="0039639E">
              <w:rPr>
                <w:rFonts w:ascii="Arial" w:hAnsi="Arial" w:cs="Arial"/>
              </w:rPr>
              <w:t xml:space="preserve"> M Test Kit</w:t>
            </w:r>
          </w:p>
        </w:tc>
        <w:tc>
          <w:tcPr>
            <w:tcW w:w="1890" w:type="dxa"/>
          </w:tcPr>
          <w:p w14:paraId="4F2624ED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1011</w:t>
            </w:r>
          </w:p>
        </w:tc>
        <w:tc>
          <w:tcPr>
            <w:tcW w:w="3510" w:type="dxa"/>
          </w:tcPr>
          <w:p w14:paraId="05638187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39639E">
              <w:rPr>
                <w:rFonts w:ascii="Arial" w:hAnsi="Arial" w:cs="Arial"/>
              </w:rPr>
              <w:t>Exocell</w:t>
            </w:r>
            <w:proofErr w:type="spellEnd"/>
          </w:p>
        </w:tc>
      </w:tr>
      <w:tr w:rsidR="009A0730" w:rsidRPr="00B25CFA" w14:paraId="164F0CCF" w14:textId="77777777" w:rsidTr="007A1A19">
        <w:tc>
          <w:tcPr>
            <w:tcW w:w="4860" w:type="dxa"/>
          </w:tcPr>
          <w:p w14:paraId="474D3B92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 xml:space="preserve">Creatinine Companion </w:t>
            </w:r>
          </w:p>
        </w:tc>
        <w:tc>
          <w:tcPr>
            <w:tcW w:w="1890" w:type="dxa"/>
          </w:tcPr>
          <w:p w14:paraId="78F31F76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1012</w:t>
            </w:r>
          </w:p>
        </w:tc>
        <w:tc>
          <w:tcPr>
            <w:tcW w:w="3510" w:type="dxa"/>
          </w:tcPr>
          <w:p w14:paraId="220AE063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39639E">
              <w:rPr>
                <w:rFonts w:ascii="Arial" w:hAnsi="Arial" w:cs="Arial"/>
              </w:rPr>
              <w:t>Exocell</w:t>
            </w:r>
            <w:proofErr w:type="spellEnd"/>
          </w:p>
        </w:tc>
      </w:tr>
      <w:tr w:rsidR="009A0730" w:rsidRPr="00B25CFA" w14:paraId="4DDD50FD" w14:textId="77777777" w:rsidTr="007A1A19">
        <w:tc>
          <w:tcPr>
            <w:tcW w:w="4860" w:type="dxa"/>
          </w:tcPr>
          <w:p w14:paraId="71AB28AE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39639E">
              <w:rPr>
                <w:rFonts w:ascii="Arial" w:hAnsi="Arial" w:cs="Arial"/>
              </w:rPr>
              <w:t>QuantiChrom</w:t>
            </w:r>
            <w:proofErr w:type="spellEnd"/>
            <w:r w:rsidRPr="0039639E">
              <w:rPr>
                <w:rFonts w:ascii="Arial" w:hAnsi="Arial" w:cs="Arial"/>
              </w:rPr>
              <w:t>™ Urea Assay Kit</w:t>
            </w:r>
          </w:p>
        </w:tc>
        <w:tc>
          <w:tcPr>
            <w:tcW w:w="1890" w:type="dxa"/>
          </w:tcPr>
          <w:p w14:paraId="4E447FFD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DIUR-100</w:t>
            </w:r>
          </w:p>
        </w:tc>
        <w:tc>
          <w:tcPr>
            <w:tcW w:w="3510" w:type="dxa"/>
          </w:tcPr>
          <w:p w14:paraId="34EEF297" w14:textId="77777777" w:rsidR="009A0730" w:rsidRPr="0039639E" w:rsidRDefault="009A0730" w:rsidP="007A1A19">
            <w:pPr>
              <w:rPr>
                <w:rFonts w:ascii="Arial" w:hAnsi="Arial" w:cs="Arial"/>
              </w:rPr>
            </w:pPr>
            <w:r w:rsidRPr="0039639E">
              <w:rPr>
                <w:rFonts w:ascii="Arial" w:hAnsi="Arial" w:cs="Arial"/>
              </w:rPr>
              <w:t>Bio-assay System</w:t>
            </w:r>
          </w:p>
        </w:tc>
      </w:tr>
      <w:tr w:rsidR="009A0730" w:rsidRPr="00B25CFA" w14:paraId="1599DFFA" w14:textId="77777777" w:rsidTr="007A1A19">
        <w:tc>
          <w:tcPr>
            <w:tcW w:w="4860" w:type="dxa"/>
          </w:tcPr>
          <w:p w14:paraId="3E78D459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  <w:i/>
                <w:iCs/>
              </w:rPr>
              <w:t>myo</w:t>
            </w:r>
            <w:r w:rsidRPr="00B25CFA">
              <w:rPr>
                <w:rFonts w:ascii="Arial" w:hAnsi="Arial" w:cs="Arial"/>
              </w:rPr>
              <w:t>-Inositol assay kit</w:t>
            </w:r>
          </w:p>
        </w:tc>
        <w:tc>
          <w:tcPr>
            <w:tcW w:w="1890" w:type="dxa"/>
          </w:tcPr>
          <w:p w14:paraId="3C773D63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K-INOSL</w:t>
            </w:r>
          </w:p>
        </w:tc>
        <w:tc>
          <w:tcPr>
            <w:tcW w:w="3510" w:type="dxa"/>
          </w:tcPr>
          <w:p w14:paraId="457ADDC0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B25CFA">
              <w:rPr>
                <w:rFonts w:ascii="Arial" w:hAnsi="Arial" w:cs="Arial"/>
              </w:rPr>
              <w:t>Megazyme</w:t>
            </w:r>
            <w:proofErr w:type="spellEnd"/>
          </w:p>
        </w:tc>
      </w:tr>
      <w:tr w:rsidR="009A0730" w:rsidRPr="00B25CFA" w14:paraId="3BAF338B" w14:textId="77777777" w:rsidTr="007A1A19">
        <w:tc>
          <w:tcPr>
            <w:tcW w:w="4860" w:type="dxa"/>
          </w:tcPr>
          <w:p w14:paraId="4B322966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proofErr w:type="spellStart"/>
            <w:r w:rsidRPr="00B25CFA">
              <w:rPr>
                <w:rFonts w:ascii="Arial" w:hAnsi="Arial" w:cs="Arial"/>
              </w:rPr>
              <w:t>Accu</w:t>
            </w:r>
            <w:proofErr w:type="spellEnd"/>
            <w:r w:rsidRPr="00B25CFA">
              <w:rPr>
                <w:rFonts w:ascii="Arial" w:hAnsi="Arial" w:cs="Arial"/>
              </w:rPr>
              <w:t>-Check Glucometer</w:t>
            </w:r>
          </w:p>
        </w:tc>
        <w:tc>
          <w:tcPr>
            <w:tcW w:w="1890" w:type="dxa"/>
          </w:tcPr>
          <w:p w14:paraId="5E6B1501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06988580001</w:t>
            </w:r>
          </w:p>
        </w:tc>
        <w:tc>
          <w:tcPr>
            <w:tcW w:w="3510" w:type="dxa"/>
          </w:tcPr>
          <w:p w14:paraId="4D11B73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Aviva Plus</w:t>
            </w:r>
          </w:p>
        </w:tc>
      </w:tr>
      <w:tr w:rsidR="009A0730" w:rsidRPr="00B25CFA" w14:paraId="13D938A4" w14:textId="77777777" w:rsidTr="007A1A19">
        <w:tc>
          <w:tcPr>
            <w:tcW w:w="4860" w:type="dxa"/>
          </w:tcPr>
          <w:p w14:paraId="4B591E8E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Anti-rabbit IgG-HRP antibody</w:t>
            </w:r>
          </w:p>
        </w:tc>
        <w:tc>
          <w:tcPr>
            <w:tcW w:w="1890" w:type="dxa"/>
          </w:tcPr>
          <w:p w14:paraId="34F61D3B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A0545</w:t>
            </w:r>
          </w:p>
        </w:tc>
        <w:tc>
          <w:tcPr>
            <w:tcW w:w="3510" w:type="dxa"/>
          </w:tcPr>
          <w:p w14:paraId="60CC2CA2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5E19BED6" w14:textId="77777777" w:rsidTr="007A1A19">
        <w:tc>
          <w:tcPr>
            <w:tcW w:w="4860" w:type="dxa"/>
          </w:tcPr>
          <w:p w14:paraId="0F5EB3BD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 -Mouse IgG-HRP antibody</w:t>
            </w:r>
          </w:p>
        </w:tc>
        <w:tc>
          <w:tcPr>
            <w:tcW w:w="1890" w:type="dxa"/>
          </w:tcPr>
          <w:p w14:paraId="3F220A10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A9917</w:t>
            </w:r>
          </w:p>
        </w:tc>
        <w:tc>
          <w:tcPr>
            <w:tcW w:w="3510" w:type="dxa"/>
          </w:tcPr>
          <w:p w14:paraId="17E8EEB1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01AEFA56" w14:textId="77777777" w:rsidTr="007A1A19">
        <w:trPr>
          <w:trHeight w:val="47"/>
        </w:trPr>
        <w:tc>
          <w:tcPr>
            <w:tcW w:w="4860" w:type="dxa"/>
          </w:tcPr>
          <w:p w14:paraId="1CBAFCF9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 -Rabbit IgG-FITC antibody</w:t>
            </w:r>
          </w:p>
        </w:tc>
        <w:tc>
          <w:tcPr>
            <w:tcW w:w="1890" w:type="dxa"/>
          </w:tcPr>
          <w:p w14:paraId="4C879F2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F9887</w:t>
            </w:r>
          </w:p>
        </w:tc>
        <w:tc>
          <w:tcPr>
            <w:tcW w:w="3510" w:type="dxa"/>
          </w:tcPr>
          <w:p w14:paraId="09F11B3F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22141E3D" w14:textId="77777777" w:rsidTr="007A1A19">
        <w:tc>
          <w:tcPr>
            <w:tcW w:w="4860" w:type="dxa"/>
          </w:tcPr>
          <w:p w14:paraId="30C65C6E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 -Mouse IgG-FITC antibody</w:t>
            </w:r>
          </w:p>
        </w:tc>
        <w:tc>
          <w:tcPr>
            <w:tcW w:w="1890" w:type="dxa"/>
          </w:tcPr>
          <w:p w14:paraId="44D4C1BA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F0257</w:t>
            </w:r>
          </w:p>
        </w:tc>
        <w:tc>
          <w:tcPr>
            <w:tcW w:w="3510" w:type="dxa"/>
          </w:tcPr>
          <w:p w14:paraId="3118DE47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Sigma</w:t>
            </w:r>
          </w:p>
        </w:tc>
      </w:tr>
      <w:tr w:rsidR="009A0730" w:rsidRPr="00B25CFA" w14:paraId="2521E143" w14:textId="77777777" w:rsidTr="007A1A19">
        <w:tc>
          <w:tcPr>
            <w:tcW w:w="4860" w:type="dxa"/>
          </w:tcPr>
          <w:p w14:paraId="78D8D8D5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Anti-MIOX antibody</w:t>
            </w:r>
          </w:p>
        </w:tc>
        <w:tc>
          <w:tcPr>
            <w:tcW w:w="1890" w:type="dxa"/>
          </w:tcPr>
          <w:p w14:paraId="320358F1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-</w:t>
            </w:r>
          </w:p>
        </w:tc>
        <w:tc>
          <w:tcPr>
            <w:tcW w:w="3510" w:type="dxa"/>
          </w:tcPr>
          <w:p w14:paraId="4577EF3D" w14:textId="77777777" w:rsidR="009A0730" w:rsidRPr="00B25CFA" w:rsidRDefault="009A0730" w:rsidP="007A1A19">
            <w:pPr>
              <w:rPr>
                <w:rFonts w:ascii="Arial" w:hAnsi="Arial" w:cs="Arial"/>
              </w:rPr>
            </w:pPr>
            <w:r w:rsidRPr="00B25CFA">
              <w:rPr>
                <w:rFonts w:ascii="Arial" w:hAnsi="Arial" w:cs="Arial"/>
              </w:rPr>
              <w:t>Ref. # 26 of the manuscript</w:t>
            </w:r>
          </w:p>
        </w:tc>
      </w:tr>
    </w:tbl>
    <w:p w14:paraId="1FCB829C" w14:textId="77777777" w:rsidR="00EE2BE1" w:rsidRPr="00EE2BE1" w:rsidRDefault="00EE2BE1" w:rsidP="00902D7D">
      <w:pPr>
        <w:autoSpaceDE w:val="0"/>
        <w:autoSpaceDN w:val="0"/>
        <w:adjustRightInd w:val="0"/>
        <w:spacing w:after="0" w:line="360" w:lineRule="auto"/>
      </w:pPr>
    </w:p>
    <w:sectPr w:rsidR="00EE2BE1" w:rsidRPr="00EE2BE1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EA9E7" w14:textId="77777777" w:rsidR="0013338D" w:rsidRDefault="0013338D">
      <w:pPr>
        <w:spacing w:after="0" w:line="240" w:lineRule="auto"/>
      </w:pPr>
      <w:r>
        <w:separator/>
      </w:r>
    </w:p>
  </w:endnote>
  <w:endnote w:type="continuationSeparator" w:id="0">
    <w:p w14:paraId="63BCB62B" w14:textId="77777777" w:rsidR="0013338D" w:rsidRDefault="00133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dvOT77db9845+2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0000"/>
        <w:sz w:val="20"/>
        <w:szCs w:val="20"/>
      </w:rPr>
      <w:id w:val="90934886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auto"/>
        <w:sz w:val="18"/>
        <w:szCs w:val="18"/>
      </w:rPr>
    </w:sdtEndPr>
    <w:sdtContent>
      <w:p w14:paraId="3D12FFC7" w14:textId="77777777" w:rsidR="00704B37" w:rsidRPr="00054398" w:rsidRDefault="00B25CFA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054398">
          <w:rPr>
            <w:rFonts w:ascii="Arial" w:hAnsi="Arial" w:cs="Arial"/>
            <w:sz w:val="18"/>
            <w:szCs w:val="18"/>
          </w:rPr>
          <w:fldChar w:fldCharType="begin"/>
        </w:r>
        <w:r w:rsidRPr="00054398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054398">
          <w:rPr>
            <w:rFonts w:ascii="Arial" w:hAnsi="Arial" w:cs="Arial"/>
            <w:sz w:val="18"/>
            <w:szCs w:val="18"/>
          </w:rPr>
          <w:fldChar w:fldCharType="separate"/>
        </w:r>
        <w:r w:rsidR="00C61017">
          <w:rPr>
            <w:rFonts w:ascii="Arial" w:hAnsi="Arial" w:cs="Arial"/>
            <w:noProof/>
            <w:sz w:val="18"/>
            <w:szCs w:val="18"/>
          </w:rPr>
          <w:t>6</w:t>
        </w:r>
        <w:r w:rsidRPr="00054398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1CEB4099" w14:textId="77777777" w:rsidR="00704B37" w:rsidRDefault="001E4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E35C5" w14:textId="77777777" w:rsidR="0013338D" w:rsidRDefault="0013338D">
      <w:pPr>
        <w:spacing w:after="0" w:line="240" w:lineRule="auto"/>
      </w:pPr>
      <w:r>
        <w:separator/>
      </w:r>
    </w:p>
  </w:footnote>
  <w:footnote w:type="continuationSeparator" w:id="0">
    <w:p w14:paraId="49925D1C" w14:textId="77777777" w:rsidR="0013338D" w:rsidRDefault="00133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730"/>
    <w:rsid w:val="0002208E"/>
    <w:rsid w:val="00051DC6"/>
    <w:rsid w:val="00083362"/>
    <w:rsid w:val="000F5D9C"/>
    <w:rsid w:val="0013338D"/>
    <w:rsid w:val="00157E0F"/>
    <w:rsid w:val="00183F00"/>
    <w:rsid w:val="001E432C"/>
    <w:rsid w:val="001F55EA"/>
    <w:rsid w:val="001F577A"/>
    <w:rsid w:val="001F7433"/>
    <w:rsid w:val="00232EEF"/>
    <w:rsid w:val="002364D2"/>
    <w:rsid w:val="002F6203"/>
    <w:rsid w:val="0039639E"/>
    <w:rsid w:val="003C5966"/>
    <w:rsid w:val="003F45B2"/>
    <w:rsid w:val="004253DD"/>
    <w:rsid w:val="00472722"/>
    <w:rsid w:val="005146F8"/>
    <w:rsid w:val="005E6B88"/>
    <w:rsid w:val="006417B7"/>
    <w:rsid w:val="0075394E"/>
    <w:rsid w:val="00792E83"/>
    <w:rsid w:val="007A214A"/>
    <w:rsid w:val="007F7551"/>
    <w:rsid w:val="00854455"/>
    <w:rsid w:val="0087431C"/>
    <w:rsid w:val="00882943"/>
    <w:rsid w:val="008D67AE"/>
    <w:rsid w:val="00902D7D"/>
    <w:rsid w:val="0099348A"/>
    <w:rsid w:val="009A0730"/>
    <w:rsid w:val="00A1019E"/>
    <w:rsid w:val="00A1042A"/>
    <w:rsid w:val="00AB3C3B"/>
    <w:rsid w:val="00B25CFA"/>
    <w:rsid w:val="00B41430"/>
    <w:rsid w:val="00B94C18"/>
    <w:rsid w:val="00BA76EA"/>
    <w:rsid w:val="00BD260C"/>
    <w:rsid w:val="00C077C1"/>
    <w:rsid w:val="00C61017"/>
    <w:rsid w:val="00C849E1"/>
    <w:rsid w:val="00C9503D"/>
    <w:rsid w:val="00D253F1"/>
    <w:rsid w:val="00D62CF7"/>
    <w:rsid w:val="00D82DAE"/>
    <w:rsid w:val="00EA6508"/>
    <w:rsid w:val="00EC3206"/>
    <w:rsid w:val="00EE2BE1"/>
    <w:rsid w:val="00F11AFE"/>
    <w:rsid w:val="00F161CE"/>
    <w:rsid w:val="00F51E69"/>
    <w:rsid w:val="00FC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361E0"/>
  <w15:chartTrackingRefBased/>
  <w15:docId w15:val="{BFC7804E-DFB4-4CE5-B60E-102A45A4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A0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730"/>
  </w:style>
  <w:style w:type="table" w:styleId="TableGrid">
    <w:name w:val="Table Grid"/>
    <w:basedOn w:val="TableNormal"/>
    <w:uiPriority w:val="39"/>
    <w:rsid w:val="009A0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C0B40-9C92-471B-8342-EEC7767F0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Isha Sharma</dc:creator>
  <cp:keywords/>
  <dc:description/>
  <cp:lastModifiedBy>Yashpal S Kanwar</cp:lastModifiedBy>
  <cp:revision>41</cp:revision>
  <dcterms:created xsi:type="dcterms:W3CDTF">2020-01-29T01:12:00Z</dcterms:created>
  <dcterms:modified xsi:type="dcterms:W3CDTF">2020-02-27T20:03:00Z</dcterms:modified>
</cp:coreProperties>
</file>