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1351"/>
        <w:tblW w:w="10905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60"/>
        <w:gridCol w:w="2708"/>
        <w:gridCol w:w="3260"/>
        <w:gridCol w:w="2977"/>
      </w:tblGrid>
      <w:tr w:rsidR="00D00F56" w:rsidRPr="00091B94" w14:paraId="39EA0FD4" w14:textId="77777777" w:rsidTr="00631781">
        <w:trPr>
          <w:trHeight w:val="584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FE6E09" w14:textId="7B772EAC" w:rsidR="00D00F56" w:rsidRPr="00631781" w:rsidRDefault="00D00F56" w:rsidP="00314674">
            <w:pPr>
              <w:spacing w:before="200" w:line="240" w:lineRule="auto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Insulin regime</w:t>
            </w:r>
            <w:r w:rsidR="00314674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270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FF330" w14:textId="25044757" w:rsidR="00D00F56" w:rsidRPr="00631781" w:rsidRDefault="00D00F56" w:rsidP="00314674">
            <w:pPr>
              <w:spacing w:before="20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Fasting glucose ≥7.0mmol/</w:t>
            </w:r>
            <w:r w:rsidR="00314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(x3/week or more)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96D900" w14:textId="2DEE5606" w:rsidR="00D00F56" w:rsidRPr="00631781" w:rsidRDefault="00D00F56" w:rsidP="00314674">
            <w:pPr>
              <w:spacing w:before="20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Postprandial glucose &gt;10.0mmol/l</w:t>
            </w:r>
            <w:r w:rsidR="00314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(x3/week or more)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9C154D" w14:textId="65DF4CA8" w:rsidR="00D00F56" w:rsidRPr="00631781" w:rsidRDefault="00D00F56" w:rsidP="00314674">
            <w:pPr>
              <w:spacing w:before="20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Hypoglycaemia &lt;3.9mmol/</w:t>
            </w:r>
            <w:r w:rsidR="0031467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 </w:t>
            </w: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(x2/week or more)</w:t>
            </w:r>
          </w:p>
        </w:tc>
      </w:tr>
      <w:tr w:rsidR="00D00F56" w:rsidRPr="00091B94" w14:paraId="3E0E9970" w14:textId="77777777" w:rsidTr="00631781">
        <w:trPr>
          <w:trHeight w:val="584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6DFE5F" w14:textId="72E50B28" w:rsidR="00D00F56" w:rsidRPr="00631781" w:rsidRDefault="00D00F56" w:rsidP="00314674">
            <w:pPr>
              <w:spacing w:after="160" w:line="240" w:lineRule="auto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Basal onl</w:t>
            </w:r>
            <w:r w:rsidR="00314674">
              <w:rPr>
                <w:rFonts w:ascii="Arial" w:hAnsi="Arial" w:cs="Arial"/>
                <w:b/>
                <w:bCs/>
                <w:sz w:val="20"/>
                <w:szCs w:val="20"/>
              </w:rPr>
              <w:t>y</w:t>
            </w:r>
          </w:p>
        </w:tc>
        <w:tc>
          <w:tcPr>
            <w:tcW w:w="270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50B540" w14:textId="4425A4BC" w:rsidR="00D00F56" w:rsidRPr="00631781" w:rsidRDefault="00D00F56" w:rsidP="00314674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↑ basal 5-10</w:t>
            </w:r>
            <w:r w:rsidR="0031467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E5438E" w14:textId="66491A37" w:rsidR="00D00F56" w:rsidRPr="00631781" w:rsidRDefault="00D00F56" w:rsidP="002243E1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Introduce short acting prandial</w:t>
            </w:r>
            <w:r w:rsidR="003146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1781">
              <w:rPr>
                <w:rFonts w:ascii="Arial" w:hAnsi="Arial" w:cs="Arial"/>
                <w:sz w:val="20"/>
                <w:szCs w:val="20"/>
              </w:rPr>
              <w:t>insulin with meals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88E7A" w14:textId="53E08EA8" w:rsidR="00D00F56" w:rsidRPr="00631781" w:rsidRDefault="00D00F56" w:rsidP="00314674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↓ insulin 10-20%**</w:t>
            </w:r>
          </w:p>
        </w:tc>
      </w:tr>
      <w:tr w:rsidR="00D00F56" w:rsidRPr="00091B94" w14:paraId="41516765" w14:textId="77777777" w:rsidTr="00631781">
        <w:trPr>
          <w:trHeight w:val="614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9914D2" w14:textId="12E4A117" w:rsidR="00D00F56" w:rsidRPr="00631781" w:rsidRDefault="00D00F56" w:rsidP="00314674">
            <w:pPr>
              <w:spacing w:after="1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Mixe</w:t>
            </w:r>
            <w:r w:rsidR="00314674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</w:p>
          <w:p w14:paraId="51214397" w14:textId="43A7F61A" w:rsidR="00D00F56" w:rsidRPr="00631781" w:rsidRDefault="00D00F56" w:rsidP="00314674">
            <w:pPr>
              <w:spacing w:after="1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2AD2E6" w14:textId="6F0E7AA2" w:rsidR="00D00F56" w:rsidRPr="00631781" w:rsidRDefault="00D00F56" w:rsidP="002243E1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↑ insulin 5-10%*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E96943" w14:textId="198389C5" w:rsidR="00D00F56" w:rsidRPr="00631781" w:rsidRDefault="00D00F56" w:rsidP="002243E1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↑ pre-meal insulin 5-10%*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839E3" w14:textId="1D7F8D0B" w:rsidR="00D00F56" w:rsidRPr="00631781" w:rsidRDefault="00D00F56" w:rsidP="002243E1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↓ insulin doses by 10-20%**</w:t>
            </w:r>
          </w:p>
        </w:tc>
      </w:tr>
      <w:tr w:rsidR="00D00F56" w:rsidRPr="00091B94" w14:paraId="49CC40A1" w14:textId="77777777" w:rsidTr="00631781">
        <w:trPr>
          <w:trHeight w:val="584"/>
        </w:trPr>
        <w:tc>
          <w:tcPr>
            <w:tcW w:w="19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5662ED" w14:textId="724C992B" w:rsidR="00D00F56" w:rsidRPr="00631781" w:rsidRDefault="00D00F56" w:rsidP="00314674">
            <w:pPr>
              <w:spacing w:after="16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31781">
              <w:rPr>
                <w:rFonts w:ascii="Arial" w:hAnsi="Arial" w:cs="Arial"/>
                <w:b/>
                <w:bCs/>
                <w:sz w:val="20"/>
                <w:szCs w:val="20"/>
              </w:rPr>
              <w:t>Basal bolu</w:t>
            </w:r>
            <w:r w:rsidR="00314674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  <w:p w14:paraId="6AF874CA" w14:textId="31182529" w:rsidR="00D00F56" w:rsidRPr="00631781" w:rsidRDefault="00D00F56" w:rsidP="00314674">
            <w:pPr>
              <w:spacing w:after="16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8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A56730" w14:textId="4152A966" w:rsidR="00D00F56" w:rsidRPr="00631781" w:rsidRDefault="00D00F56" w:rsidP="002243E1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↑ basal 5-10%</w:t>
            </w:r>
          </w:p>
        </w:tc>
        <w:tc>
          <w:tcPr>
            <w:tcW w:w="3260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747560" w14:textId="2BEFA6A1" w:rsidR="00D00F56" w:rsidRPr="00631781" w:rsidRDefault="00D00F56" w:rsidP="00314674">
            <w:pPr>
              <w:spacing w:after="1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↑ bolus 5-10%</w:t>
            </w:r>
          </w:p>
        </w:tc>
        <w:tc>
          <w:tcPr>
            <w:tcW w:w="2977" w:type="dxa"/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43DEEE" w14:textId="44F38BA5" w:rsidR="00D00F56" w:rsidRPr="00631781" w:rsidRDefault="00D00F56" w:rsidP="0031467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31781">
              <w:rPr>
                <w:rFonts w:ascii="Arial" w:hAnsi="Arial" w:cs="Arial"/>
                <w:sz w:val="20"/>
                <w:szCs w:val="20"/>
              </w:rPr>
              <w:t>Fasting or O/N: ↓ basal 10-20%**</w:t>
            </w:r>
            <w:r w:rsidR="003146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31781">
              <w:rPr>
                <w:rFonts w:ascii="Arial" w:hAnsi="Arial" w:cs="Arial"/>
                <w:sz w:val="20"/>
                <w:szCs w:val="20"/>
              </w:rPr>
              <w:t>Postprandial: ↓ bolus 10-20%**</w:t>
            </w:r>
          </w:p>
        </w:tc>
      </w:tr>
    </w:tbl>
    <w:p w14:paraId="213E081A" w14:textId="0B940ED7" w:rsidR="004D78A5" w:rsidRDefault="00091B94" w:rsidP="002243E1">
      <w:pPr>
        <w:spacing w:before="100" w:beforeAutospacing="1" w:after="100" w:afterAutospacing="1" w:line="270" w:lineRule="atLeast"/>
        <w:ind w:left="-851" w:right="-851"/>
        <w:jc w:val="both"/>
        <w:rPr>
          <w:rFonts w:ascii="Arial" w:hAnsi="Arial" w:cs="Arial"/>
          <w:sz w:val="24"/>
          <w:szCs w:val="24"/>
        </w:rPr>
      </w:pPr>
      <w:r w:rsidRPr="00091B94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Suppl</w:t>
      </w:r>
      <w:r w:rsidR="004D1FF8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ementary</w:t>
      </w:r>
      <w:r w:rsidRPr="00091B94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Table 1. Change in insulin doses according to glucose readings.</w:t>
      </w:r>
      <w:r w:rsidRPr="00091B94">
        <w:rPr>
          <w:rFonts w:ascii="Arial" w:eastAsia="Times New Roman" w:hAnsi="Arial" w:cs="Arial"/>
          <w:sz w:val="24"/>
          <w:szCs w:val="24"/>
          <w:lang w:eastAsia="en-GB"/>
        </w:rPr>
        <w:t> O/N: overnight,</w:t>
      </w:r>
      <w:r w:rsidR="00314674">
        <w:rPr>
          <w:rFonts w:ascii="Arial" w:eastAsia="Times New Roman" w:hAnsi="Arial" w:cs="Arial"/>
          <w:sz w:val="24"/>
          <w:szCs w:val="24"/>
          <w:lang w:eastAsia="en-GB"/>
        </w:rPr>
        <w:t xml:space="preserve"> </w:t>
      </w:r>
      <w:r w:rsidRPr="00091B94">
        <w:rPr>
          <w:rFonts w:ascii="Arial" w:eastAsia="Times New Roman" w:hAnsi="Arial" w:cs="Arial"/>
          <w:sz w:val="24"/>
          <w:szCs w:val="24"/>
          <w:lang w:eastAsia="en-GB"/>
        </w:rPr>
        <w:t>* consideration can be given to a different mixture of insulin, ** more aggressive reduction in insulin is permitted in cases of severe hypoglycaemi</w:t>
      </w:r>
      <w:r w:rsidR="00D00F56">
        <w:rPr>
          <w:rFonts w:ascii="Arial" w:eastAsia="Times New Roman" w:hAnsi="Arial" w:cs="Arial"/>
          <w:sz w:val="24"/>
          <w:szCs w:val="24"/>
          <w:lang w:eastAsia="en-GB"/>
        </w:rPr>
        <w:t>a</w:t>
      </w:r>
      <w:r w:rsidRPr="00091B94">
        <w:rPr>
          <w:rFonts w:ascii="Arial" w:eastAsia="Times New Roman" w:hAnsi="Arial" w:cs="Arial"/>
          <w:sz w:val="24"/>
          <w:szCs w:val="24"/>
          <w:lang w:eastAsia="en-GB"/>
        </w:rPr>
        <w:t>.</w:t>
      </w:r>
      <w:r w:rsidR="004D78A5">
        <w:rPr>
          <w:rFonts w:ascii="Arial" w:hAnsi="Arial" w:cs="Arial"/>
          <w:sz w:val="24"/>
          <w:szCs w:val="24"/>
        </w:rPr>
        <w:br w:type="page"/>
      </w:r>
    </w:p>
    <w:p w14:paraId="4452702F" w14:textId="59D5AE88" w:rsidR="00B475A3" w:rsidRDefault="00B475A3">
      <w:pPr>
        <w:spacing w:after="160" w:line="259" w:lineRule="auto"/>
        <w:rPr>
          <w:rFonts w:ascii="Arial" w:hAnsi="Arial" w:cs="Arial"/>
          <w:sz w:val="24"/>
          <w:szCs w:val="24"/>
        </w:rPr>
      </w:pPr>
    </w:p>
    <w:tbl>
      <w:tblPr>
        <w:tblW w:w="9924" w:type="dxa"/>
        <w:tblInd w:w="-436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96"/>
        <w:gridCol w:w="1880"/>
        <w:gridCol w:w="1760"/>
        <w:gridCol w:w="3088"/>
      </w:tblGrid>
      <w:tr w:rsidR="00156C76" w:rsidRPr="00156C76" w14:paraId="31864DBA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bottom"/>
            <w:hideMark/>
          </w:tcPr>
          <w:p w14:paraId="0F883A91" w14:textId="77777777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Domain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bottom"/>
            <w:hideMark/>
          </w:tcPr>
          <w:p w14:paraId="783B77D5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Estimate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bottom"/>
            <w:hideMark/>
          </w:tcPr>
          <w:p w14:paraId="1C711833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SE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vAlign w:val="bottom"/>
            <w:hideMark/>
          </w:tcPr>
          <w:p w14:paraId="39BA0CB5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95% CI</w:t>
            </w:r>
          </w:p>
        </w:tc>
      </w:tr>
      <w:tr w:rsidR="00156C76" w:rsidRPr="00156C76" w14:paraId="70F6416A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860A779" w14:textId="027D2408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Leisure Activities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F058AB2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0.361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2A6C248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0.302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2780220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-0.233, 0.995</w:t>
            </w:r>
          </w:p>
        </w:tc>
      </w:tr>
      <w:tr w:rsidR="00156C76" w:rsidRPr="00156C76" w14:paraId="148D3CE5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2387DC3" w14:textId="07448734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Working Life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C3D7E3A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1.212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E204F7D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0.441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8962EC6" w14:textId="7BA93B61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0.344, 2.080</w:t>
            </w:r>
          </w:p>
        </w:tc>
      </w:tr>
      <w:tr w:rsidR="00156C76" w:rsidRPr="00156C76" w14:paraId="7EE4E1FA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965E44D" w14:textId="77777777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Journeys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4F41FE9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-0.199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479017D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0.448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13AFC10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-1.078, 0.680</w:t>
            </w:r>
          </w:p>
        </w:tc>
      </w:tr>
      <w:tr w:rsidR="00156C76" w:rsidRPr="00156C76" w14:paraId="00342C4E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DBE30E1" w14:textId="77777777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Holidays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465E15B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-0.000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383540D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0.310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03C3117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-0.609, 0.609</w:t>
            </w:r>
          </w:p>
        </w:tc>
      </w:tr>
      <w:tr w:rsidR="00156C76" w:rsidRPr="00156C76" w14:paraId="74C01097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C9463DB" w14:textId="1207F5FC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Physical Activitie</w:t>
            </w:r>
            <w:r w:rsidR="00314674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3C7B941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0.219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01ABBAA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0.198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C9E6CC8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-0.170, 0.608</w:t>
            </w:r>
          </w:p>
        </w:tc>
      </w:tr>
      <w:tr w:rsidR="00156C76" w:rsidRPr="00156C76" w14:paraId="08E89671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7496C31" w14:textId="4770BBAE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Family Lif</w:t>
            </w:r>
            <w:r w:rsidR="00314674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6C846AE" w14:textId="5046AC28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-0.11</w:t>
            </w:r>
            <w:r w:rsidR="0031467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C4C417F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0.132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4799F7F" w14:textId="77777777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-0.369, 0.149</w:t>
            </w:r>
          </w:p>
        </w:tc>
      </w:tr>
      <w:tr w:rsidR="00156C76" w:rsidRPr="00156C76" w14:paraId="3457546B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DE03594" w14:textId="17A79CBD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Social Lif</w:t>
            </w:r>
            <w:r w:rsidR="00314674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D74685F" w14:textId="486E4EAD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-0.05</w:t>
            </w:r>
            <w:r w:rsidR="003146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5D4FD25" w14:textId="37FAF2D2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0.17</w:t>
            </w:r>
            <w:r w:rsidR="003146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7005F5E" w14:textId="52C4E9C8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-0.398, 0.29</w:t>
            </w:r>
            <w:r w:rsidR="003146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156C76" w:rsidRPr="00156C76" w14:paraId="0CBE9367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54E5A5A" w14:textId="4AE4F0D5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Personal Relationshi</w:t>
            </w:r>
            <w:r w:rsidR="0031467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9ECDB20" w14:textId="740ED8A5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0.19</w:t>
            </w:r>
            <w:r w:rsidR="003146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E9F4FD1" w14:textId="3A931074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0.18</w:t>
            </w:r>
            <w:r w:rsidR="003146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0C5BBB4" w14:textId="0C6DE74A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-0.165, 0.56</w:t>
            </w:r>
            <w:r w:rsidR="003146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156C76" w:rsidRPr="00156C76" w14:paraId="7E09C13F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62993F0" w14:textId="012886CC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Sex Lif</w:t>
            </w:r>
            <w:r w:rsidR="00314674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41D168A" w14:textId="34628CF5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-0.42</w:t>
            </w:r>
            <w:r w:rsidR="003146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AF65005" w14:textId="2F0C736A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0.27</w:t>
            </w:r>
            <w:r w:rsidR="0031467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668D03F" w14:textId="22BBD193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-0.965, 0.10</w:t>
            </w:r>
            <w:r w:rsidR="003146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156C76" w:rsidRPr="00156C76" w14:paraId="0C558F29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7478F36" w14:textId="471D013F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Self Confidenc</w:t>
            </w:r>
            <w:r w:rsidR="00314674">
              <w:rPr>
                <w:rFonts w:ascii="Arial" w:hAnsi="Arial" w:cs="Arial"/>
                <w:b/>
                <w:bCs/>
                <w:sz w:val="24"/>
                <w:szCs w:val="24"/>
              </w:rPr>
              <w:t>e</w:t>
            </w: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F4DF83C" w14:textId="4CD64DC6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-0.05</w:t>
            </w:r>
            <w:r w:rsidR="003146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D390C09" w14:textId="0F3CB9FC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0.14</w:t>
            </w:r>
            <w:r w:rsidR="003146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08F8106" w14:textId="7C1DD50E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-0.343, 0.24</w:t>
            </w:r>
            <w:r w:rsidR="003146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56C76" w:rsidRPr="00156C76" w14:paraId="546DA4F1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961D26A" w14:textId="4194E72A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Worries and </w:t>
            </w:r>
            <w:proofErr w:type="gramStart"/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Hope</w:t>
            </w:r>
            <w:r w:rsidR="00314674">
              <w:rPr>
                <w:rFonts w:ascii="Arial" w:hAnsi="Arial" w:cs="Arial"/>
                <w:b/>
                <w:bCs/>
                <w:sz w:val="24"/>
                <w:szCs w:val="24"/>
              </w:rPr>
              <w:t>s</w:t>
            </w:r>
            <w:proofErr w:type="gramEnd"/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8D20107" w14:textId="0AF7E34A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-0.17</w:t>
            </w:r>
            <w:r w:rsidR="0031467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B7E3F30" w14:textId="750D6DF2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0.20</w:t>
            </w:r>
            <w:r w:rsidR="003146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54ADF83" w14:textId="70E47020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-0.579, 0.23</w:t>
            </w:r>
            <w:r w:rsidR="00314674">
              <w:rPr>
                <w:rFonts w:ascii="Arial" w:hAnsi="Arial" w:cs="Arial"/>
                <w:sz w:val="24"/>
                <w:szCs w:val="24"/>
              </w:rPr>
              <w:t>4</w:t>
            </w:r>
          </w:p>
        </w:tc>
      </w:tr>
      <w:tr w:rsidR="00156C76" w:rsidRPr="00156C76" w14:paraId="3049F645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D5D913D" w14:textId="77777777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Financial Situation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599982E9" w14:textId="4DB064C6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-0.01</w:t>
            </w:r>
            <w:r w:rsidR="00314674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14015DC" w14:textId="1BF799E2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0.13</w:t>
            </w:r>
            <w:r w:rsidR="003146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293845F" w14:textId="6FA8DC23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-0.281, 0.24</w:t>
            </w:r>
            <w:r w:rsidR="003146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156C76" w:rsidRPr="00156C76" w14:paraId="099F977A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20799307" w14:textId="77777777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Freedom to Eat  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30A44D6" w14:textId="1D799A14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-0.14</w:t>
            </w:r>
            <w:r w:rsidR="00314674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BFFC904" w14:textId="183AF5C2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0.36</w:t>
            </w:r>
            <w:r w:rsidR="00314674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ECF8148" w14:textId="060941D5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-0.865, 0.57</w:t>
            </w:r>
            <w:r w:rsidR="003146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</w:tr>
      <w:tr w:rsidR="00156C76" w:rsidRPr="00156C76" w14:paraId="2CEA0D03" w14:textId="77777777" w:rsidTr="00631781">
        <w:trPr>
          <w:trHeight w:val="584"/>
        </w:trPr>
        <w:tc>
          <w:tcPr>
            <w:tcW w:w="319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A82E183" w14:textId="77777777" w:rsidR="00156C76" w:rsidRPr="00631781" w:rsidRDefault="00156C76" w:rsidP="00314674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Freedom to Drink  </w:t>
            </w:r>
          </w:p>
        </w:tc>
        <w:tc>
          <w:tcPr>
            <w:tcW w:w="188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A122F4A" w14:textId="061B72E3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0.00</w:t>
            </w:r>
            <w:r w:rsidR="0031467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60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6ACF569" w14:textId="6ACE9A6A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0.32</w:t>
            </w:r>
            <w:r w:rsidR="00314674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088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744F9A94" w14:textId="2AD8D514" w:rsidR="00156C76" w:rsidRPr="00631781" w:rsidRDefault="00156C76" w:rsidP="0031467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-0.645, 0.64</w:t>
            </w:r>
            <w:r w:rsidR="00314674"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</w:tbl>
    <w:p w14:paraId="7E6C56BE" w14:textId="1E6E6136" w:rsidR="00B166F3" w:rsidRPr="00802CB7" w:rsidRDefault="00D00F56" w:rsidP="002243E1">
      <w:pPr>
        <w:ind w:left="-397" w:right="-39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Suppl</w:t>
      </w:r>
      <w:r w:rsidR="004D1FF8">
        <w:rPr>
          <w:rFonts w:ascii="Arial" w:hAnsi="Arial" w:cs="Arial"/>
          <w:b/>
          <w:sz w:val="24"/>
          <w:szCs w:val="24"/>
        </w:rPr>
        <w:t>ementary</w:t>
      </w:r>
      <w:r>
        <w:rPr>
          <w:rFonts w:ascii="Arial" w:hAnsi="Arial" w:cs="Arial"/>
          <w:b/>
          <w:sz w:val="24"/>
          <w:szCs w:val="24"/>
        </w:rPr>
        <w:t xml:space="preserve"> Table 2</w:t>
      </w:r>
      <w:r w:rsidR="004D78A5" w:rsidRPr="006D5F10">
        <w:rPr>
          <w:rFonts w:ascii="Arial" w:hAnsi="Arial" w:cs="Arial"/>
          <w:b/>
          <w:sz w:val="24"/>
          <w:szCs w:val="24"/>
        </w:rPr>
        <w:t>. Mixed modelling results for individuals ADDQoL Domains.</w:t>
      </w:r>
      <w:r w:rsidR="004D78A5">
        <w:rPr>
          <w:rFonts w:ascii="Arial" w:hAnsi="Arial" w:cs="Arial"/>
          <w:sz w:val="24"/>
          <w:szCs w:val="24"/>
        </w:rPr>
        <w:t xml:space="preserve"> </w:t>
      </w:r>
      <w:r w:rsidR="004D78A5" w:rsidRPr="00802953">
        <w:rPr>
          <w:rFonts w:ascii="Arial" w:hAnsi="Arial" w:cs="Arial"/>
          <w:sz w:val="24"/>
          <w:szCs w:val="24"/>
        </w:rPr>
        <w:t xml:space="preserve"> </w:t>
      </w:r>
      <w:r w:rsidR="004D78A5">
        <w:rPr>
          <w:rFonts w:ascii="Arial" w:hAnsi="Arial" w:cs="Arial"/>
          <w:sz w:val="24"/>
          <w:szCs w:val="24"/>
        </w:rPr>
        <w:t xml:space="preserve">Data were adjusted for the fixed effects of </w:t>
      </w:r>
      <w:r w:rsidR="004D78A5" w:rsidRPr="00802953">
        <w:rPr>
          <w:rFonts w:ascii="Arial" w:hAnsi="Arial" w:cs="Arial"/>
          <w:sz w:val="24"/>
          <w:szCs w:val="24"/>
        </w:rPr>
        <w:t>baseline score</w:t>
      </w:r>
      <w:r w:rsidR="004D78A5">
        <w:rPr>
          <w:rFonts w:ascii="Arial" w:hAnsi="Arial" w:cs="Arial"/>
          <w:sz w:val="24"/>
          <w:szCs w:val="24"/>
        </w:rPr>
        <w:t>. isCGM</w:t>
      </w:r>
      <w:r w:rsidR="004D78A5" w:rsidRPr="00802953">
        <w:rPr>
          <w:rFonts w:ascii="Arial" w:hAnsi="Arial" w:cs="Arial"/>
          <w:sz w:val="24"/>
          <w:szCs w:val="24"/>
        </w:rPr>
        <w:t xml:space="preserve">: </w:t>
      </w:r>
      <w:r w:rsidR="004D78A5">
        <w:rPr>
          <w:rFonts w:ascii="Arial" w:hAnsi="Arial" w:cs="Arial"/>
          <w:sz w:val="24"/>
          <w:szCs w:val="24"/>
        </w:rPr>
        <w:t>intermittently scanned continuous glucose monitoring</w:t>
      </w:r>
      <w:r w:rsidR="004D78A5" w:rsidRPr="00802953">
        <w:rPr>
          <w:rFonts w:ascii="Arial" w:hAnsi="Arial" w:cs="Arial"/>
          <w:sz w:val="24"/>
          <w:szCs w:val="24"/>
        </w:rPr>
        <w:t>, SMBG: self-monitoring of bl</w:t>
      </w:r>
      <w:r w:rsidR="004D78A5">
        <w:rPr>
          <w:rFonts w:ascii="Arial" w:hAnsi="Arial" w:cs="Arial"/>
          <w:sz w:val="24"/>
          <w:szCs w:val="24"/>
        </w:rPr>
        <w:t>ood glucose, SE: standard error, CI: confidence interval.</w:t>
      </w:r>
      <w:r w:rsidR="00B475A3">
        <w:rPr>
          <w:rFonts w:ascii="Arial" w:hAnsi="Arial" w:cs="Arial"/>
          <w:sz w:val="24"/>
          <w:szCs w:val="24"/>
        </w:rPr>
        <w:br w:type="page"/>
      </w:r>
    </w:p>
    <w:p w14:paraId="2DA7AF7E" w14:textId="640CD231" w:rsidR="00CB4A45" w:rsidRDefault="00CB4A45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p w14:paraId="08D26772" w14:textId="71F65913" w:rsidR="00B166F3" w:rsidRDefault="00B166F3">
      <w:pPr>
        <w:spacing w:after="160" w:line="259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905"/>
        <w:gridCol w:w="1803"/>
        <w:gridCol w:w="1803"/>
        <w:gridCol w:w="1804"/>
      </w:tblGrid>
      <w:tr w:rsidR="00CB4A45" w14:paraId="53D009ED" w14:textId="77777777" w:rsidTr="00314674">
        <w:trPr>
          <w:trHeight w:val="770"/>
        </w:trPr>
        <w:tc>
          <w:tcPr>
            <w:tcW w:w="1701" w:type="dxa"/>
            <w:shd w:val="clear" w:color="auto" w:fill="auto"/>
          </w:tcPr>
          <w:p w14:paraId="4BC3179E" w14:textId="4D07DF55" w:rsidR="00CB4A45" w:rsidRPr="00631781" w:rsidRDefault="00CB4A45" w:rsidP="00314674">
            <w:pPr>
              <w:spacing w:after="0" w:line="259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Treatment</w:t>
            </w:r>
          </w:p>
        </w:tc>
        <w:tc>
          <w:tcPr>
            <w:tcW w:w="1905" w:type="dxa"/>
            <w:shd w:val="clear" w:color="auto" w:fill="auto"/>
          </w:tcPr>
          <w:p w14:paraId="166DE564" w14:textId="08B638F5" w:rsidR="00CB4A45" w:rsidRPr="00631781" w:rsidRDefault="00CB4A45" w:rsidP="0031467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SMBG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4"/>
                <w:szCs w:val="24"/>
              </w:rPr>
              <w:t>(baseline)</w:t>
            </w:r>
          </w:p>
        </w:tc>
        <w:tc>
          <w:tcPr>
            <w:tcW w:w="1803" w:type="dxa"/>
            <w:shd w:val="clear" w:color="auto" w:fill="auto"/>
          </w:tcPr>
          <w:p w14:paraId="1105D8CA" w14:textId="0B3E756D" w:rsidR="00CB4A45" w:rsidRPr="00631781" w:rsidRDefault="00CB4A45" w:rsidP="002243E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isCGM</w:t>
            </w:r>
            <w:r w:rsidR="002243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4"/>
                <w:szCs w:val="24"/>
              </w:rPr>
              <w:t>(baseline)</w:t>
            </w:r>
          </w:p>
        </w:tc>
        <w:tc>
          <w:tcPr>
            <w:tcW w:w="1803" w:type="dxa"/>
            <w:shd w:val="clear" w:color="auto" w:fill="auto"/>
          </w:tcPr>
          <w:p w14:paraId="285A7E59" w14:textId="47933545" w:rsidR="00CB4A45" w:rsidRPr="00631781" w:rsidRDefault="00CB4A45" w:rsidP="002243E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SMBG</w:t>
            </w:r>
            <w:r w:rsidR="002243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4"/>
                <w:szCs w:val="24"/>
              </w:rPr>
              <w:t>(3 months)</w:t>
            </w:r>
          </w:p>
        </w:tc>
        <w:tc>
          <w:tcPr>
            <w:tcW w:w="1804" w:type="dxa"/>
            <w:shd w:val="clear" w:color="auto" w:fill="auto"/>
          </w:tcPr>
          <w:p w14:paraId="32ADE251" w14:textId="523D62C0" w:rsidR="00C72E2B" w:rsidRPr="00631781" w:rsidRDefault="00CB4A45" w:rsidP="002243E1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isCGM</w:t>
            </w:r>
            <w:r w:rsidR="002243E1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4"/>
                <w:szCs w:val="24"/>
              </w:rPr>
              <w:t>(3 months)</w:t>
            </w:r>
          </w:p>
        </w:tc>
      </w:tr>
      <w:tr w:rsidR="002156BC" w14:paraId="233F4299" w14:textId="77777777" w:rsidTr="00314674">
        <w:tc>
          <w:tcPr>
            <w:tcW w:w="1701" w:type="dxa"/>
            <w:shd w:val="clear" w:color="auto" w:fill="auto"/>
          </w:tcPr>
          <w:p w14:paraId="6F19B464" w14:textId="30B1FFFF" w:rsidR="002156BC" w:rsidRPr="00631781" w:rsidRDefault="002156BC" w:rsidP="002156BC">
            <w:pPr>
              <w:spacing w:after="160" w:line="259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Insulin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4"/>
                <w:szCs w:val="24"/>
              </w:rPr>
              <w:t>(units/day)</w:t>
            </w:r>
          </w:p>
        </w:tc>
        <w:tc>
          <w:tcPr>
            <w:tcW w:w="1905" w:type="dxa"/>
            <w:shd w:val="clear" w:color="auto" w:fill="auto"/>
          </w:tcPr>
          <w:p w14:paraId="482A64BA" w14:textId="69B3E7DB" w:rsidR="002156BC" w:rsidRPr="00631781" w:rsidRDefault="002156BC" w:rsidP="002156BC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74.9±48.6</w:t>
            </w:r>
          </w:p>
        </w:tc>
        <w:tc>
          <w:tcPr>
            <w:tcW w:w="1803" w:type="dxa"/>
            <w:shd w:val="clear" w:color="auto" w:fill="auto"/>
          </w:tcPr>
          <w:p w14:paraId="1D670BEA" w14:textId="34AACA07" w:rsidR="002156BC" w:rsidRPr="00631781" w:rsidRDefault="002156BC" w:rsidP="002156BC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54.7±37.9</w:t>
            </w:r>
          </w:p>
        </w:tc>
        <w:tc>
          <w:tcPr>
            <w:tcW w:w="1803" w:type="dxa"/>
            <w:shd w:val="clear" w:color="auto" w:fill="auto"/>
          </w:tcPr>
          <w:p w14:paraId="1540C968" w14:textId="32F911D0" w:rsidR="002156BC" w:rsidRPr="00631781" w:rsidRDefault="002156BC" w:rsidP="002156BC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69.9±45.2</w:t>
            </w:r>
          </w:p>
        </w:tc>
        <w:tc>
          <w:tcPr>
            <w:tcW w:w="1804" w:type="dxa"/>
            <w:shd w:val="clear" w:color="auto" w:fill="auto"/>
          </w:tcPr>
          <w:p w14:paraId="717B5380" w14:textId="2284A2AA" w:rsidR="002156BC" w:rsidRPr="00631781" w:rsidRDefault="002156BC" w:rsidP="002156BC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56.7±36.1</w:t>
            </w:r>
          </w:p>
        </w:tc>
      </w:tr>
      <w:tr w:rsidR="006B63D1" w14:paraId="7C0E7539" w14:textId="77777777" w:rsidTr="00314674">
        <w:tc>
          <w:tcPr>
            <w:tcW w:w="1701" w:type="dxa"/>
            <w:shd w:val="clear" w:color="auto" w:fill="auto"/>
          </w:tcPr>
          <w:p w14:paraId="424566C9" w14:textId="21550240" w:rsidR="006B63D1" w:rsidRPr="00631781" w:rsidRDefault="006B63D1" w:rsidP="006B63D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Metformin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0"/>
                <w:szCs w:val="20"/>
              </w:rPr>
              <w:t>Users/total (%)</w:t>
            </w:r>
          </w:p>
        </w:tc>
        <w:tc>
          <w:tcPr>
            <w:tcW w:w="1905" w:type="dxa"/>
            <w:shd w:val="clear" w:color="auto" w:fill="auto"/>
          </w:tcPr>
          <w:p w14:paraId="7B85116C" w14:textId="1D02AA7E" w:rsidR="006B63D1" w:rsidRPr="00631781" w:rsidRDefault="006B63D1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51/71 (79%)</w:t>
            </w:r>
          </w:p>
        </w:tc>
        <w:tc>
          <w:tcPr>
            <w:tcW w:w="1803" w:type="dxa"/>
            <w:shd w:val="clear" w:color="auto" w:fill="auto"/>
          </w:tcPr>
          <w:p w14:paraId="3AFA455C" w14:textId="15465597" w:rsidR="006B63D1" w:rsidRPr="00631781" w:rsidRDefault="006B63D1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50/69 (73%)</w:t>
            </w:r>
          </w:p>
        </w:tc>
        <w:tc>
          <w:tcPr>
            <w:tcW w:w="1803" w:type="dxa"/>
            <w:shd w:val="clear" w:color="auto" w:fill="auto"/>
          </w:tcPr>
          <w:p w14:paraId="2E43AE45" w14:textId="0422A038" w:rsidR="006B63D1" w:rsidRPr="00631781" w:rsidRDefault="006B63D1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52/58 (90%)</w:t>
            </w:r>
          </w:p>
        </w:tc>
        <w:tc>
          <w:tcPr>
            <w:tcW w:w="1804" w:type="dxa"/>
            <w:shd w:val="clear" w:color="auto" w:fill="auto"/>
          </w:tcPr>
          <w:p w14:paraId="75814A5B" w14:textId="56DC6006" w:rsidR="006B63D1" w:rsidRPr="00631781" w:rsidRDefault="006B63D1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44/53 (83%)</w:t>
            </w:r>
          </w:p>
        </w:tc>
      </w:tr>
      <w:tr w:rsidR="002156BC" w14:paraId="6F7D3F6F" w14:textId="77777777" w:rsidTr="00314674">
        <w:tc>
          <w:tcPr>
            <w:tcW w:w="1701" w:type="dxa"/>
            <w:shd w:val="clear" w:color="auto" w:fill="auto"/>
          </w:tcPr>
          <w:p w14:paraId="4CEAAD0A" w14:textId="674BAAD6" w:rsidR="002156BC" w:rsidRPr="00314674" w:rsidRDefault="002156BC" w:rsidP="002156BC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SU*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0"/>
                <w:szCs w:val="20"/>
              </w:rPr>
              <w:t>Users/total (%)</w:t>
            </w:r>
          </w:p>
        </w:tc>
        <w:tc>
          <w:tcPr>
            <w:tcW w:w="1905" w:type="dxa"/>
            <w:shd w:val="clear" w:color="auto" w:fill="auto"/>
          </w:tcPr>
          <w:p w14:paraId="61FD4115" w14:textId="511C1880" w:rsidR="002156BC" w:rsidRPr="00631781" w:rsidRDefault="002156BC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42/72 (58%)</w:t>
            </w:r>
          </w:p>
        </w:tc>
        <w:tc>
          <w:tcPr>
            <w:tcW w:w="1803" w:type="dxa"/>
            <w:shd w:val="clear" w:color="auto" w:fill="auto"/>
          </w:tcPr>
          <w:p w14:paraId="4BB6A469" w14:textId="59B35D36" w:rsidR="002156BC" w:rsidRPr="00631781" w:rsidRDefault="002156BC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39/69 (57%)</w:t>
            </w:r>
          </w:p>
        </w:tc>
        <w:tc>
          <w:tcPr>
            <w:tcW w:w="1803" w:type="dxa"/>
            <w:shd w:val="clear" w:color="auto" w:fill="auto"/>
          </w:tcPr>
          <w:p w14:paraId="38CE2B8F" w14:textId="50E8F59B" w:rsidR="002156BC" w:rsidRPr="00631781" w:rsidRDefault="00662E05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31/63 (49%)</w:t>
            </w:r>
          </w:p>
        </w:tc>
        <w:tc>
          <w:tcPr>
            <w:tcW w:w="1804" w:type="dxa"/>
            <w:shd w:val="clear" w:color="auto" w:fill="auto"/>
          </w:tcPr>
          <w:p w14:paraId="5869D780" w14:textId="366D3E03" w:rsidR="002156BC" w:rsidRPr="00631781" w:rsidRDefault="00662E05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25/61 (41%)</w:t>
            </w:r>
          </w:p>
        </w:tc>
      </w:tr>
      <w:tr w:rsidR="002156BC" w14:paraId="3DFB7D08" w14:textId="77777777" w:rsidTr="00314674">
        <w:tc>
          <w:tcPr>
            <w:tcW w:w="1701" w:type="dxa"/>
            <w:shd w:val="clear" w:color="auto" w:fill="auto"/>
          </w:tcPr>
          <w:p w14:paraId="32F781C8" w14:textId="73F54AD1" w:rsidR="00662E05" w:rsidRPr="00631781" w:rsidRDefault="00575CE9" w:rsidP="00662E0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DPP4i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62E05" w:rsidRPr="00631781">
              <w:rPr>
                <w:rFonts w:ascii="Arial" w:hAnsi="Arial" w:cs="Arial"/>
                <w:b/>
                <w:sz w:val="20"/>
                <w:szCs w:val="20"/>
              </w:rPr>
              <w:t>Users/total (%)</w:t>
            </w:r>
          </w:p>
        </w:tc>
        <w:tc>
          <w:tcPr>
            <w:tcW w:w="1905" w:type="dxa"/>
            <w:shd w:val="clear" w:color="auto" w:fill="auto"/>
          </w:tcPr>
          <w:p w14:paraId="5C3AA441" w14:textId="633FD83D" w:rsidR="002156BC" w:rsidRPr="00631781" w:rsidRDefault="00662E05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11/71 (16%)</w:t>
            </w:r>
          </w:p>
        </w:tc>
        <w:tc>
          <w:tcPr>
            <w:tcW w:w="1803" w:type="dxa"/>
            <w:shd w:val="clear" w:color="auto" w:fill="auto"/>
          </w:tcPr>
          <w:p w14:paraId="50BC4035" w14:textId="4BAEF2DD" w:rsidR="002156BC" w:rsidRPr="00631781" w:rsidRDefault="00662E05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15/67 (22%)</w:t>
            </w:r>
          </w:p>
        </w:tc>
        <w:tc>
          <w:tcPr>
            <w:tcW w:w="1803" w:type="dxa"/>
            <w:shd w:val="clear" w:color="auto" w:fill="auto"/>
          </w:tcPr>
          <w:p w14:paraId="60F80EFD" w14:textId="72BD3A71" w:rsidR="002156BC" w:rsidRPr="00631781" w:rsidRDefault="00662E05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12/57 (21%)</w:t>
            </w:r>
          </w:p>
        </w:tc>
        <w:tc>
          <w:tcPr>
            <w:tcW w:w="1804" w:type="dxa"/>
            <w:shd w:val="clear" w:color="auto" w:fill="auto"/>
          </w:tcPr>
          <w:p w14:paraId="2763E2AB" w14:textId="44675E94" w:rsidR="002156BC" w:rsidRPr="00631781" w:rsidRDefault="00662E05" w:rsidP="00662E05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14/53 (26%)</w:t>
            </w:r>
          </w:p>
        </w:tc>
      </w:tr>
      <w:tr w:rsidR="002156BC" w14:paraId="6CE8FC35" w14:textId="77777777" w:rsidTr="00314674">
        <w:tc>
          <w:tcPr>
            <w:tcW w:w="1701" w:type="dxa"/>
            <w:shd w:val="clear" w:color="auto" w:fill="auto"/>
          </w:tcPr>
          <w:p w14:paraId="73F87D9C" w14:textId="768DED44" w:rsidR="002156BC" w:rsidRPr="00631781" w:rsidRDefault="00662E05" w:rsidP="0031467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TZD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0"/>
                <w:szCs w:val="20"/>
              </w:rPr>
              <w:t>Users/total (%)</w:t>
            </w:r>
          </w:p>
        </w:tc>
        <w:tc>
          <w:tcPr>
            <w:tcW w:w="1905" w:type="dxa"/>
            <w:shd w:val="clear" w:color="auto" w:fill="auto"/>
          </w:tcPr>
          <w:p w14:paraId="1EF7C47B" w14:textId="4FEA882A" w:rsidR="002156BC" w:rsidRPr="00631781" w:rsidRDefault="006B63D1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662E05" w:rsidRPr="00631781">
              <w:rPr>
                <w:rFonts w:ascii="Arial" w:hAnsi="Arial" w:cs="Arial"/>
                <w:bCs/>
                <w:sz w:val="24"/>
                <w:szCs w:val="24"/>
              </w:rPr>
              <w:t>/70 (</w:t>
            </w:r>
            <w:r w:rsidRPr="00631781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662E05" w:rsidRPr="00631781">
              <w:rPr>
                <w:rFonts w:ascii="Arial" w:hAnsi="Arial" w:cs="Arial"/>
                <w:bCs/>
                <w:sz w:val="24"/>
                <w:szCs w:val="24"/>
              </w:rPr>
              <w:t>%)</w:t>
            </w:r>
          </w:p>
        </w:tc>
        <w:tc>
          <w:tcPr>
            <w:tcW w:w="1803" w:type="dxa"/>
            <w:shd w:val="clear" w:color="auto" w:fill="auto"/>
          </w:tcPr>
          <w:p w14:paraId="2239716F" w14:textId="249536C5" w:rsidR="002156BC" w:rsidRPr="00631781" w:rsidRDefault="006B63D1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2/67 (3%)</w:t>
            </w:r>
          </w:p>
        </w:tc>
        <w:tc>
          <w:tcPr>
            <w:tcW w:w="1803" w:type="dxa"/>
            <w:shd w:val="clear" w:color="auto" w:fill="auto"/>
          </w:tcPr>
          <w:p w14:paraId="10C1857F" w14:textId="0F9B3728" w:rsidR="002156BC" w:rsidRPr="00631781" w:rsidRDefault="006B63D1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0/57 (0%)</w:t>
            </w:r>
          </w:p>
        </w:tc>
        <w:tc>
          <w:tcPr>
            <w:tcW w:w="1804" w:type="dxa"/>
            <w:shd w:val="clear" w:color="auto" w:fill="auto"/>
          </w:tcPr>
          <w:p w14:paraId="6B2B0844" w14:textId="34BB461A" w:rsidR="002156BC" w:rsidRPr="00631781" w:rsidRDefault="006B63D1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2/53 (4%)</w:t>
            </w:r>
          </w:p>
        </w:tc>
      </w:tr>
      <w:tr w:rsidR="002156BC" w14:paraId="65F0531D" w14:textId="77777777" w:rsidTr="00314674">
        <w:tc>
          <w:tcPr>
            <w:tcW w:w="1701" w:type="dxa"/>
            <w:shd w:val="clear" w:color="auto" w:fill="auto"/>
          </w:tcPr>
          <w:p w14:paraId="41205F7C" w14:textId="1341052C" w:rsidR="002156BC" w:rsidRPr="00631781" w:rsidRDefault="001C7BCE" w:rsidP="0031467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SGLT2i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0"/>
                <w:szCs w:val="20"/>
              </w:rPr>
              <w:t>Users/total (%)</w:t>
            </w:r>
          </w:p>
        </w:tc>
        <w:tc>
          <w:tcPr>
            <w:tcW w:w="1905" w:type="dxa"/>
            <w:shd w:val="clear" w:color="auto" w:fill="auto"/>
          </w:tcPr>
          <w:p w14:paraId="11FBF6FC" w14:textId="25FEE890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15/71 (21%)</w:t>
            </w:r>
          </w:p>
        </w:tc>
        <w:tc>
          <w:tcPr>
            <w:tcW w:w="1803" w:type="dxa"/>
            <w:shd w:val="clear" w:color="auto" w:fill="auto"/>
          </w:tcPr>
          <w:p w14:paraId="0A3EDA59" w14:textId="4A07CEB1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7/67 (11%)</w:t>
            </w:r>
          </w:p>
        </w:tc>
        <w:tc>
          <w:tcPr>
            <w:tcW w:w="1803" w:type="dxa"/>
            <w:shd w:val="clear" w:color="auto" w:fill="auto"/>
          </w:tcPr>
          <w:p w14:paraId="284B2FAC" w14:textId="63F8BA30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15/58 (26%)</w:t>
            </w:r>
          </w:p>
        </w:tc>
        <w:tc>
          <w:tcPr>
            <w:tcW w:w="1804" w:type="dxa"/>
            <w:shd w:val="clear" w:color="auto" w:fill="auto"/>
          </w:tcPr>
          <w:p w14:paraId="67709AD2" w14:textId="74DA54FB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10/53 (19%)</w:t>
            </w:r>
          </w:p>
        </w:tc>
      </w:tr>
      <w:tr w:rsidR="002156BC" w14:paraId="30FF9E5C" w14:textId="77777777" w:rsidTr="00314674">
        <w:tc>
          <w:tcPr>
            <w:tcW w:w="1701" w:type="dxa"/>
            <w:shd w:val="clear" w:color="auto" w:fill="auto"/>
          </w:tcPr>
          <w:p w14:paraId="4FB15DCB" w14:textId="2ABB2D1D" w:rsidR="002156BC" w:rsidRPr="00631781" w:rsidRDefault="001C7BCE" w:rsidP="00314674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GLP-1RA</w:t>
            </w:r>
            <w:r w:rsidR="0031467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631781">
              <w:rPr>
                <w:rFonts w:ascii="Arial" w:hAnsi="Arial" w:cs="Arial"/>
                <w:b/>
                <w:sz w:val="20"/>
                <w:szCs w:val="20"/>
              </w:rPr>
              <w:t>Users/total (%)</w:t>
            </w:r>
          </w:p>
        </w:tc>
        <w:tc>
          <w:tcPr>
            <w:tcW w:w="1905" w:type="dxa"/>
            <w:shd w:val="clear" w:color="auto" w:fill="auto"/>
          </w:tcPr>
          <w:p w14:paraId="626821EA" w14:textId="5683B642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5/70 (7%)</w:t>
            </w:r>
          </w:p>
        </w:tc>
        <w:tc>
          <w:tcPr>
            <w:tcW w:w="1803" w:type="dxa"/>
            <w:shd w:val="clear" w:color="auto" w:fill="auto"/>
          </w:tcPr>
          <w:p w14:paraId="4FEA00CC" w14:textId="57B955DD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5/67 (8%)</w:t>
            </w:r>
          </w:p>
        </w:tc>
        <w:tc>
          <w:tcPr>
            <w:tcW w:w="1803" w:type="dxa"/>
            <w:shd w:val="clear" w:color="auto" w:fill="auto"/>
          </w:tcPr>
          <w:p w14:paraId="5F2D7670" w14:textId="7310A243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8/57 (14%)</w:t>
            </w:r>
          </w:p>
        </w:tc>
        <w:tc>
          <w:tcPr>
            <w:tcW w:w="1804" w:type="dxa"/>
            <w:shd w:val="clear" w:color="auto" w:fill="auto"/>
          </w:tcPr>
          <w:p w14:paraId="6E2588D7" w14:textId="07CF5D07" w:rsidR="002156BC" w:rsidRPr="00631781" w:rsidRDefault="001C7BCE" w:rsidP="001C7BCE">
            <w:pPr>
              <w:spacing w:after="160" w:line="259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Cs/>
                <w:sz w:val="24"/>
                <w:szCs w:val="24"/>
              </w:rPr>
              <w:t>7/53 (13%)</w:t>
            </w:r>
          </w:p>
        </w:tc>
      </w:tr>
    </w:tbl>
    <w:p w14:paraId="5E4A678A" w14:textId="1B5C1A55" w:rsidR="00802CB7" w:rsidRDefault="00575CE9" w:rsidP="002243E1">
      <w:pPr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631781">
        <w:rPr>
          <w:rFonts w:ascii="Arial" w:hAnsi="Arial" w:cs="Arial"/>
          <w:b/>
          <w:sz w:val="24"/>
          <w:szCs w:val="24"/>
        </w:rPr>
        <w:t xml:space="preserve">Supplementary Table </w:t>
      </w:r>
      <w:r w:rsidR="00802CB7" w:rsidRPr="00631781">
        <w:rPr>
          <w:rFonts w:ascii="Arial" w:hAnsi="Arial" w:cs="Arial"/>
          <w:b/>
          <w:sz w:val="24"/>
          <w:szCs w:val="24"/>
        </w:rPr>
        <w:t>3</w:t>
      </w:r>
      <w:r w:rsidRPr="00631781">
        <w:rPr>
          <w:rFonts w:ascii="Arial" w:hAnsi="Arial" w:cs="Arial"/>
          <w:b/>
          <w:sz w:val="24"/>
          <w:szCs w:val="24"/>
        </w:rPr>
        <w:t xml:space="preserve">. Hypoglycemic therapies at baseline and three months. </w:t>
      </w:r>
      <w:r w:rsidR="00C72E2B" w:rsidRPr="00631781">
        <w:rPr>
          <w:rFonts w:ascii="Arial" w:hAnsi="Arial" w:cs="Arial"/>
          <w:bCs/>
          <w:sz w:val="24"/>
          <w:szCs w:val="24"/>
        </w:rPr>
        <w:t>Total numbers analysed vary</w:t>
      </w:r>
      <w:r w:rsidR="00500C1D" w:rsidRPr="00631781">
        <w:rPr>
          <w:rFonts w:ascii="Arial" w:hAnsi="Arial" w:cs="Arial"/>
          <w:bCs/>
          <w:sz w:val="24"/>
          <w:szCs w:val="24"/>
        </w:rPr>
        <w:t xml:space="preserve"> according to </w:t>
      </w:r>
      <w:r w:rsidR="00C72E2B" w:rsidRPr="00631781">
        <w:rPr>
          <w:rFonts w:ascii="Arial" w:hAnsi="Arial" w:cs="Arial"/>
          <w:bCs/>
          <w:sz w:val="24"/>
          <w:szCs w:val="24"/>
        </w:rPr>
        <w:t xml:space="preserve">participants </w:t>
      </w:r>
      <w:r w:rsidR="00500C1D" w:rsidRPr="00631781">
        <w:rPr>
          <w:rFonts w:ascii="Arial" w:hAnsi="Arial" w:cs="Arial"/>
          <w:bCs/>
          <w:sz w:val="24"/>
          <w:szCs w:val="24"/>
        </w:rPr>
        <w:t xml:space="preserve">completing the study or due to </w:t>
      </w:r>
      <w:r w:rsidR="00C72E2B" w:rsidRPr="00631781">
        <w:rPr>
          <w:rFonts w:ascii="Arial" w:hAnsi="Arial" w:cs="Arial"/>
          <w:bCs/>
          <w:sz w:val="24"/>
          <w:szCs w:val="24"/>
        </w:rPr>
        <w:t xml:space="preserve">missing data. </w:t>
      </w:r>
      <w:r w:rsidRPr="00631781">
        <w:rPr>
          <w:rFonts w:ascii="Arial" w:hAnsi="Arial" w:cs="Arial"/>
          <w:bCs/>
          <w:sz w:val="24"/>
          <w:szCs w:val="24"/>
        </w:rPr>
        <w:t xml:space="preserve">SU: </w:t>
      </w:r>
      <w:r w:rsidR="00C72E2B" w:rsidRPr="00631781">
        <w:rPr>
          <w:rFonts w:ascii="Arial" w:hAnsi="Arial" w:cs="Arial"/>
          <w:bCs/>
          <w:sz w:val="24"/>
          <w:szCs w:val="24"/>
        </w:rPr>
        <w:t>S</w:t>
      </w:r>
      <w:r w:rsidRPr="00631781">
        <w:rPr>
          <w:rFonts w:ascii="Arial" w:hAnsi="Arial" w:cs="Arial"/>
          <w:bCs/>
          <w:sz w:val="24"/>
          <w:szCs w:val="24"/>
        </w:rPr>
        <w:t>ulphonylurea, DPP</w:t>
      </w:r>
      <w:r w:rsidR="00C72E2B" w:rsidRPr="00631781">
        <w:rPr>
          <w:rFonts w:ascii="Arial" w:hAnsi="Arial" w:cs="Arial"/>
          <w:bCs/>
          <w:sz w:val="24"/>
          <w:szCs w:val="24"/>
        </w:rPr>
        <w:t>-</w:t>
      </w:r>
      <w:r w:rsidRPr="00631781">
        <w:rPr>
          <w:rFonts w:ascii="Arial" w:hAnsi="Arial" w:cs="Arial"/>
          <w:bCs/>
          <w:sz w:val="24"/>
          <w:szCs w:val="24"/>
        </w:rPr>
        <w:t xml:space="preserve">4i: </w:t>
      </w:r>
      <w:r w:rsidR="00C72E2B" w:rsidRPr="00631781">
        <w:rPr>
          <w:rFonts w:ascii="Arial" w:hAnsi="Arial" w:cs="Arial"/>
          <w:bCs/>
          <w:sz w:val="24"/>
          <w:szCs w:val="24"/>
        </w:rPr>
        <w:t xml:space="preserve">Dipeptidyl peptidase-4 inhibitors, TZD: Thiazolidinediones, SGLT-2i: Sodium glucose cotransporter-2 inhibitors, GLP-1RA: Glucagon like peptide-1 receptor agonist. </w:t>
      </w:r>
      <w:r w:rsidRPr="00631781">
        <w:rPr>
          <w:rFonts w:ascii="Arial" w:hAnsi="Arial" w:cs="Arial"/>
          <w:bCs/>
          <w:sz w:val="24"/>
          <w:szCs w:val="24"/>
        </w:rPr>
        <w:t xml:space="preserve">* </w:t>
      </w:r>
      <w:r w:rsidR="002156BC" w:rsidRPr="00631781">
        <w:rPr>
          <w:rFonts w:ascii="Arial" w:hAnsi="Arial" w:cs="Arial"/>
          <w:bCs/>
          <w:sz w:val="24"/>
          <w:szCs w:val="24"/>
        </w:rPr>
        <w:t>With or without insulin therapy</w:t>
      </w:r>
      <w:r w:rsidR="009B3779" w:rsidRPr="00631781">
        <w:rPr>
          <w:rFonts w:ascii="Arial" w:hAnsi="Arial" w:cs="Arial"/>
          <w:bCs/>
          <w:sz w:val="24"/>
          <w:szCs w:val="24"/>
        </w:rPr>
        <w:t>.</w:t>
      </w:r>
      <w:r w:rsidR="00802CB7">
        <w:rPr>
          <w:rFonts w:ascii="Arial" w:hAnsi="Arial" w:cs="Arial"/>
          <w:bCs/>
          <w:sz w:val="24"/>
          <w:szCs w:val="24"/>
        </w:rPr>
        <w:br w:type="page"/>
      </w:r>
    </w:p>
    <w:tbl>
      <w:tblPr>
        <w:tblW w:w="906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6086"/>
        <w:gridCol w:w="1559"/>
        <w:gridCol w:w="1417"/>
      </w:tblGrid>
      <w:tr w:rsidR="00802CB7" w:rsidRPr="009B24A3" w14:paraId="40036223" w14:textId="77777777" w:rsidTr="00BA6151">
        <w:trPr>
          <w:trHeight w:val="401"/>
        </w:trPr>
        <w:tc>
          <w:tcPr>
            <w:tcW w:w="9062" w:type="dxa"/>
            <w:gridSpan w:val="3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2AADD95" w14:textId="77777777" w:rsidR="00802CB7" w:rsidRPr="00631781" w:rsidRDefault="00802CB7" w:rsidP="00BA615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631781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Number of Adverse Events (participants)</w:t>
            </w:r>
          </w:p>
        </w:tc>
      </w:tr>
      <w:tr w:rsidR="00802CB7" w:rsidRPr="00E9430D" w14:paraId="305C5697" w14:textId="77777777" w:rsidTr="00631781">
        <w:trPr>
          <w:trHeight w:val="296"/>
        </w:trPr>
        <w:tc>
          <w:tcPr>
            <w:tcW w:w="608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D8BDB7" w14:textId="77777777" w:rsidR="00802CB7" w:rsidRPr="00631781" w:rsidRDefault="00802CB7" w:rsidP="0082280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F30FFE" w14:textId="2B91A57E" w:rsidR="00802CB7" w:rsidRPr="00631781" w:rsidRDefault="00802CB7" w:rsidP="0082280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SMB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417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B93613" w14:textId="7D8B4EE6" w:rsidR="00802CB7" w:rsidRPr="00631781" w:rsidRDefault="00802CB7" w:rsidP="0082280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isCG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M</w:t>
            </w:r>
          </w:p>
        </w:tc>
      </w:tr>
      <w:tr w:rsidR="00802CB7" w:rsidRPr="009B24A3" w14:paraId="007478DA" w14:textId="77777777" w:rsidTr="00631781">
        <w:trPr>
          <w:trHeight w:val="326"/>
        </w:trPr>
        <w:tc>
          <w:tcPr>
            <w:tcW w:w="608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6172A79C" w14:textId="0DD3A943" w:rsidR="00802CB7" w:rsidRPr="00631781" w:rsidRDefault="00802CB7" w:rsidP="0082280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Mild/moderate erythema or itchin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g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0694F3D3" w14:textId="2407DC59" w:rsidR="00802CB7" w:rsidRPr="00631781" w:rsidRDefault="00802CB7" w:rsidP="0082280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6 (3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1B5AAB90" w14:textId="25EB4780" w:rsidR="00802CB7" w:rsidRPr="00631781" w:rsidRDefault="00802CB7" w:rsidP="0082280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8 (5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  <w:tr w:rsidR="00802CB7" w:rsidRPr="009B24A3" w14:paraId="301C81D3" w14:textId="77777777" w:rsidTr="00822808">
        <w:trPr>
          <w:trHeight w:val="291"/>
        </w:trPr>
        <w:tc>
          <w:tcPr>
            <w:tcW w:w="6086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364F0AF" w14:textId="0794278F" w:rsidR="00802CB7" w:rsidRPr="00631781" w:rsidRDefault="00802CB7" w:rsidP="0082280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Mild/moderate oedema, induration, bruising or pai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1559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42722E5C" w14:textId="76051211" w:rsidR="00802CB7" w:rsidRPr="00631781" w:rsidRDefault="00802CB7" w:rsidP="0082280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1 (1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417" w:type="dxa"/>
            <w:shd w:val="clear" w:color="auto" w:fill="auto"/>
            <w:tcMar>
              <w:top w:w="15" w:type="dxa"/>
              <w:left w:w="67" w:type="dxa"/>
              <w:bottom w:w="0" w:type="dxa"/>
              <w:right w:w="67" w:type="dxa"/>
            </w:tcMar>
            <w:hideMark/>
          </w:tcPr>
          <w:p w14:paraId="31694F85" w14:textId="13168CDA" w:rsidR="00802CB7" w:rsidRPr="00631781" w:rsidRDefault="00802CB7" w:rsidP="00822808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9 (8</w:t>
            </w:r>
            <w:r w:rsidR="00BA6151">
              <w:rPr>
                <w:rFonts w:ascii="Arial" w:hAnsi="Arial" w:cs="Arial"/>
                <w:b/>
                <w:bCs/>
                <w:sz w:val="24"/>
                <w:szCs w:val="24"/>
              </w:rPr>
              <w:t>)</w:t>
            </w:r>
          </w:p>
        </w:tc>
      </w:tr>
    </w:tbl>
    <w:p w14:paraId="0B577F1D" w14:textId="3DE87EFA" w:rsidR="002243E1" w:rsidRDefault="00802CB7" w:rsidP="002243E1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Supplementary Table 4</w:t>
      </w:r>
      <w:r w:rsidRPr="006D5F10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Adverse events in both study arms. </w:t>
      </w:r>
      <w:r w:rsidRPr="009B24A3">
        <w:rPr>
          <w:rFonts w:ascii="Arial" w:hAnsi="Arial" w:cs="Arial"/>
          <w:sz w:val="24"/>
          <w:szCs w:val="24"/>
        </w:rPr>
        <w:t>Self-monitoring of blood glucose (SMBG) had to wear a blinded sensor in the first month and days 76-90, while intermittently scanned continuous glucose monitoring group (isCGM) were asked to wear the sensor continuously for 90 da</w:t>
      </w:r>
      <w:r w:rsidRPr="00B143E1">
        <w:rPr>
          <w:rFonts w:ascii="Arial" w:hAnsi="Arial" w:cs="Arial"/>
          <w:sz w:val="24"/>
          <w:szCs w:val="24"/>
        </w:rPr>
        <w:t>ys.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2243E1">
        <w:rPr>
          <w:rFonts w:ascii="Arial" w:hAnsi="Arial" w:cs="Arial"/>
          <w:bCs/>
          <w:sz w:val="24"/>
          <w:szCs w:val="24"/>
        </w:rPr>
        <w:br w:type="page"/>
      </w:r>
    </w:p>
    <w:p w14:paraId="580201FF" w14:textId="77777777" w:rsidR="00441DDE" w:rsidRDefault="00441DDE" w:rsidP="00C72E2B">
      <w:pPr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122"/>
        <w:gridCol w:w="6894"/>
      </w:tblGrid>
      <w:tr w:rsidR="00441DDE" w14:paraId="290A9B73" w14:textId="77777777" w:rsidTr="00631781">
        <w:tc>
          <w:tcPr>
            <w:tcW w:w="2122" w:type="dxa"/>
            <w:shd w:val="clear" w:color="auto" w:fill="auto"/>
          </w:tcPr>
          <w:p w14:paraId="19DC7CE9" w14:textId="77777777" w:rsidR="00441DDE" w:rsidRPr="00631781" w:rsidRDefault="00441DDE" w:rsidP="00C72E2B">
            <w:pPr>
              <w:spacing w:after="160" w:line="259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bookmarkStart w:id="0" w:name="_Hlk111909646"/>
          </w:p>
        </w:tc>
        <w:tc>
          <w:tcPr>
            <w:tcW w:w="6894" w:type="dxa"/>
            <w:shd w:val="clear" w:color="auto" w:fill="auto"/>
          </w:tcPr>
          <w:p w14:paraId="3AB0BB34" w14:textId="09A3AC7A" w:rsidR="00441DDE" w:rsidRPr="00631781" w:rsidRDefault="00441DDE" w:rsidP="00822808">
            <w:pPr>
              <w:spacing w:after="0" w:line="259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bCs/>
                <w:sz w:val="24"/>
                <w:szCs w:val="24"/>
              </w:rPr>
              <w:t>Individuals with type 2 diabetes and recent myocardial infarction, treated with insulin and/or sulphonylurea therapies (with or without other hypoglycaemic agents)</w:t>
            </w:r>
          </w:p>
        </w:tc>
      </w:tr>
      <w:tr w:rsidR="002243E1" w14:paraId="41A17B23" w14:textId="77777777" w:rsidTr="00631781">
        <w:tc>
          <w:tcPr>
            <w:tcW w:w="2122" w:type="dxa"/>
            <w:vMerge w:val="restart"/>
            <w:shd w:val="clear" w:color="auto" w:fill="auto"/>
          </w:tcPr>
          <w:p w14:paraId="16FA514A" w14:textId="50962082" w:rsidR="002243E1" w:rsidRPr="00631781" w:rsidRDefault="002243E1" w:rsidP="00C72E2B">
            <w:pPr>
              <w:spacing w:after="160" w:line="259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631781">
              <w:rPr>
                <w:rFonts w:ascii="Arial" w:hAnsi="Arial" w:cs="Arial"/>
                <w:b/>
                <w:sz w:val="24"/>
                <w:szCs w:val="24"/>
              </w:rPr>
              <w:t>SMBG vs isCGM</w:t>
            </w:r>
          </w:p>
        </w:tc>
        <w:tc>
          <w:tcPr>
            <w:tcW w:w="6894" w:type="dxa"/>
            <w:shd w:val="clear" w:color="auto" w:fill="auto"/>
          </w:tcPr>
          <w:p w14:paraId="1C0D3470" w14:textId="065C2A69" w:rsidR="002243E1" w:rsidRPr="00631781" w:rsidRDefault="002243E1" w:rsidP="002243E1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43E1">
              <w:rPr>
                <w:rFonts w:ascii="Arial" w:hAnsi="Arial" w:cs="Arial"/>
                <w:sz w:val="24"/>
                <w:szCs w:val="24"/>
              </w:rPr>
              <w:t xml:space="preserve">Use of isCGM is associated with at least 17 mins/day increase in time in range at three months following the coronary event with an early increase of 82 mins/day in TIR observed between weeks two and four.  </w:t>
            </w:r>
          </w:p>
        </w:tc>
      </w:tr>
      <w:tr w:rsidR="002243E1" w14:paraId="2D1382BD" w14:textId="77777777" w:rsidTr="00631781">
        <w:tc>
          <w:tcPr>
            <w:tcW w:w="2122" w:type="dxa"/>
            <w:vMerge/>
            <w:shd w:val="clear" w:color="auto" w:fill="auto"/>
          </w:tcPr>
          <w:p w14:paraId="5DF93822" w14:textId="215EE579" w:rsidR="002243E1" w:rsidRPr="00631781" w:rsidRDefault="002243E1" w:rsidP="00C72E2B">
            <w:pPr>
              <w:spacing w:after="160" w:line="259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94" w:type="dxa"/>
            <w:shd w:val="clear" w:color="auto" w:fill="auto"/>
          </w:tcPr>
          <w:p w14:paraId="3CEB61CB" w14:textId="0568D7A2" w:rsidR="002243E1" w:rsidRPr="002243E1" w:rsidRDefault="002243E1" w:rsidP="002243E1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43E1">
              <w:rPr>
                <w:rFonts w:ascii="Arial" w:hAnsi="Arial" w:cs="Arial"/>
                <w:sz w:val="24"/>
                <w:szCs w:val="24"/>
              </w:rPr>
              <w:t>Reduction in HbA1c at 3 months following cardiac ischaemia is similar in SMBG and isCGM groups (7 mmol/mol reduction) but with significantly lower hypoglycaemic exposure in the isCGM group (81 mins/day less hypoglycaemia at &lt;3.9 mmol/l).</w:t>
            </w:r>
          </w:p>
        </w:tc>
      </w:tr>
      <w:tr w:rsidR="002243E1" w14:paraId="551287AF" w14:textId="77777777" w:rsidTr="00631781">
        <w:tc>
          <w:tcPr>
            <w:tcW w:w="2122" w:type="dxa"/>
            <w:vMerge/>
            <w:shd w:val="clear" w:color="auto" w:fill="auto"/>
          </w:tcPr>
          <w:p w14:paraId="25CE98F0" w14:textId="77777777" w:rsidR="002243E1" w:rsidRPr="00631781" w:rsidRDefault="002243E1" w:rsidP="00C72E2B">
            <w:pPr>
              <w:spacing w:after="160" w:line="259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894" w:type="dxa"/>
            <w:shd w:val="clear" w:color="auto" w:fill="auto"/>
          </w:tcPr>
          <w:p w14:paraId="01CDF3E7" w14:textId="18D3C1CF" w:rsidR="002243E1" w:rsidRPr="002243E1" w:rsidRDefault="002243E1" w:rsidP="00FF3F96">
            <w:pPr>
              <w:pStyle w:val="ListParagraph"/>
              <w:numPr>
                <w:ilvl w:val="0"/>
                <w:numId w:val="2"/>
              </w:numPr>
              <w:spacing w:before="120" w:after="120" w:line="240" w:lineRule="auto"/>
              <w:ind w:left="714" w:hanging="35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31781">
              <w:rPr>
                <w:rFonts w:ascii="Arial" w:hAnsi="Arial" w:cs="Arial"/>
                <w:sz w:val="24"/>
                <w:szCs w:val="24"/>
              </w:rPr>
              <w:t>Use of isCGM in insulin- and/or sulphonylurea-treated individuals with type 2 diabetes and recent myocardial infarction is cost effective.</w:t>
            </w:r>
          </w:p>
        </w:tc>
      </w:tr>
    </w:tbl>
    <w:p w14:paraId="37A4ECF9" w14:textId="402B3362" w:rsidR="00441DDE" w:rsidRPr="004F309C" w:rsidRDefault="004F309C" w:rsidP="00C72E2B">
      <w:pPr>
        <w:spacing w:after="160" w:line="259" w:lineRule="auto"/>
        <w:jc w:val="both"/>
        <w:rPr>
          <w:rFonts w:ascii="Arial" w:hAnsi="Arial" w:cs="Arial"/>
          <w:bCs/>
          <w:sz w:val="24"/>
          <w:szCs w:val="24"/>
        </w:rPr>
      </w:pPr>
      <w:r w:rsidRPr="00631781">
        <w:rPr>
          <w:rFonts w:ascii="Arial" w:hAnsi="Arial" w:cs="Arial"/>
          <w:b/>
          <w:sz w:val="24"/>
          <w:szCs w:val="24"/>
        </w:rPr>
        <w:t xml:space="preserve">Supplementary Table 5. A summary of main study findings. </w:t>
      </w:r>
      <w:r w:rsidRPr="00631781">
        <w:rPr>
          <w:rFonts w:ascii="Arial" w:hAnsi="Arial" w:cs="Arial"/>
          <w:bCs/>
          <w:sz w:val="24"/>
          <w:szCs w:val="24"/>
        </w:rPr>
        <w:t>SMBG: self-monitoring of blood glucose, isCGM: intermittently scanned continuous glucose monitoring.</w:t>
      </w:r>
      <w:r w:rsidRPr="004F309C">
        <w:rPr>
          <w:rFonts w:ascii="Arial" w:hAnsi="Arial" w:cs="Arial"/>
          <w:bCs/>
          <w:sz w:val="24"/>
          <w:szCs w:val="24"/>
        </w:rPr>
        <w:t xml:space="preserve"> </w:t>
      </w:r>
      <w:bookmarkEnd w:id="0"/>
    </w:p>
    <w:sectPr w:rsidR="00441DDE" w:rsidRPr="004F3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6245A"/>
    <w:multiLevelType w:val="hybridMultilevel"/>
    <w:tmpl w:val="9D44DA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EB6802"/>
    <w:multiLevelType w:val="hybridMultilevel"/>
    <w:tmpl w:val="71BE1192"/>
    <w:lvl w:ilvl="0" w:tplc="943A0552">
      <w:start w:val="5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4256"/>
    <w:rsid w:val="0000393D"/>
    <w:rsid w:val="000046FB"/>
    <w:rsid w:val="00046F9F"/>
    <w:rsid w:val="00091B94"/>
    <w:rsid w:val="000E3282"/>
    <w:rsid w:val="000F4256"/>
    <w:rsid w:val="00103771"/>
    <w:rsid w:val="00150CC9"/>
    <w:rsid w:val="00156C76"/>
    <w:rsid w:val="001C7BCE"/>
    <w:rsid w:val="002156BC"/>
    <w:rsid w:val="002243E1"/>
    <w:rsid w:val="00310103"/>
    <w:rsid w:val="00314674"/>
    <w:rsid w:val="00416A41"/>
    <w:rsid w:val="00434146"/>
    <w:rsid w:val="0044150C"/>
    <w:rsid w:val="00441DDE"/>
    <w:rsid w:val="004D1FF8"/>
    <w:rsid w:val="004D78A5"/>
    <w:rsid w:val="004F309C"/>
    <w:rsid w:val="00500C1D"/>
    <w:rsid w:val="005266C4"/>
    <w:rsid w:val="00546CBA"/>
    <w:rsid w:val="00575CE9"/>
    <w:rsid w:val="005826EA"/>
    <w:rsid w:val="00631781"/>
    <w:rsid w:val="00662E05"/>
    <w:rsid w:val="006B63D1"/>
    <w:rsid w:val="00715C98"/>
    <w:rsid w:val="00723573"/>
    <w:rsid w:val="007438AF"/>
    <w:rsid w:val="00802CB7"/>
    <w:rsid w:val="0081755E"/>
    <w:rsid w:val="00822808"/>
    <w:rsid w:val="0082518C"/>
    <w:rsid w:val="008703E0"/>
    <w:rsid w:val="00887314"/>
    <w:rsid w:val="008A27B5"/>
    <w:rsid w:val="008D1E76"/>
    <w:rsid w:val="009A757B"/>
    <w:rsid w:val="009B24A3"/>
    <w:rsid w:val="009B3779"/>
    <w:rsid w:val="009E390C"/>
    <w:rsid w:val="00A81F13"/>
    <w:rsid w:val="00B143E1"/>
    <w:rsid w:val="00B166F3"/>
    <w:rsid w:val="00B426AF"/>
    <w:rsid w:val="00B475A3"/>
    <w:rsid w:val="00B5721C"/>
    <w:rsid w:val="00B6726C"/>
    <w:rsid w:val="00BA5DAE"/>
    <w:rsid w:val="00BA6151"/>
    <w:rsid w:val="00BC4BE3"/>
    <w:rsid w:val="00BE77EE"/>
    <w:rsid w:val="00C34350"/>
    <w:rsid w:val="00C527ED"/>
    <w:rsid w:val="00C72E2B"/>
    <w:rsid w:val="00CB4A45"/>
    <w:rsid w:val="00CE4A61"/>
    <w:rsid w:val="00D00F56"/>
    <w:rsid w:val="00D2352B"/>
    <w:rsid w:val="00D306DB"/>
    <w:rsid w:val="00D83B7A"/>
    <w:rsid w:val="00DC391F"/>
    <w:rsid w:val="00DF06AA"/>
    <w:rsid w:val="00E9430D"/>
    <w:rsid w:val="00F81B91"/>
    <w:rsid w:val="00FB4198"/>
    <w:rsid w:val="00FE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36DFE"/>
  <w15:chartTrackingRefBased/>
  <w15:docId w15:val="{212B29D8-E030-4B7B-828F-8C7E0B1B9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425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F42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F4256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4256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4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42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E39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9E39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2156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8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Leeds</Company>
  <LinksUpToDate>false</LinksUpToDate>
  <CharactersWithSpaces>3938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Ramzi Ajjan</dc:creator>
  <cp:keywords/>
  <dc:description/>
  <cp:lastModifiedBy>Ramzi Ajjan</cp:lastModifiedBy>
  <cp:revision>9</cp:revision>
  <dcterms:created xsi:type="dcterms:W3CDTF">2022-09-18T08:15:00Z</dcterms:created>
  <dcterms:modified xsi:type="dcterms:W3CDTF">2022-09-23T07:21:00Z</dcterms:modified>
</cp:coreProperties>
</file>