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86D4756" w14:textId="01D80296" w:rsidR="00906D64" w:rsidRPr="00004892" w:rsidRDefault="00F362FC" w:rsidP="00B8252B">
      <w:pPr>
        <w:spacing w:line="480" w:lineRule="auto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bookmarkStart w:id="0" w:name="_GoBack"/>
      <w:bookmarkEnd w:id="0"/>
      <w:r w:rsidRPr="00004892">
        <w:rPr>
          <w:rFonts w:ascii="Times New Roman" w:hAnsi="Times New Roman" w:cs="Times New Roman"/>
          <w:b/>
          <w:noProof/>
          <w:color w:val="000000" w:themeColor="text1"/>
          <w:sz w:val="24"/>
          <w:szCs w:val="24"/>
        </w:rPr>
        <w:drawing>
          <wp:inline distT="0" distB="0" distL="0" distR="0" wp14:anchorId="4AF47FA0" wp14:editId="69616866">
            <wp:extent cx="4654550" cy="3323436"/>
            <wp:effectExtent l="0" t="0" r="0" b="0"/>
            <wp:docPr id="5" name="图片 5" descr="D:\课题\课题4 支链氨基酸下调AKt2,导致严重的肝脏糖脂代谢紊乱\Diabetes 20190910\article revised\Supplementary figure\Fig. S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课题\课题4 支链氨基酸下调AKt2,导致严重的肝脏糖脂代谢紊乱\Diabetes 20190910\article revised\Supplementary figure\Fig. S1.t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5261" cy="3323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6A68DF" w14:textId="182878E0" w:rsidR="00532C3E" w:rsidRPr="00004892" w:rsidRDefault="00586D02" w:rsidP="00B8252B">
      <w:pPr>
        <w:spacing w:line="480" w:lineRule="auto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Supplementary Fig. </w:t>
      </w:r>
      <w:r w:rsidR="00571CC3"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1 Insulin resistance w</w:t>
      </w:r>
      <w:r w:rsidR="0002286E" w:rsidRPr="00004892">
        <w:rPr>
          <w:rFonts w:ascii="Times New Roman" w:hAnsi="Times New Roman" w:cs="Times New Roman" w:hint="eastAsia"/>
          <w:b/>
          <w:color w:val="000000" w:themeColor="text1"/>
          <w:sz w:val="24"/>
          <w:szCs w:val="24"/>
        </w:rPr>
        <w:t>as</w:t>
      </w:r>
      <w:r w:rsidR="00571CC3"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successfully induced with high fat diet</w:t>
      </w:r>
      <w:r w:rsidR="00906D64"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.</w:t>
      </w:r>
    </w:p>
    <w:p w14:paraId="12F6362F" w14:textId="381BA3EB" w:rsidR="003F4084" w:rsidRDefault="00571CC3" w:rsidP="00B8252B">
      <w:pPr>
        <w:spacing w:line="48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(A)</w:t>
      </w:r>
      <w:r w:rsidR="00906D64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4A100B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B</w:t>
      </w:r>
      <w:r w:rsidR="00906D64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ody weight gain were monitored </w:t>
      </w:r>
      <w:r w:rsidR="00211B6D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every week</w:t>
      </w:r>
      <w:r w:rsidR="00906D64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; 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(B</w:t>
      </w:r>
      <w:r w:rsidR="00906D64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) fasted for 8 hours, plasma blood g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lucose level were determined; (C</w:t>
      </w:r>
      <w:r w:rsidR="00906D64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) Glucose tolerance tests with significance for individual timepoints;</w:t>
      </w:r>
      <w:r w:rsidR="00941941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Data are presented as </w:t>
      </w:r>
      <w:r w:rsidR="00941941"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 xml:space="preserve">the </w:t>
      </w:r>
      <w:r w:rsidR="00941941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mean ± SD, n = 6-8 per group *</w:t>
      </w:r>
      <w:r w:rsidR="00941941" w:rsidRPr="00004892">
        <w:rPr>
          <w:rFonts w:ascii="Times New Roman" w:hAnsi="Times New Roman" w:cs="Times New Roman"/>
          <w:i/>
          <w:color w:val="000000" w:themeColor="text1"/>
          <w:sz w:val="24"/>
          <w:szCs w:val="24"/>
        </w:rPr>
        <w:t xml:space="preserve">p </w:t>
      </w:r>
      <w:r w:rsidR="00941941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&lt; 0.05, **</w:t>
      </w:r>
      <w:r w:rsidR="00941941" w:rsidRPr="00004892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p</w:t>
      </w:r>
      <w:r w:rsidR="00941941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&lt; 0.01, and ***</w:t>
      </w:r>
      <w:r w:rsidR="00941941" w:rsidRPr="00004892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p</w:t>
      </w:r>
      <w:r w:rsidR="00941941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&lt; 0.001</w:t>
      </w:r>
      <w:r w:rsidR="00941941"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 xml:space="preserve"> </w:t>
      </w:r>
      <w:r w:rsidR="00941941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(unpaired t test) compared to </w:t>
      </w:r>
      <w:r w:rsidR="00941941"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 xml:space="preserve">the </w:t>
      </w:r>
      <w:r w:rsidR="00211B6D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ND </w:t>
      </w:r>
      <w:r w:rsidR="00941941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group.</w:t>
      </w:r>
    </w:p>
    <w:p w14:paraId="1A1F6005" w14:textId="1166F36F" w:rsidR="00C23B44" w:rsidRPr="003F4084" w:rsidRDefault="003F4084" w:rsidP="003F4084">
      <w:pPr>
        <w:widowControl/>
        <w:jc w:val="left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br w:type="page"/>
      </w:r>
    </w:p>
    <w:p w14:paraId="59061257" w14:textId="3D70989E" w:rsidR="000E0B3B" w:rsidRPr="00004892" w:rsidRDefault="001A1D9A" w:rsidP="00B8252B">
      <w:pPr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004892">
        <w:rPr>
          <w:rFonts w:ascii="Times New Roman" w:hAnsi="Times New Roman" w:cs="Times New Roman"/>
          <w:b/>
          <w:noProof/>
          <w:color w:val="000000" w:themeColor="text1"/>
          <w:sz w:val="24"/>
          <w:szCs w:val="24"/>
        </w:rPr>
        <w:lastRenderedPageBreak/>
        <w:drawing>
          <wp:inline distT="0" distB="0" distL="0" distR="0" wp14:anchorId="06B18C98" wp14:editId="3892932E">
            <wp:extent cx="4962814" cy="4425950"/>
            <wp:effectExtent l="0" t="0" r="9525" b="0"/>
            <wp:docPr id="3" name="图片 3" descr="D:\课题\课题4 支链氨基酸下调AKt2,导致严重的肝脏糖脂代谢紊乱\Diabetes 20190910\article revised\Supplementary figure\Fig. S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课题\课题4 支链氨基酸下调AKt2,导致严重的肝脏糖脂代谢紊乱\Diabetes 20190910\article revised\Supplementary figure\Fig. S1.t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604" cy="4425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A55E82" w14:textId="63B1F4E7" w:rsidR="00DC2BD2" w:rsidRPr="00004892" w:rsidRDefault="00846C83" w:rsidP="00B8252B">
      <w:pPr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Supplementary Fig. </w:t>
      </w:r>
      <w:r w:rsidR="00F362FC"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2</w:t>
      </w:r>
      <w:r w:rsidR="00DC2BD2"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Effects of BCAA</w:t>
      </w:r>
      <w:r w:rsidR="00E723D1">
        <w:rPr>
          <w:rFonts w:ascii="Times New Roman" w:hAnsi="Times New Roman" w:cs="Times New Roman" w:hint="eastAsia"/>
          <w:b/>
          <w:color w:val="000000" w:themeColor="text1"/>
          <w:sz w:val="24"/>
          <w:szCs w:val="24"/>
        </w:rPr>
        <w:t>s</w:t>
      </w:r>
      <w:r w:rsidR="00DC2BD2"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supplemented in high fat diets on body weight, food </w:t>
      </w:r>
      <w:r w:rsidR="00DC2BD2" w:rsidRPr="00004892">
        <w:rPr>
          <w:rFonts w:ascii="Times New Roman" w:eastAsia="SimSun" w:hAnsi="Times New Roman" w:cs="Times New Roman"/>
          <w:b/>
          <w:color w:val="000000" w:themeColor="text1"/>
          <w:sz w:val="24"/>
          <w:szCs w:val="24"/>
        </w:rPr>
        <w:t>intake, hepatic</w:t>
      </w:r>
      <w:r w:rsidR="00DC2BD2"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TG export and β-oxidation, </w:t>
      </w:r>
      <w:r w:rsidR="00DC2BD2" w:rsidRPr="00004892">
        <w:rPr>
          <w:rFonts w:ascii="Times New Roman" w:eastAsia="SimSun" w:hAnsi="Times New Roman" w:cs="Times New Roman"/>
          <w:b/>
          <w:color w:val="000000" w:themeColor="text1"/>
          <w:sz w:val="24"/>
          <w:szCs w:val="24"/>
        </w:rPr>
        <w:t>plasma</w:t>
      </w:r>
      <w:r w:rsidR="00DC2BD2"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TG and LDL levels</w:t>
      </w:r>
    </w:p>
    <w:p w14:paraId="48C9C957" w14:textId="77E698E9" w:rsidR="00DC2BD2" w:rsidRPr="00004892" w:rsidRDefault="00DC2BD2" w:rsidP="002875C4">
      <w:pPr>
        <w:spacing w:line="48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(A) A cohort of male mice in </w:t>
      </w:r>
      <w:r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 xml:space="preserve">the 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HF, HF/Paired and HF/BCAA groups were </w:t>
      </w:r>
      <w:r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>weighed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from 8 </w:t>
      </w:r>
      <w:r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>to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24 weeks, n=10-</w:t>
      </w:r>
      <w:r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>12,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compared to </w:t>
      </w:r>
      <w:r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 xml:space="preserve">the 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HF/Paired group </w:t>
      </w:r>
      <w:r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>at the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indicated timepoints; (B) Food intake expressed as kcal/g/week, n=6-9;</w:t>
      </w:r>
      <w:r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 xml:space="preserve"> 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(C) Left: liver BCAA and right: hepatic BCKA levels were analyzed by MS/MS,</w:t>
      </w:r>
      <w:r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 xml:space="preserve"> </w:t>
      </w:r>
      <w:r w:rsidR="000D1250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N.S, means no significance, 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*</w:t>
      </w:r>
      <w:r w:rsidRPr="00004892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p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&lt;0.05 and **</w:t>
      </w:r>
      <w:r w:rsidRPr="00004892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p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&lt;0.01, compared to </w:t>
      </w:r>
      <w:r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 xml:space="preserve">the 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HF/Paired group, n=6-8</w:t>
      </w:r>
      <w:r w:rsidR="00001511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, KIC, α-</w:t>
      </w:r>
      <w:proofErr w:type="spellStart"/>
      <w:r w:rsidR="00001511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ketoisocaproic</w:t>
      </w:r>
      <w:proofErr w:type="spellEnd"/>
      <w:r w:rsidR="00001511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acid; KIV, α-</w:t>
      </w:r>
      <w:proofErr w:type="spellStart"/>
      <w:r w:rsidR="00001511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ketoisovaleric</w:t>
      </w:r>
      <w:proofErr w:type="spellEnd"/>
      <w:r w:rsidR="00001511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acid; KMV, α-keto-β-</w:t>
      </w:r>
      <w:proofErr w:type="spellStart"/>
      <w:r w:rsidR="00001511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methylvaleric</w:t>
      </w:r>
      <w:proofErr w:type="spellEnd"/>
      <w:r w:rsidR="00001511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acid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; (D) Plasma TG and LDL levels were determined under an 8-hour fasting condition, *</w:t>
      </w:r>
      <w:r w:rsidRPr="00004892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p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&lt;0.05,</w:t>
      </w:r>
      <w:r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 xml:space="preserve"> 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n=6-8, compared to</w:t>
      </w:r>
      <w:r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 xml:space="preserve"> the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HF/Paired group; (E) Plasma cholesterol and HDL levels were determined under an 8-hour fasting condition,</w:t>
      </w:r>
      <w:r w:rsidR="00345AB1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N.S, means no significance,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*</w:t>
      </w:r>
      <w:r w:rsidRPr="00004892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p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&lt;0.05, n=6-8,</w:t>
      </w:r>
      <w:r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 xml:space="preserve"> 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compared to</w:t>
      </w:r>
      <w:r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 xml:space="preserve"> the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HF/Paired group.</w:t>
      </w:r>
      <w:r w:rsidR="009870C9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Data are presented as </w:t>
      </w:r>
      <w:r w:rsidR="009870C9"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 xml:space="preserve">the </w:t>
      </w:r>
      <w:r w:rsidR="009870C9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mean ± SD</w:t>
      </w:r>
      <w:r w:rsidR="0076566F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,</w:t>
      </w:r>
      <w:r w:rsidR="004A100B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9870C9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(unpaired t test following ANOVA) compared to </w:t>
      </w:r>
      <w:r w:rsidR="009870C9"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 xml:space="preserve">the </w:t>
      </w:r>
      <w:r w:rsidR="009870C9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HF/Paired group.</w:t>
      </w:r>
      <w:r w:rsidR="003F4084">
        <w:rPr>
          <w:rFonts w:ascii="Times New Roman" w:hAnsi="Times New Roman" w:cs="Times New Roman"/>
          <w:color w:val="000000" w:themeColor="text1"/>
          <w:sz w:val="24"/>
          <w:szCs w:val="24"/>
        </w:rPr>
        <w:br w:type="page"/>
      </w:r>
    </w:p>
    <w:p w14:paraId="3E0A7E45" w14:textId="1E51018E" w:rsidR="00FC4A7F" w:rsidRPr="00004892" w:rsidRDefault="001A1D9A" w:rsidP="00B8252B">
      <w:pPr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004892">
        <w:rPr>
          <w:rFonts w:ascii="Times New Roman" w:hAnsi="Times New Roman" w:cs="Times New Roman"/>
          <w:b/>
          <w:noProof/>
          <w:color w:val="000000" w:themeColor="text1"/>
          <w:sz w:val="24"/>
          <w:szCs w:val="24"/>
        </w:rPr>
        <w:lastRenderedPageBreak/>
        <w:drawing>
          <wp:inline distT="0" distB="0" distL="0" distR="0" wp14:anchorId="75576DD6" wp14:editId="3D15662E">
            <wp:extent cx="4222750" cy="3941761"/>
            <wp:effectExtent l="0" t="0" r="6350" b="1905"/>
            <wp:docPr id="8" name="图片 8" descr="D:\课题\课题4 支链氨基酸下调AKt2,导致严重的肝脏糖脂代谢紊乱\Diabetes 20190910\article revised\Supplementary figure\Fig. S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课题\课题4 支链氨基酸下调AKt2,导致严重的肝脏糖脂代谢紊乱\Diabetes 20190910\article revised\Supplementary figure\Fig. S2.t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7178" cy="3945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801A26" w14:textId="520A430B" w:rsidR="00CB6F70" w:rsidRPr="00004892" w:rsidRDefault="006F678E" w:rsidP="00B8252B">
      <w:pPr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Supplementary Fig. </w:t>
      </w:r>
      <w:r w:rsidR="00F362FC"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3</w:t>
      </w:r>
      <w:r w:rsidR="00CB6F70"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Hepatic genes controlling fatty </w:t>
      </w:r>
      <w:r w:rsidR="00CB6F70" w:rsidRPr="00004892">
        <w:rPr>
          <w:rFonts w:ascii="Times New Roman" w:eastAsia="SimSun" w:hAnsi="Times New Roman" w:cs="Times New Roman"/>
          <w:b/>
          <w:color w:val="000000" w:themeColor="text1"/>
          <w:sz w:val="24"/>
          <w:szCs w:val="24"/>
        </w:rPr>
        <w:t>acid</w:t>
      </w:r>
      <w:r w:rsidR="00CB6F70"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β-oxidation and TG export </w:t>
      </w:r>
      <w:r w:rsidR="00CB6F70" w:rsidRPr="00004892">
        <w:rPr>
          <w:rFonts w:ascii="Times New Roman" w:eastAsia="SimSun" w:hAnsi="Times New Roman" w:cs="Times New Roman"/>
          <w:b/>
          <w:color w:val="000000" w:themeColor="text1"/>
          <w:sz w:val="24"/>
          <w:szCs w:val="24"/>
        </w:rPr>
        <w:t>did not</w:t>
      </w:r>
      <w:r w:rsidR="00CB6F70"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significantly change among </w:t>
      </w:r>
      <w:r w:rsidR="00CB6F70" w:rsidRPr="00004892">
        <w:rPr>
          <w:rFonts w:ascii="Times New Roman" w:eastAsia="SimSun" w:hAnsi="Times New Roman" w:cs="Times New Roman"/>
          <w:b/>
          <w:color w:val="000000" w:themeColor="text1"/>
          <w:sz w:val="24"/>
          <w:szCs w:val="24"/>
        </w:rPr>
        <w:t xml:space="preserve">the </w:t>
      </w:r>
      <w:r w:rsidR="00CB6F70"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HF, HF/Paired and HF/BCAA groups.</w:t>
      </w:r>
    </w:p>
    <w:p w14:paraId="6F77CA2A" w14:textId="15D2D37A" w:rsidR="00CB6F70" w:rsidRPr="00004892" w:rsidRDefault="00CB6F70" w:rsidP="00B8252B">
      <w:pPr>
        <w:spacing w:line="48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(A) Expression of mRNA levels of </w:t>
      </w:r>
      <w:proofErr w:type="spellStart"/>
      <w:r w:rsidRPr="00E723D1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Mcd</w:t>
      </w:r>
      <w:proofErr w:type="spellEnd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,</w:t>
      </w:r>
      <w:r w:rsidRPr="00E723D1">
        <w:rPr>
          <w:rFonts w:ascii="Times New Roman" w:hAnsi="Times New Roman" w:cs="Times New Roman"/>
          <w:i/>
          <w:color w:val="000000" w:themeColor="text1"/>
          <w:sz w:val="24"/>
          <w:szCs w:val="24"/>
        </w:rPr>
        <w:t xml:space="preserve"> </w:t>
      </w:r>
      <w:proofErr w:type="spellStart"/>
      <w:r w:rsidRPr="00E723D1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Ppr</w:t>
      </w:r>
      <w:proofErr w:type="spellEnd"/>
      <w:r w:rsidR="00B2635F" w:rsidRPr="00E723D1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α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and </w:t>
      </w:r>
      <w:r w:rsidRPr="00E723D1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Cpt1</w:t>
      </w:r>
      <w:r w:rsidR="00010ECD" w:rsidRPr="00E723D1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α</w:t>
      </w:r>
      <w:r w:rsidRPr="00E723D1">
        <w:rPr>
          <w:rFonts w:ascii="Times New Roman" w:hAnsi="Times New Roman" w:cs="Times New Roman"/>
          <w:i/>
          <w:color w:val="000000" w:themeColor="text1"/>
          <w:sz w:val="24"/>
          <w:szCs w:val="24"/>
        </w:rPr>
        <w:t xml:space="preserve"> 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were measured in livers from the given groups, N.</w:t>
      </w:r>
      <w:r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 xml:space="preserve"> 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S means no significance, n=6-8, compared to the fasted HF/Paired and HF </w:t>
      </w:r>
      <w:r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>groups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; (B) Expression of mRNA levels of</w:t>
      </w:r>
      <w:r w:rsidRPr="009B637F">
        <w:rPr>
          <w:rFonts w:ascii="Times New Roman" w:hAnsi="Times New Roman" w:cs="Times New Roman"/>
          <w:i/>
          <w:color w:val="000000" w:themeColor="text1"/>
          <w:sz w:val="24"/>
          <w:szCs w:val="24"/>
        </w:rPr>
        <w:t xml:space="preserve"> </w:t>
      </w:r>
      <w:proofErr w:type="spellStart"/>
      <w:r w:rsidRPr="009B637F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mttp</w:t>
      </w:r>
      <w:proofErr w:type="spellEnd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r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>and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9B637F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apoB</w:t>
      </w:r>
      <w:proofErr w:type="spellEnd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were measured in livers from the given groups, </w:t>
      </w:r>
      <w:r w:rsidR="004C0476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N.S, means no significance, 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*</w:t>
      </w:r>
      <w:r w:rsidRPr="00004892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p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&lt;0.05 and**</w:t>
      </w:r>
      <w:r w:rsidRPr="00004892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p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&lt;0.01, compared to the refed HF/Paired group; (C) Plasma FFA levels were determined in the given groups, **</w:t>
      </w:r>
      <w:r w:rsidRPr="00004892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p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&lt;0.01, n=6-8, compared to the HF/Paired group; (D) Following a 4-hour fast and injection with tyloxapol (2 g/kg body</w:t>
      </w:r>
      <w:r w:rsidR="00205B22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weight) to inhibit lipolysis, plasma TG levels were measured and are plotted over time as</w:t>
      </w:r>
      <w:r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 xml:space="preserve"> the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mean ± SD, *</w:t>
      </w:r>
      <w:r w:rsidRPr="00004892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p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&lt;0.05 and **</w:t>
      </w:r>
      <w:r w:rsidRPr="00004892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p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&lt;0.01, n=5-7, compared to</w:t>
      </w:r>
      <w:r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 xml:space="preserve"> the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HF/BCAA group </w:t>
      </w:r>
      <w:r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>at the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indicated time</w:t>
      </w:r>
      <w:r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>points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67D5BB89" w14:textId="63E554E5" w:rsidR="006629B3" w:rsidRPr="00004892" w:rsidRDefault="00AC67B9" w:rsidP="00B8252B">
      <w:pPr>
        <w:spacing w:line="48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Data are presented as </w:t>
      </w:r>
      <w:r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 xml:space="preserve">the 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mean ± SD, (unpaired t test following ANOVA) compared to </w:t>
      </w:r>
      <w:r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 xml:space="preserve">the 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HF/Paired group.</w:t>
      </w:r>
    </w:p>
    <w:p w14:paraId="6FF6B0D3" w14:textId="77777777" w:rsidR="006629B3" w:rsidRPr="00004892" w:rsidRDefault="006629B3">
      <w:pPr>
        <w:widowControl/>
        <w:jc w:val="left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br w:type="page"/>
      </w:r>
    </w:p>
    <w:p w14:paraId="6C57159F" w14:textId="3C9FB959" w:rsidR="00AC67B9" w:rsidRPr="00004892" w:rsidRDefault="007F5577" w:rsidP="00B8252B">
      <w:pPr>
        <w:spacing w:line="48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04892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lastRenderedPageBreak/>
        <w:drawing>
          <wp:inline distT="0" distB="0" distL="0" distR="0" wp14:anchorId="0C9EDC96" wp14:editId="55DA912F">
            <wp:extent cx="4457136" cy="3615132"/>
            <wp:effectExtent l="0" t="0" r="635" b="4445"/>
            <wp:docPr id="10" name="图片 10" descr="C:\Users\lenovo\Desktop\article revised\Supplementary figure\Supplementary Fig.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novo\Desktop\article revised\Supplementary figure\Supplementary Fig. 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6259" cy="3614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E15CB0" w14:textId="1B19C7AA" w:rsidR="00E0426B" w:rsidRPr="00004892" w:rsidRDefault="00073AAA" w:rsidP="00B8252B">
      <w:pPr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Supplementary Fig. </w:t>
      </w:r>
      <w:r w:rsidR="00F362FC"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4</w:t>
      </w:r>
      <w:r w:rsidR="00E0426B"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mTORC1 </w:t>
      </w:r>
      <w:r w:rsidR="00E0426B" w:rsidRPr="00004892">
        <w:rPr>
          <w:rFonts w:ascii="Times New Roman" w:eastAsia="SimSun" w:hAnsi="Times New Roman" w:cs="Times New Roman"/>
          <w:b/>
          <w:color w:val="000000" w:themeColor="text1"/>
          <w:sz w:val="24"/>
          <w:szCs w:val="24"/>
        </w:rPr>
        <w:t>did not participate</w:t>
      </w:r>
      <w:r w:rsidR="00E0426B"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in BCAA/BCKA</w:t>
      </w:r>
      <w:r w:rsidR="00E0426B" w:rsidRPr="00004892">
        <w:rPr>
          <w:rFonts w:ascii="Times New Roman" w:eastAsia="SimSun" w:hAnsi="Times New Roman" w:cs="Times New Roman"/>
          <w:b/>
          <w:color w:val="000000" w:themeColor="text1"/>
          <w:sz w:val="24"/>
          <w:szCs w:val="24"/>
        </w:rPr>
        <w:t>-</w:t>
      </w:r>
      <w:r w:rsidR="00E0426B"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induced Akt2 degradation in primary hepatocytes</w:t>
      </w:r>
    </w:p>
    <w:p w14:paraId="28500105" w14:textId="0C44169F" w:rsidR="0050301F" w:rsidRPr="00004892" w:rsidRDefault="001A15FC" w:rsidP="00B8252B">
      <w:pPr>
        <w:spacing w:line="48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(A) 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Primary hepatocytes were incubated with 3mM leucine, isoleucine and valine, or 0.2 mM KIC, KMV </w:t>
      </w:r>
      <w:proofErr w:type="spellStart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andKIV</w:t>
      </w:r>
      <w:proofErr w:type="spellEnd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with 0.25 mM palmitate for 24 hour, phosphorylation and total Akt2 protein were determined;  </w:t>
      </w:r>
      <w:r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(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B) Primary hepatocytes were incubated with 3mM leucine, isoleucine and valine, or 0.2 mM KIC, KMV </w:t>
      </w:r>
      <w:proofErr w:type="spellStart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andKIV</w:t>
      </w:r>
      <w:proofErr w:type="spellEnd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for 24 hour, </w:t>
      </w:r>
      <w:proofErr w:type="spellStart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Rictor</w:t>
      </w:r>
      <w:proofErr w:type="spellEnd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P-p70s6k and Akt2 protein were determined after 100 nmol insulin stimulated for 30 </w:t>
      </w:r>
      <w:proofErr w:type="spellStart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minut</w:t>
      </w:r>
      <w:proofErr w:type="spellEnd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, KIC, α-</w:t>
      </w:r>
      <w:proofErr w:type="spellStart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ketoisocaproic</w:t>
      </w:r>
      <w:proofErr w:type="spellEnd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acid; KIV, α-</w:t>
      </w:r>
      <w:proofErr w:type="spellStart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ketoisovaleric</w:t>
      </w:r>
      <w:proofErr w:type="spellEnd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acid; KMV, α-keto-β-</w:t>
      </w:r>
      <w:proofErr w:type="spellStart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methylvaleric</w:t>
      </w:r>
      <w:proofErr w:type="spellEnd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acid; (C) Primary hepatocytes were incubated with 0.25 mM palmitate plus </w:t>
      </w:r>
      <w:r w:rsidR="002515E2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3 mM BCAA</w:t>
      </w:r>
      <w:r w:rsidR="002515E2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s</w:t>
      </w:r>
      <w:r w:rsidR="002515E2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/0.2 mM BCKA</w:t>
      </w:r>
      <w:r w:rsidR="002515E2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s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with or without 10 </w:t>
      </w:r>
      <w:proofErr w:type="spellStart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μM</w:t>
      </w:r>
      <w:proofErr w:type="spellEnd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bortezomib or 10 </w:t>
      </w:r>
      <w:proofErr w:type="spellStart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μM</w:t>
      </w:r>
      <w:proofErr w:type="spellEnd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PYR41 for 24 hours, and Akt2 protein levels were determined by immunoblotting; (D) </w:t>
      </w:r>
      <w:r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>Primary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hepatocytes were incubated with 0.25 mM palmitate and 3 mM BCAA</w:t>
      </w:r>
      <w:r w:rsidR="00326FA4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s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/0.2 mM BCKA</w:t>
      </w:r>
      <w:r w:rsidR="00326FA4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s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in the presence or absence of 20 </w:t>
      </w:r>
      <w:proofErr w:type="spellStart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μM</w:t>
      </w:r>
      <w:proofErr w:type="spellEnd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rapamycin for 24 hours</w:t>
      </w:r>
      <w:r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>. Cell lysates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were </w:t>
      </w:r>
      <w:r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>measured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by immunoblotting with</w:t>
      </w:r>
      <w:r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 xml:space="preserve"> antibodies against 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P-p70s6k, p70s6k,</w:t>
      </w:r>
      <w:r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 xml:space="preserve"> and</w:t>
      </w:r>
      <w:r w:rsidR="00BF4F2B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Akt2.</w:t>
      </w:r>
    </w:p>
    <w:p w14:paraId="697A26CA" w14:textId="77777777" w:rsidR="0050301F" w:rsidRPr="00004892" w:rsidRDefault="0050301F">
      <w:pPr>
        <w:widowControl/>
        <w:jc w:val="left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br w:type="page"/>
      </w:r>
    </w:p>
    <w:p w14:paraId="7A064214" w14:textId="79BA59D8" w:rsidR="002875C4" w:rsidRDefault="002875C4" w:rsidP="00B8252B">
      <w:pPr>
        <w:spacing w:line="480" w:lineRule="auto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noProof/>
          <w:color w:val="000000" w:themeColor="text1"/>
          <w:sz w:val="24"/>
          <w:szCs w:val="24"/>
        </w:rPr>
        <w:lastRenderedPageBreak/>
        <w:drawing>
          <wp:inline distT="0" distB="0" distL="0" distR="0" wp14:anchorId="22418E21" wp14:editId="05FEF310">
            <wp:extent cx="6001473" cy="4369098"/>
            <wp:effectExtent l="0" t="0" r="0" b="0"/>
            <wp:docPr id="4" name="图片 4" descr="C:\Users\lenovo\Desktop\Lately Diabetes revised\Supplementary figure\Supplementary Fig. 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novo\Desktop\Lately Diabetes revised\Supplementary figure\Supplementary Fig. 5.tif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1657" cy="4369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F93DCF" w14:textId="28770BA3" w:rsidR="00B30E30" w:rsidRPr="00004892" w:rsidRDefault="006B7795" w:rsidP="00B8252B">
      <w:pPr>
        <w:spacing w:line="480" w:lineRule="auto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Supplementary Fig. </w:t>
      </w:r>
      <w:r w:rsidR="00F362FC"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5</w:t>
      </w:r>
      <w:r w:rsidR="00B30E30"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TRAF6, SKP2, CHIP, BRCA1 and TTC3</w:t>
      </w:r>
      <w:r w:rsidR="00B30E30" w:rsidRPr="00004892">
        <w:rPr>
          <w:rFonts w:ascii="Times New Roman" w:eastAsia="SimSun" w:hAnsi="Times New Roman" w:cs="Times New Roman"/>
          <w:b/>
          <w:color w:val="000000" w:themeColor="text1"/>
          <w:sz w:val="24"/>
          <w:szCs w:val="24"/>
        </w:rPr>
        <w:t xml:space="preserve"> are not</w:t>
      </w:r>
      <w:r w:rsidR="00B30E30"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responsible for BCAA/BCKA</w:t>
      </w:r>
      <w:r w:rsidR="00B30E30" w:rsidRPr="00004892">
        <w:rPr>
          <w:rFonts w:ascii="Times New Roman" w:eastAsia="SimSun" w:hAnsi="Times New Roman" w:cs="Times New Roman"/>
          <w:b/>
          <w:color w:val="000000" w:themeColor="text1"/>
          <w:sz w:val="24"/>
          <w:szCs w:val="24"/>
        </w:rPr>
        <w:t>-</w:t>
      </w:r>
      <w:r w:rsidR="00B30E30"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induced Akt2 ubiquitination</w:t>
      </w:r>
    </w:p>
    <w:p w14:paraId="74B4381D" w14:textId="006D7EB4" w:rsidR="00F82D0B" w:rsidRPr="00004892" w:rsidRDefault="00B30E30" w:rsidP="00B8252B">
      <w:pPr>
        <w:spacing w:line="48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(A) Primary hepatocytes were infected with adenovirus expressing either empty vector (</w:t>
      </w:r>
      <w:proofErr w:type="spellStart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Vec</w:t>
      </w:r>
      <w:proofErr w:type="spellEnd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) or </w:t>
      </w:r>
      <w:proofErr w:type="spellStart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Rictor</w:t>
      </w:r>
      <w:proofErr w:type="spellEnd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and 6 hours </w:t>
      </w:r>
      <w:proofErr w:type="spellStart"/>
      <w:r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>postinfection</w:t>
      </w:r>
      <w:proofErr w:type="spellEnd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hepatocytes were treated with 0.25 mM palmitate with or without </w:t>
      </w:r>
      <w:r w:rsidR="001F3430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3 mM BCAA</w:t>
      </w:r>
      <w:r w:rsidR="001F3430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s</w:t>
      </w:r>
      <w:r w:rsidR="001F3430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/0.2 mM BCKA</w:t>
      </w:r>
      <w:r w:rsidR="001F3430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s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Proteins were immunoprecipitated with antibody against Akt2 and the </w:t>
      </w:r>
      <w:proofErr w:type="spellStart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immunoprecipitates</w:t>
      </w:r>
      <w:proofErr w:type="spellEnd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were incubated with antibody against TRAF6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；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(B) Treatments were the same as (A), and the </w:t>
      </w:r>
      <w:proofErr w:type="spellStart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immunoprecipitates</w:t>
      </w:r>
      <w:proofErr w:type="spellEnd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were incubated with antibody against TTC3; (C), (D), and (E), treatments were the same as (A), and the </w:t>
      </w:r>
      <w:proofErr w:type="spellStart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immunoprecipitates</w:t>
      </w:r>
      <w:proofErr w:type="spellEnd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were incubated with antibodies against SKP2, CHIP, and BRCA1, respectively.</w:t>
      </w:r>
      <w:r w:rsidR="004C7799"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br w:type="page"/>
      </w:r>
    </w:p>
    <w:p w14:paraId="4232B3D5" w14:textId="616103AC" w:rsidR="00442673" w:rsidRPr="00004892" w:rsidRDefault="00927768" w:rsidP="00B8252B">
      <w:pPr>
        <w:spacing w:line="480" w:lineRule="auto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004892">
        <w:rPr>
          <w:rFonts w:ascii="Times New Roman" w:hAnsi="Times New Roman" w:cs="Times New Roman"/>
          <w:b/>
          <w:noProof/>
          <w:color w:val="000000" w:themeColor="text1"/>
          <w:sz w:val="24"/>
          <w:szCs w:val="24"/>
        </w:rPr>
        <w:lastRenderedPageBreak/>
        <w:drawing>
          <wp:inline distT="0" distB="0" distL="0" distR="0" wp14:anchorId="604831CA" wp14:editId="1ACB4E24">
            <wp:extent cx="6030595" cy="3581234"/>
            <wp:effectExtent l="0" t="0" r="8255" b="635"/>
            <wp:docPr id="2" name="图片 2" descr="C:\Users\lenovo\Desktop\Fig s6 journal of hepatology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novo\Desktop\Fig s6 journal of hepatology.tif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0595" cy="3581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0619B"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Supplementary Fig. </w:t>
      </w:r>
      <w:r w:rsidR="00F362FC"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6</w:t>
      </w:r>
      <w:r w:rsidR="00442673"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Restored hepatic Akt2 signaling </w:t>
      </w:r>
      <w:r w:rsidR="00442673" w:rsidRPr="00004892">
        <w:rPr>
          <w:rFonts w:ascii="Times New Roman" w:eastAsia="SimSun" w:hAnsi="Times New Roman" w:cs="Times New Roman"/>
          <w:b/>
          <w:color w:val="000000" w:themeColor="text1"/>
          <w:sz w:val="24"/>
          <w:szCs w:val="24"/>
        </w:rPr>
        <w:t>reverses</w:t>
      </w:r>
      <w:r w:rsidR="00442673"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glucose and insulin tolerance, pyruvate tolerance and improves blood glucose </w:t>
      </w:r>
    </w:p>
    <w:p w14:paraId="2E29C9E6" w14:textId="74FF52E4" w:rsidR="00442673" w:rsidRPr="00004892" w:rsidRDefault="00927768" w:rsidP="00B8252B">
      <w:pPr>
        <w:spacing w:line="48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(A) Construction of myr-Akt2 </w:t>
      </w:r>
      <w:r w:rsidR="00017BEA" w:rsidRPr="00004892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a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deno associated virus; </w:t>
      </w:r>
      <w:r w:rsidR="00442673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(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B</w:t>
      </w:r>
      <w:r w:rsidR="00442673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) Glucose tolerance tests and (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C</w:t>
      </w:r>
      <w:r w:rsidR="00442673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) insulin tolerance tests, *</w:t>
      </w:r>
      <w:r w:rsidR="00442673" w:rsidRPr="00004892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p</w:t>
      </w:r>
      <w:r w:rsidR="00442673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&lt;0.05, **</w:t>
      </w:r>
      <w:r w:rsidR="00442673" w:rsidRPr="00004892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p</w:t>
      </w:r>
      <w:r w:rsidR="00442673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&lt;0.01, and ***</w:t>
      </w:r>
      <w:r w:rsidR="00442673" w:rsidRPr="00004892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p</w:t>
      </w:r>
      <w:r w:rsidR="00442673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&lt;0.001, n=6-8, significance for individual timepoints compared to the HF/Paired group;(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D</w:t>
      </w:r>
      <w:r w:rsidR="00442673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) Mice were fasted overnight for 16 hours and then administered with </w:t>
      </w:r>
      <w:proofErr w:type="spellStart"/>
      <w:r w:rsidR="00442673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i.p.</w:t>
      </w:r>
      <w:proofErr w:type="spellEnd"/>
      <w:r w:rsidR="00442673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injection of pyruvate (2 g/kg body weight), and blood glucose was detected at</w:t>
      </w:r>
      <w:r w:rsidR="00442673"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 xml:space="preserve"> the</w:t>
      </w:r>
      <w:r w:rsidR="00442673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indicated timepoints, *</w:t>
      </w:r>
      <w:r w:rsidR="00442673" w:rsidRPr="00004892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p</w:t>
      </w:r>
      <w:r w:rsidR="00442673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&lt;0.05, **</w:t>
      </w:r>
      <w:r w:rsidR="00442673" w:rsidRPr="00004892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p</w:t>
      </w:r>
      <w:r w:rsidR="00442673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&lt;0.01 and ***</w:t>
      </w:r>
      <w:r w:rsidR="00442673" w:rsidRPr="00004892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p</w:t>
      </w:r>
      <w:r w:rsidR="00442673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&lt;0.001, n=6-8, significance for individual timepoints compared to the HF/Paired group; (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E</w:t>
      </w:r>
      <w:r w:rsidR="00442673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) Left: fasted and refeeding blood glucose levels were detected, ** **</w:t>
      </w:r>
      <w:r w:rsidR="00442673" w:rsidRPr="00004892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p</w:t>
      </w:r>
      <w:r w:rsidR="00442673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&lt;0.01 and ***</w:t>
      </w:r>
      <w:r w:rsidR="00442673" w:rsidRPr="00004892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p</w:t>
      </w:r>
      <w:r w:rsidR="00442673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&lt;0.001, n=6-8, N.</w:t>
      </w:r>
      <w:r w:rsidR="00442673"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 xml:space="preserve"> </w:t>
      </w:r>
      <w:r w:rsidR="00442673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S </w:t>
      </w:r>
      <w:r w:rsidR="00442673"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>indicates</w:t>
      </w:r>
      <w:r w:rsidR="00442673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no significance compared to </w:t>
      </w:r>
      <w:r w:rsidR="00442673"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 xml:space="preserve">the </w:t>
      </w:r>
      <w:r w:rsidR="00442673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corresponding fasted or refeeding status of</w:t>
      </w:r>
      <w:r w:rsidR="00442673"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 xml:space="preserve"> the</w:t>
      </w:r>
      <w:r w:rsidR="00442673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HF/Paired group.</w:t>
      </w:r>
    </w:p>
    <w:p w14:paraId="1155FFE8" w14:textId="0290607D" w:rsidR="006D4C81" w:rsidRPr="00004892" w:rsidRDefault="006D4C81" w:rsidP="00B8252B">
      <w:pPr>
        <w:spacing w:line="48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Data are presented as </w:t>
      </w:r>
      <w:r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 xml:space="preserve">the 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mean ± SD,</w:t>
      </w:r>
      <w:r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 xml:space="preserve"> 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(unpaired t test following ANOVA) compared to </w:t>
      </w:r>
      <w:r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 xml:space="preserve">the 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HF/Paired group.</w:t>
      </w:r>
    </w:p>
    <w:p w14:paraId="11180636" w14:textId="7BA04567" w:rsidR="004C7799" w:rsidRPr="00004892" w:rsidRDefault="004C7799" w:rsidP="00B8252B">
      <w:pPr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br w:type="page"/>
      </w:r>
    </w:p>
    <w:p w14:paraId="4E938C3C" w14:textId="73D52B93" w:rsidR="000E0B3B" w:rsidRPr="00004892" w:rsidRDefault="0002575F" w:rsidP="00B8252B">
      <w:pPr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004892">
        <w:rPr>
          <w:rFonts w:ascii="Times New Roman" w:hAnsi="Times New Roman" w:cs="Times New Roman"/>
          <w:b/>
          <w:noProof/>
          <w:color w:val="000000" w:themeColor="text1"/>
          <w:sz w:val="24"/>
          <w:szCs w:val="24"/>
        </w:rPr>
        <w:lastRenderedPageBreak/>
        <w:drawing>
          <wp:inline distT="0" distB="0" distL="0" distR="0" wp14:anchorId="34A11F5F" wp14:editId="4E1DEE39">
            <wp:extent cx="6030595" cy="4343792"/>
            <wp:effectExtent l="0" t="0" r="8255" b="0"/>
            <wp:docPr id="9" name="图片 9" descr="D:\课题\课题4 支链氨基酸下调AKt2,导致严重的肝脏糖脂代谢紊乱\Diabetes 20190910\article revised\article revised\Supplementary figure\supplementary fig. 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课题\课题4 支链氨基酸下调AKt2,导致严重的肝脏糖脂代谢紊乱\Diabetes 20190910\article revised\article revised\Supplementary figure\supplementary fig. 7.tif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0595" cy="4343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C597B7" w14:textId="3CD9ACD2" w:rsidR="008A1689" w:rsidRPr="00004892" w:rsidRDefault="005B52FD" w:rsidP="00B8252B">
      <w:pPr>
        <w:spacing w:line="480" w:lineRule="auto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Supplementary Fig. </w:t>
      </w:r>
      <w:r w:rsidR="00F362FC"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7</w:t>
      </w:r>
      <w:r w:rsidR="008A1689"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INSIG1 and INSIG2b were not evidently elevated in livers of HF/BCAA</w:t>
      </w:r>
      <w:r w:rsidR="008A1689" w:rsidRPr="00004892">
        <w:rPr>
          <w:rFonts w:ascii="Times New Roman" w:eastAsia="SimSun" w:hAnsi="Times New Roman" w:cs="Times New Roman"/>
          <w:b/>
          <w:color w:val="000000" w:themeColor="text1"/>
          <w:sz w:val="24"/>
          <w:szCs w:val="24"/>
        </w:rPr>
        <w:t>-</w:t>
      </w:r>
      <w:r w:rsidR="008A1689"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fed mice </w:t>
      </w:r>
    </w:p>
    <w:p w14:paraId="5859F58F" w14:textId="7D17E2CA" w:rsidR="008A1689" w:rsidRPr="00004892" w:rsidRDefault="008A1689" w:rsidP="00B8252B">
      <w:pPr>
        <w:spacing w:line="48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(A) Relative glucose production in primary hepatocytes pretreated with the indicated concentrations of </w:t>
      </w:r>
      <w:proofErr w:type="spellStart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Aktiviii</w:t>
      </w:r>
      <w:proofErr w:type="spellEnd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or vehicle and then incubated for </w:t>
      </w:r>
      <w:r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>6 hours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with cAMP with or without 10 </w:t>
      </w:r>
      <w:proofErr w:type="spellStart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nM</w:t>
      </w:r>
      <w:proofErr w:type="spellEnd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insulin. </w:t>
      </w:r>
      <w:proofErr w:type="spellStart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Akt</w:t>
      </w:r>
      <w:proofErr w:type="spellEnd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signaling and phosphorylation level of </w:t>
      </w:r>
      <w:r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>foxo1 were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determined with immunoblotting; (B) Primary hepatocytes were pretreated with the indicated concentrations of </w:t>
      </w:r>
      <w:proofErr w:type="spellStart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Aktviii</w:t>
      </w:r>
      <w:proofErr w:type="spellEnd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or vehicle and incubated for 6 hours in the presence or absence of 10 </w:t>
      </w:r>
      <w:proofErr w:type="spellStart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nM</w:t>
      </w:r>
      <w:proofErr w:type="spellEnd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insulin. </w:t>
      </w:r>
      <w:proofErr w:type="spellStart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Akt</w:t>
      </w:r>
      <w:proofErr w:type="spellEnd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signaling, phosphorylation and total protein level of GSK3α and GSK3β, SREBP1(p), INSIG2, INSIG1,</w:t>
      </w:r>
      <w:r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 xml:space="preserve"> LXRα and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LXRβ were determined with immunoblotting; (C) After fasting overnight with or without refeeding for 6 hours, phosphorylation level and total protein levels of </w:t>
      </w:r>
      <w:proofErr w:type="spellStart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Akt</w:t>
      </w:r>
      <w:proofErr w:type="spellEnd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and GSK3α and GSK3β, SREBP1(p), INSIG2, INSIG1, LXRα and LXRβ in indicated groups were 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 xml:space="preserve">determined with immunoblotting; (D) Liver lysates from HF/Paired, HF and HF/BCAA groups under fasted-refed conditions were analyzed for insig1, and insig2b mRNA levels </w:t>
      </w:r>
      <w:r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 xml:space="preserve">using 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PCR, </w:t>
      </w:r>
      <w:r w:rsidR="006D4C81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data are presented as </w:t>
      </w:r>
      <w:r w:rsidR="006D4C81"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 xml:space="preserve">the </w:t>
      </w:r>
      <w:r w:rsidR="006D4C81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mean ± SD, n = 6-8 per group, N. S, no significance</w:t>
      </w:r>
      <w:r w:rsidR="00207300" w:rsidRPr="00004892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,</w:t>
      </w:r>
      <w:r w:rsidR="006D4C81"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 xml:space="preserve"> </w:t>
      </w:r>
      <w:r w:rsidR="006D4C81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(unpaired t test following ANOVA) compared to </w:t>
      </w:r>
      <w:r w:rsidR="006D4C81"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 xml:space="preserve">the </w:t>
      </w:r>
      <w:r w:rsidR="006D4C81"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HF/Paired group or control group.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; (E) After mice were given food for 16 weeks, Insig1 </w:t>
      </w:r>
      <w:r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>protein levels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were determined under fasted–refeeding </w:t>
      </w:r>
      <w:r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>conditions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through immunoblotting</w:t>
      </w:r>
    </w:p>
    <w:p w14:paraId="4736C917" w14:textId="79F36476" w:rsidR="000E0B3B" w:rsidRPr="00004892" w:rsidRDefault="000E0B3B" w:rsidP="00B8252B">
      <w:pPr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0D77BCEE" w14:textId="6828394B" w:rsidR="004C7799" w:rsidRPr="00004892" w:rsidRDefault="004C7799" w:rsidP="00B8252B">
      <w:pPr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br w:type="page"/>
      </w:r>
    </w:p>
    <w:p w14:paraId="63487980" w14:textId="5DB368B0" w:rsidR="00E54FBE" w:rsidRPr="00004892" w:rsidRDefault="00585DD0" w:rsidP="00B8252B">
      <w:pPr>
        <w:spacing w:line="480" w:lineRule="auto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004892">
        <w:rPr>
          <w:rFonts w:ascii="Times New Roman" w:hAnsi="Times New Roman" w:cs="Times New Roman"/>
          <w:b/>
          <w:noProof/>
          <w:color w:val="000000" w:themeColor="text1"/>
          <w:sz w:val="24"/>
          <w:szCs w:val="24"/>
        </w:rPr>
        <w:lastRenderedPageBreak/>
        <w:drawing>
          <wp:inline distT="0" distB="0" distL="0" distR="0" wp14:anchorId="4CD1E80E" wp14:editId="19C4B41B">
            <wp:extent cx="5492750" cy="3110080"/>
            <wp:effectExtent l="0" t="0" r="0" b="0"/>
            <wp:docPr id="11" name="图片 11" descr="C:\Users\lenovo\Desktop\article revised\Supplementary figure\Supplementary Fig. 8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enovo\Desktop\article revised\Supplementary figure\Supplementary Fig. 8.tif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1015" cy="3109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79461A" w14:textId="6E192ADD" w:rsidR="003A0D4C" w:rsidRPr="00004892" w:rsidRDefault="003A0D4C" w:rsidP="003A0D4C">
      <w:pPr>
        <w:spacing w:line="480" w:lineRule="auto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Supplementary Fig. 8 Akt2 overexpression ameliorated plasma FFA and hepatic TG export, and </w:t>
      </w:r>
      <w:r w:rsidR="009D5A78" w:rsidRPr="00004892">
        <w:rPr>
          <w:rFonts w:ascii="Times New Roman" w:hAnsi="Times New Roman" w:cs="Times New Roman" w:hint="eastAsia"/>
          <w:b/>
          <w:color w:val="000000" w:themeColor="text1"/>
          <w:sz w:val="24"/>
          <w:szCs w:val="24"/>
        </w:rPr>
        <w:t>a</w:t>
      </w:r>
      <w:r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deno-associated virus serotype 9 carr</w:t>
      </w:r>
      <w:r w:rsidR="00004892">
        <w:rPr>
          <w:rFonts w:ascii="Times New Roman" w:hAnsi="Times New Roman" w:cs="Times New Roman" w:hint="eastAsia"/>
          <w:b/>
          <w:color w:val="000000" w:themeColor="text1"/>
          <w:sz w:val="24"/>
          <w:szCs w:val="24"/>
        </w:rPr>
        <w:t xml:space="preserve">ied </w:t>
      </w:r>
      <w:r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GFP predominantly exhibited in the liver after 6 weeks tail vein injection.</w:t>
      </w:r>
    </w:p>
    <w:p w14:paraId="00830AE5" w14:textId="4C2A58B7" w:rsidR="003A0D4C" w:rsidRPr="00004892" w:rsidRDefault="003A0D4C" w:rsidP="003A0D4C">
      <w:pPr>
        <w:spacing w:line="48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(A) Plasma FFA </w:t>
      </w:r>
      <w:r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>levels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were determined under fasted </w:t>
      </w:r>
      <w:r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 xml:space="preserve">conditions, 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*</w:t>
      </w:r>
      <w:r w:rsidRPr="00004892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p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&lt;0.01, n=6-8, compared to </w:t>
      </w:r>
      <w:r w:rsidRPr="00004892">
        <w:rPr>
          <w:rFonts w:ascii="Times New Roman" w:eastAsia="SimSun" w:hAnsi="Times New Roman" w:cs="Times New Roman"/>
          <w:color w:val="000000" w:themeColor="text1"/>
          <w:sz w:val="24"/>
          <w:szCs w:val="24"/>
        </w:rPr>
        <w:t xml:space="preserve">the 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HF/BCAA group; (B) 6 weeks after of 2 × 10 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11</w:t>
      </w:r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vector or genomes were administrated through tail vein injection, heart, skeletal muscle, kidney, adipose and liver GFP protein were determined through Western blotting; (C) Treated as (B), GFP protein were determined via </w:t>
      </w:r>
      <w:proofErr w:type="spellStart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immunoflourence</w:t>
      </w:r>
      <w:proofErr w:type="spellEnd"/>
      <w:r w:rsidRPr="00004892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3B8D00AB" w14:textId="61D6C110" w:rsidR="006E1F8A" w:rsidRPr="00004892" w:rsidRDefault="00FB45FA" w:rsidP="003F4084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048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br w:type="page"/>
      </w:r>
    </w:p>
    <w:sectPr w:rsidR="006E1F8A" w:rsidRPr="00004892" w:rsidSect="00B435BA">
      <w:pgSz w:w="11906" w:h="16838" w:code="9"/>
      <w:pgMar w:top="1440" w:right="1700" w:bottom="1440" w:left="709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C99DCB0" w14:textId="77777777" w:rsidR="00C27515" w:rsidRDefault="00C27515" w:rsidP="00F64390">
      <w:r>
        <w:separator/>
      </w:r>
    </w:p>
  </w:endnote>
  <w:endnote w:type="continuationSeparator" w:id="0">
    <w:p w14:paraId="7A0BE11E" w14:textId="77777777" w:rsidR="00C27515" w:rsidRDefault="00C27515" w:rsidP="00F6439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437DEC3" w14:textId="77777777" w:rsidR="00C27515" w:rsidRDefault="00C27515" w:rsidP="00F64390">
      <w:r>
        <w:separator/>
      </w:r>
    </w:p>
  </w:footnote>
  <w:footnote w:type="continuationSeparator" w:id="0">
    <w:p w14:paraId="5B4BA106" w14:textId="77777777" w:rsidR="00C27515" w:rsidRDefault="00C27515" w:rsidP="00F6439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AB0573F"/>
    <w:multiLevelType w:val="hybridMultilevel"/>
    <w:tmpl w:val="3F6A14EE"/>
    <w:lvl w:ilvl="0" w:tplc="78688E76">
      <w:start w:val="1"/>
      <w:numFmt w:val="upperLetter"/>
      <w:lvlText w:val="(%1)"/>
      <w:lvlJc w:val="left"/>
      <w:pPr>
        <w:ind w:left="360" w:hanging="360"/>
      </w:pPr>
      <w:rPr>
        <w:rFonts w:hint="default"/>
        <w:color w:val="auto"/>
      </w:rPr>
    </w:lvl>
    <w:lvl w:ilvl="1" w:tplc="D1369A7A" w:tentative="1">
      <w:start w:val="1"/>
      <w:numFmt w:val="lowerLetter"/>
      <w:lvlText w:val="%2)"/>
      <w:lvlJc w:val="left"/>
      <w:pPr>
        <w:ind w:left="840" w:hanging="420"/>
      </w:pPr>
    </w:lvl>
    <w:lvl w:ilvl="2" w:tplc="C29C6FDA" w:tentative="1">
      <w:start w:val="1"/>
      <w:numFmt w:val="lowerRoman"/>
      <w:lvlText w:val="%3."/>
      <w:lvlJc w:val="right"/>
      <w:pPr>
        <w:ind w:left="1260" w:hanging="420"/>
      </w:pPr>
    </w:lvl>
    <w:lvl w:ilvl="3" w:tplc="647EB21E" w:tentative="1">
      <w:start w:val="1"/>
      <w:numFmt w:val="decimal"/>
      <w:lvlText w:val="%4."/>
      <w:lvlJc w:val="left"/>
      <w:pPr>
        <w:ind w:left="1680" w:hanging="420"/>
      </w:pPr>
    </w:lvl>
    <w:lvl w:ilvl="4" w:tplc="97F65A72" w:tentative="1">
      <w:start w:val="1"/>
      <w:numFmt w:val="lowerLetter"/>
      <w:lvlText w:val="%5)"/>
      <w:lvlJc w:val="left"/>
      <w:pPr>
        <w:ind w:left="2100" w:hanging="420"/>
      </w:pPr>
    </w:lvl>
    <w:lvl w:ilvl="5" w:tplc="5022ACEE" w:tentative="1">
      <w:start w:val="1"/>
      <w:numFmt w:val="lowerRoman"/>
      <w:lvlText w:val="%6."/>
      <w:lvlJc w:val="right"/>
      <w:pPr>
        <w:ind w:left="2520" w:hanging="420"/>
      </w:pPr>
    </w:lvl>
    <w:lvl w:ilvl="6" w:tplc="C1F80046" w:tentative="1">
      <w:start w:val="1"/>
      <w:numFmt w:val="decimal"/>
      <w:lvlText w:val="%7."/>
      <w:lvlJc w:val="left"/>
      <w:pPr>
        <w:ind w:left="2940" w:hanging="420"/>
      </w:pPr>
    </w:lvl>
    <w:lvl w:ilvl="7" w:tplc="F6441A20" w:tentative="1">
      <w:start w:val="1"/>
      <w:numFmt w:val="lowerLetter"/>
      <w:lvlText w:val="%8)"/>
      <w:lvlJc w:val="left"/>
      <w:pPr>
        <w:ind w:left="3360" w:hanging="420"/>
      </w:pPr>
    </w:lvl>
    <w:lvl w:ilvl="8" w:tplc="A3047A72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68A12BE0"/>
    <w:multiLevelType w:val="multilevel"/>
    <w:tmpl w:val="8952A7E6"/>
    <w:lvl w:ilvl="0">
      <w:start w:val="1"/>
      <w:numFmt w:val="decimal"/>
      <w:lvlText w:val="%1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" w15:restartNumberingAfterBreak="0">
    <w:nsid w:val="7B357226"/>
    <w:multiLevelType w:val="multilevel"/>
    <w:tmpl w:val="8952A7E6"/>
    <w:lvl w:ilvl="0">
      <w:start w:val="1"/>
      <w:numFmt w:val="decimal"/>
      <w:lvlText w:val="%1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revisionView w:markup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Hepatology&lt;/Style&gt;&lt;LeftDelim&gt;{&lt;/LeftDelim&gt;&lt;RightDelim&gt;}&lt;/RightDelim&gt;&lt;FontName&gt;Calibri&lt;/FontName&gt;&lt;FontSize&gt;10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vzwxdsez7s2fr4efs26pwxzrfe0fad29e0ax&quot;&gt;journal of hepatology  Librar&lt;record-ids&gt;&lt;item&gt;8&lt;/item&gt;&lt;item&gt;47&lt;/item&gt;&lt;/record-ids&gt;&lt;/item&gt;&lt;/Libraries&gt;"/>
    <w:docVar w:name="MachineID" w:val="185|188|197|200|200|197|200|203|197|203|200|197|207|201|197|200|206|"/>
    <w:docVar w:name="Username" w:val="Editor"/>
  </w:docVars>
  <w:rsids>
    <w:rsidRoot w:val="00AF7F33"/>
    <w:rsid w:val="00001511"/>
    <w:rsid w:val="00002052"/>
    <w:rsid w:val="00004892"/>
    <w:rsid w:val="00010ECD"/>
    <w:rsid w:val="00016951"/>
    <w:rsid w:val="00017BD5"/>
    <w:rsid w:val="00017BEA"/>
    <w:rsid w:val="0002286E"/>
    <w:rsid w:val="0002575F"/>
    <w:rsid w:val="000262B6"/>
    <w:rsid w:val="00030D70"/>
    <w:rsid w:val="00042B90"/>
    <w:rsid w:val="00052D88"/>
    <w:rsid w:val="000660DD"/>
    <w:rsid w:val="00073AAA"/>
    <w:rsid w:val="00092EA4"/>
    <w:rsid w:val="00094C47"/>
    <w:rsid w:val="000A7ED0"/>
    <w:rsid w:val="000D1250"/>
    <w:rsid w:val="000E0B3B"/>
    <w:rsid w:val="000E4A6C"/>
    <w:rsid w:val="000E6DDD"/>
    <w:rsid w:val="000F14CE"/>
    <w:rsid w:val="000F7C02"/>
    <w:rsid w:val="001040DD"/>
    <w:rsid w:val="00111567"/>
    <w:rsid w:val="00113723"/>
    <w:rsid w:val="0011405A"/>
    <w:rsid w:val="00120C36"/>
    <w:rsid w:val="00122F5F"/>
    <w:rsid w:val="001353BB"/>
    <w:rsid w:val="00155AE4"/>
    <w:rsid w:val="001577E8"/>
    <w:rsid w:val="001636F1"/>
    <w:rsid w:val="00170288"/>
    <w:rsid w:val="001752A8"/>
    <w:rsid w:val="0018339F"/>
    <w:rsid w:val="00186B79"/>
    <w:rsid w:val="00196E42"/>
    <w:rsid w:val="001A0F0B"/>
    <w:rsid w:val="001A15FC"/>
    <w:rsid w:val="001A1D9A"/>
    <w:rsid w:val="001A6134"/>
    <w:rsid w:val="001A6F93"/>
    <w:rsid w:val="001B26A0"/>
    <w:rsid w:val="001B4DB3"/>
    <w:rsid w:val="001B542D"/>
    <w:rsid w:val="001B6CB9"/>
    <w:rsid w:val="001C6EFF"/>
    <w:rsid w:val="001D5879"/>
    <w:rsid w:val="001D64C2"/>
    <w:rsid w:val="001E3FC7"/>
    <w:rsid w:val="001F3430"/>
    <w:rsid w:val="001F5454"/>
    <w:rsid w:val="001F5902"/>
    <w:rsid w:val="002012C3"/>
    <w:rsid w:val="00205B22"/>
    <w:rsid w:val="00207300"/>
    <w:rsid w:val="00211B6D"/>
    <w:rsid w:val="00223846"/>
    <w:rsid w:val="00250533"/>
    <w:rsid w:val="002515E2"/>
    <w:rsid w:val="002639D3"/>
    <w:rsid w:val="00271736"/>
    <w:rsid w:val="00274DBA"/>
    <w:rsid w:val="00285855"/>
    <w:rsid w:val="002875C4"/>
    <w:rsid w:val="002939B8"/>
    <w:rsid w:val="00294D3F"/>
    <w:rsid w:val="002A4214"/>
    <w:rsid w:val="002B16D2"/>
    <w:rsid w:val="002B41E9"/>
    <w:rsid w:val="002C2ABB"/>
    <w:rsid w:val="002D0183"/>
    <w:rsid w:val="002D46AE"/>
    <w:rsid w:val="002E248E"/>
    <w:rsid w:val="002E5114"/>
    <w:rsid w:val="002E58AF"/>
    <w:rsid w:val="00314725"/>
    <w:rsid w:val="00314DBB"/>
    <w:rsid w:val="00322470"/>
    <w:rsid w:val="0032590F"/>
    <w:rsid w:val="00326FA4"/>
    <w:rsid w:val="003328C1"/>
    <w:rsid w:val="00345AB1"/>
    <w:rsid w:val="003602C4"/>
    <w:rsid w:val="003603D6"/>
    <w:rsid w:val="00365C61"/>
    <w:rsid w:val="0037055A"/>
    <w:rsid w:val="003735BA"/>
    <w:rsid w:val="00373D45"/>
    <w:rsid w:val="00381157"/>
    <w:rsid w:val="00381A04"/>
    <w:rsid w:val="003927B1"/>
    <w:rsid w:val="003943C5"/>
    <w:rsid w:val="003950E3"/>
    <w:rsid w:val="003A0D4C"/>
    <w:rsid w:val="003A47F2"/>
    <w:rsid w:val="003B54E0"/>
    <w:rsid w:val="003E328C"/>
    <w:rsid w:val="003F4084"/>
    <w:rsid w:val="003F5ABB"/>
    <w:rsid w:val="0040048C"/>
    <w:rsid w:val="00402B7F"/>
    <w:rsid w:val="0040403D"/>
    <w:rsid w:val="004047F3"/>
    <w:rsid w:val="00410768"/>
    <w:rsid w:val="004127D0"/>
    <w:rsid w:val="004134E7"/>
    <w:rsid w:val="00421D46"/>
    <w:rsid w:val="004230B4"/>
    <w:rsid w:val="00425CEE"/>
    <w:rsid w:val="00427DE3"/>
    <w:rsid w:val="00442673"/>
    <w:rsid w:val="0045044E"/>
    <w:rsid w:val="00475B07"/>
    <w:rsid w:val="00491ACE"/>
    <w:rsid w:val="004A100B"/>
    <w:rsid w:val="004C0476"/>
    <w:rsid w:val="004C7799"/>
    <w:rsid w:val="004D3964"/>
    <w:rsid w:val="004E2376"/>
    <w:rsid w:val="004F009B"/>
    <w:rsid w:val="004F526B"/>
    <w:rsid w:val="00500D24"/>
    <w:rsid w:val="0050301F"/>
    <w:rsid w:val="00510285"/>
    <w:rsid w:val="00514B1A"/>
    <w:rsid w:val="00517B51"/>
    <w:rsid w:val="005207FC"/>
    <w:rsid w:val="00532C3E"/>
    <w:rsid w:val="005442F2"/>
    <w:rsid w:val="00562BC6"/>
    <w:rsid w:val="00571CC3"/>
    <w:rsid w:val="00577BE9"/>
    <w:rsid w:val="00581516"/>
    <w:rsid w:val="00581D11"/>
    <w:rsid w:val="00585DD0"/>
    <w:rsid w:val="00586D02"/>
    <w:rsid w:val="005956D2"/>
    <w:rsid w:val="00596175"/>
    <w:rsid w:val="005B3016"/>
    <w:rsid w:val="005B52FD"/>
    <w:rsid w:val="005B6E4C"/>
    <w:rsid w:val="005C06CE"/>
    <w:rsid w:val="005D136E"/>
    <w:rsid w:val="005D312F"/>
    <w:rsid w:val="005D416A"/>
    <w:rsid w:val="005D42BA"/>
    <w:rsid w:val="005D4374"/>
    <w:rsid w:val="005D75C0"/>
    <w:rsid w:val="005E2173"/>
    <w:rsid w:val="005F4EB4"/>
    <w:rsid w:val="00601F3E"/>
    <w:rsid w:val="006058B5"/>
    <w:rsid w:val="00612262"/>
    <w:rsid w:val="00614EEB"/>
    <w:rsid w:val="00622E92"/>
    <w:rsid w:val="00623541"/>
    <w:rsid w:val="00631CE9"/>
    <w:rsid w:val="0063383B"/>
    <w:rsid w:val="00651EE2"/>
    <w:rsid w:val="00652F6B"/>
    <w:rsid w:val="00657344"/>
    <w:rsid w:val="006629B3"/>
    <w:rsid w:val="00662C5C"/>
    <w:rsid w:val="00676562"/>
    <w:rsid w:val="006952D0"/>
    <w:rsid w:val="006A60C1"/>
    <w:rsid w:val="006B13DC"/>
    <w:rsid w:val="006B2804"/>
    <w:rsid w:val="006B7795"/>
    <w:rsid w:val="006D03D8"/>
    <w:rsid w:val="006D19F3"/>
    <w:rsid w:val="006D4C81"/>
    <w:rsid w:val="006D7A85"/>
    <w:rsid w:val="006E1F8A"/>
    <w:rsid w:val="006E2807"/>
    <w:rsid w:val="006E622E"/>
    <w:rsid w:val="006F2DB2"/>
    <w:rsid w:val="006F678E"/>
    <w:rsid w:val="00700BED"/>
    <w:rsid w:val="00701F72"/>
    <w:rsid w:val="00717F4A"/>
    <w:rsid w:val="00731656"/>
    <w:rsid w:val="00731A20"/>
    <w:rsid w:val="00732924"/>
    <w:rsid w:val="007330DA"/>
    <w:rsid w:val="00742A1D"/>
    <w:rsid w:val="007511BD"/>
    <w:rsid w:val="0076539E"/>
    <w:rsid w:val="0076566F"/>
    <w:rsid w:val="007724B2"/>
    <w:rsid w:val="00772BB8"/>
    <w:rsid w:val="007A03FC"/>
    <w:rsid w:val="007A6AFF"/>
    <w:rsid w:val="007B0D1D"/>
    <w:rsid w:val="007B5943"/>
    <w:rsid w:val="007C090B"/>
    <w:rsid w:val="007C2966"/>
    <w:rsid w:val="007D141B"/>
    <w:rsid w:val="007D5C9D"/>
    <w:rsid w:val="007E3354"/>
    <w:rsid w:val="007E4FD4"/>
    <w:rsid w:val="007E7B1C"/>
    <w:rsid w:val="007F5577"/>
    <w:rsid w:val="00802DC3"/>
    <w:rsid w:val="00807431"/>
    <w:rsid w:val="0081208C"/>
    <w:rsid w:val="00823F35"/>
    <w:rsid w:val="00826525"/>
    <w:rsid w:val="00826D26"/>
    <w:rsid w:val="00835AE6"/>
    <w:rsid w:val="008450D0"/>
    <w:rsid w:val="00846C83"/>
    <w:rsid w:val="008528F5"/>
    <w:rsid w:val="008669A2"/>
    <w:rsid w:val="0088262E"/>
    <w:rsid w:val="00885962"/>
    <w:rsid w:val="00887FEE"/>
    <w:rsid w:val="008903E5"/>
    <w:rsid w:val="0089097B"/>
    <w:rsid w:val="00896B6A"/>
    <w:rsid w:val="008A103F"/>
    <w:rsid w:val="008A1689"/>
    <w:rsid w:val="008A510C"/>
    <w:rsid w:val="008C6829"/>
    <w:rsid w:val="008D0320"/>
    <w:rsid w:val="008D0F9B"/>
    <w:rsid w:val="008E0BE6"/>
    <w:rsid w:val="008E3875"/>
    <w:rsid w:val="008E43B0"/>
    <w:rsid w:val="009040D1"/>
    <w:rsid w:val="00906D64"/>
    <w:rsid w:val="0091426E"/>
    <w:rsid w:val="009152AD"/>
    <w:rsid w:val="00921737"/>
    <w:rsid w:val="009220B4"/>
    <w:rsid w:val="00922724"/>
    <w:rsid w:val="009260D3"/>
    <w:rsid w:val="00927768"/>
    <w:rsid w:val="009321E4"/>
    <w:rsid w:val="00941941"/>
    <w:rsid w:val="00953A19"/>
    <w:rsid w:val="00963103"/>
    <w:rsid w:val="00973ED6"/>
    <w:rsid w:val="009770BE"/>
    <w:rsid w:val="009805D2"/>
    <w:rsid w:val="00984264"/>
    <w:rsid w:val="009851A1"/>
    <w:rsid w:val="009870C9"/>
    <w:rsid w:val="00987426"/>
    <w:rsid w:val="009A69BA"/>
    <w:rsid w:val="009B637F"/>
    <w:rsid w:val="009C5C58"/>
    <w:rsid w:val="009D0B19"/>
    <w:rsid w:val="009D5A78"/>
    <w:rsid w:val="009D7696"/>
    <w:rsid w:val="009F1472"/>
    <w:rsid w:val="009F5EC2"/>
    <w:rsid w:val="00A02717"/>
    <w:rsid w:val="00A03BD6"/>
    <w:rsid w:val="00A04B93"/>
    <w:rsid w:val="00A309F5"/>
    <w:rsid w:val="00A36DB0"/>
    <w:rsid w:val="00A51B4C"/>
    <w:rsid w:val="00A6108D"/>
    <w:rsid w:val="00A62B9E"/>
    <w:rsid w:val="00A718F3"/>
    <w:rsid w:val="00A74990"/>
    <w:rsid w:val="00A865AF"/>
    <w:rsid w:val="00A90124"/>
    <w:rsid w:val="00A9053B"/>
    <w:rsid w:val="00AB06D5"/>
    <w:rsid w:val="00AC67B9"/>
    <w:rsid w:val="00AD4C1C"/>
    <w:rsid w:val="00AD4E58"/>
    <w:rsid w:val="00AE1195"/>
    <w:rsid w:val="00AE2A85"/>
    <w:rsid w:val="00AE4868"/>
    <w:rsid w:val="00AE66A5"/>
    <w:rsid w:val="00AF779C"/>
    <w:rsid w:val="00AF7F33"/>
    <w:rsid w:val="00B003E1"/>
    <w:rsid w:val="00B0268C"/>
    <w:rsid w:val="00B03A9B"/>
    <w:rsid w:val="00B1365B"/>
    <w:rsid w:val="00B2635F"/>
    <w:rsid w:val="00B30E30"/>
    <w:rsid w:val="00B37820"/>
    <w:rsid w:val="00B40D50"/>
    <w:rsid w:val="00B435BA"/>
    <w:rsid w:val="00B724DD"/>
    <w:rsid w:val="00B77244"/>
    <w:rsid w:val="00B8252B"/>
    <w:rsid w:val="00B9460B"/>
    <w:rsid w:val="00B94D3F"/>
    <w:rsid w:val="00BA545C"/>
    <w:rsid w:val="00BC786D"/>
    <w:rsid w:val="00BE7F1F"/>
    <w:rsid w:val="00BF0735"/>
    <w:rsid w:val="00BF4F2B"/>
    <w:rsid w:val="00C10C78"/>
    <w:rsid w:val="00C10D37"/>
    <w:rsid w:val="00C23B44"/>
    <w:rsid w:val="00C27515"/>
    <w:rsid w:val="00C301C8"/>
    <w:rsid w:val="00C33BBC"/>
    <w:rsid w:val="00C43E61"/>
    <w:rsid w:val="00C43FC4"/>
    <w:rsid w:val="00C50C18"/>
    <w:rsid w:val="00C542F2"/>
    <w:rsid w:val="00C564B6"/>
    <w:rsid w:val="00C86004"/>
    <w:rsid w:val="00C86806"/>
    <w:rsid w:val="00C93F7D"/>
    <w:rsid w:val="00CA1CED"/>
    <w:rsid w:val="00CB6F70"/>
    <w:rsid w:val="00CC4451"/>
    <w:rsid w:val="00CF376F"/>
    <w:rsid w:val="00D16F53"/>
    <w:rsid w:val="00D251BD"/>
    <w:rsid w:val="00D31FBF"/>
    <w:rsid w:val="00D331D1"/>
    <w:rsid w:val="00D3567D"/>
    <w:rsid w:val="00D35CA4"/>
    <w:rsid w:val="00D43CE9"/>
    <w:rsid w:val="00D43E1F"/>
    <w:rsid w:val="00D478D2"/>
    <w:rsid w:val="00D55D59"/>
    <w:rsid w:val="00D74CCC"/>
    <w:rsid w:val="00D80840"/>
    <w:rsid w:val="00DA6570"/>
    <w:rsid w:val="00DB39EE"/>
    <w:rsid w:val="00DC2BD2"/>
    <w:rsid w:val="00DD0574"/>
    <w:rsid w:val="00E0016A"/>
    <w:rsid w:val="00E0426B"/>
    <w:rsid w:val="00E07E7D"/>
    <w:rsid w:val="00E22393"/>
    <w:rsid w:val="00E23FDD"/>
    <w:rsid w:val="00E30EAF"/>
    <w:rsid w:val="00E33D42"/>
    <w:rsid w:val="00E33E30"/>
    <w:rsid w:val="00E354B9"/>
    <w:rsid w:val="00E35EB2"/>
    <w:rsid w:val="00E46CD8"/>
    <w:rsid w:val="00E51476"/>
    <w:rsid w:val="00E54A4A"/>
    <w:rsid w:val="00E54FBE"/>
    <w:rsid w:val="00E61D49"/>
    <w:rsid w:val="00E67520"/>
    <w:rsid w:val="00E723D1"/>
    <w:rsid w:val="00E76DED"/>
    <w:rsid w:val="00E8756B"/>
    <w:rsid w:val="00E91E58"/>
    <w:rsid w:val="00E96083"/>
    <w:rsid w:val="00EA79F5"/>
    <w:rsid w:val="00EB4231"/>
    <w:rsid w:val="00EC5AF1"/>
    <w:rsid w:val="00EE1FD7"/>
    <w:rsid w:val="00EE77B9"/>
    <w:rsid w:val="00EF08AC"/>
    <w:rsid w:val="00EF6C2B"/>
    <w:rsid w:val="00F03C39"/>
    <w:rsid w:val="00F0619B"/>
    <w:rsid w:val="00F26657"/>
    <w:rsid w:val="00F30F03"/>
    <w:rsid w:val="00F362FC"/>
    <w:rsid w:val="00F41941"/>
    <w:rsid w:val="00F42C54"/>
    <w:rsid w:val="00F51535"/>
    <w:rsid w:val="00F64390"/>
    <w:rsid w:val="00F64C4D"/>
    <w:rsid w:val="00F82D0B"/>
    <w:rsid w:val="00F93B33"/>
    <w:rsid w:val="00F957C6"/>
    <w:rsid w:val="00FA1819"/>
    <w:rsid w:val="00FA3245"/>
    <w:rsid w:val="00FB45FA"/>
    <w:rsid w:val="00FB7901"/>
    <w:rsid w:val="00FC159C"/>
    <w:rsid w:val="00FC4A7F"/>
    <w:rsid w:val="00FC7E79"/>
    <w:rsid w:val="00FE394B"/>
    <w:rsid w:val="00FE54C4"/>
    <w:rsid w:val="00FE74CD"/>
    <w:rsid w:val="00FF34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04A0031A"/>
  <w15:docId w15:val="{E349C669-2A0E-4726-94B0-E69EADCE05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96175"/>
    <w:pPr>
      <w:ind w:firstLineChars="200" w:firstLine="420"/>
    </w:pPr>
  </w:style>
  <w:style w:type="paragraph" w:styleId="Header">
    <w:name w:val="header"/>
    <w:basedOn w:val="Normal"/>
    <w:link w:val="HeaderChar"/>
    <w:uiPriority w:val="99"/>
    <w:unhideWhenUsed/>
    <w:rsid w:val="00D31FB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D31FBF"/>
    <w:rPr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D31FB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D31FBF"/>
    <w:rPr>
      <w:sz w:val="18"/>
      <w:szCs w:val="18"/>
    </w:rPr>
  </w:style>
  <w:style w:type="table" w:styleId="TableGrid">
    <w:name w:val="Table Grid"/>
    <w:basedOn w:val="TableNormal"/>
    <w:uiPriority w:val="39"/>
    <w:rsid w:val="009805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0660DD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660DD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70288"/>
    <w:rPr>
      <w:rFonts w:ascii="Tahoma" w:hAnsi="Tahoma" w:cs="Tahoma"/>
      <w:sz w:val="16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70288"/>
    <w:rPr>
      <w:rFonts w:ascii="Tahoma" w:hAnsi="Tahoma" w:cs="Tahoma"/>
      <w:sz w:val="16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7028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70288"/>
    <w:rPr>
      <w:rFonts w:ascii="Tahoma" w:hAnsi="Tahoma" w:cs="Tahoma"/>
      <w:b/>
      <w:bCs/>
      <w:sz w:val="16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sid w:val="00170288"/>
    <w:rPr>
      <w:rFonts w:ascii="Tahoma" w:hAnsi="Tahoma" w:cs="Tahoma"/>
      <w:b w:val="0"/>
      <w:i w:val="0"/>
      <w:caps w:val="0"/>
      <w:strike w:val="0"/>
      <w:sz w:val="16"/>
      <w:szCs w:val="16"/>
      <w:u w:val="none"/>
    </w:rPr>
  </w:style>
  <w:style w:type="paragraph" w:customStyle="1" w:styleId="EndNoteBibliographyTitle">
    <w:name w:val="EndNote Bibliography Title"/>
    <w:basedOn w:val="Normal"/>
    <w:link w:val="EndNoteBibliographyTitleChar"/>
    <w:rsid w:val="00B9460B"/>
    <w:pPr>
      <w:jc w:val="center"/>
    </w:pPr>
    <w:rPr>
      <w:rFonts w:ascii="Calibri" w:hAnsi="Calibri" w:cs="Calibri"/>
      <w:noProof/>
      <w:sz w:val="20"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B9460B"/>
    <w:rPr>
      <w:rFonts w:ascii="Calibri" w:hAnsi="Calibri" w:cs="Calibri"/>
      <w:noProof/>
      <w:sz w:val="20"/>
    </w:rPr>
  </w:style>
  <w:style w:type="paragraph" w:customStyle="1" w:styleId="EndNoteBibliography">
    <w:name w:val="EndNote Bibliography"/>
    <w:basedOn w:val="Normal"/>
    <w:link w:val="EndNoteBibliographyChar"/>
    <w:rsid w:val="00B9460B"/>
    <w:rPr>
      <w:rFonts w:ascii="Calibri" w:hAnsi="Calibri" w:cs="Calibri"/>
      <w:noProof/>
      <w:sz w:val="20"/>
    </w:rPr>
  </w:style>
  <w:style w:type="character" w:customStyle="1" w:styleId="EndNoteBibliographyChar">
    <w:name w:val="EndNote Bibliography Char"/>
    <w:basedOn w:val="DefaultParagraphFont"/>
    <w:link w:val="EndNoteBibliography"/>
    <w:rsid w:val="00B9460B"/>
    <w:rPr>
      <w:rFonts w:ascii="Calibri" w:hAnsi="Calibri" w:cs="Calibri"/>
      <w:noProof/>
      <w:sz w:val="20"/>
    </w:rPr>
  </w:style>
  <w:style w:type="paragraph" w:styleId="Revision">
    <w:name w:val="Revision"/>
    <w:hidden/>
    <w:uiPriority w:val="99"/>
    <w:semiHidden/>
    <w:rsid w:val="00E33E3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image" Target="media/image6.tif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tif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tiff"/><Relationship Id="rId10" Type="http://schemas.openxmlformats.org/officeDocument/2006/relationships/image" Target="media/image3.tiff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image" Target="media/image7.tif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4725F7F-A7AD-4EC6-BB05-B16495EDF6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10</Pages>
  <Words>1079</Words>
  <Characters>6153</Characters>
  <Application>Microsoft Office Word</Application>
  <DocSecurity>0</DocSecurity>
  <Lines>51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Heather Norton</cp:lastModifiedBy>
  <cp:revision>2</cp:revision>
  <dcterms:created xsi:type="dcterms:W3CDTF">2020-03-11T13:38:00Z</dcterms:created>
  <dcterms:modified xsi:type="dcterms:W3CDTF">2020-03-11T13:38:00Z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UseTimer">
    <vt:bool>true</vt:bool>
  </property>
  <property fmtid="{D5CDD505-2E9C-101B-9397-08002B2CF9AE}" pid="3" name="LastTick">
    <vt:r8>43706.5107175926</vt:r8>
  </property>
  <property fmtid="{D5CDD505-2E9C-101B-9397-08002B2CF9AE}" pid="4" name="EditTimer">
    <vt:i4>1765</vt:i4>
  </property>
</Properties>
</file>